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A5" w:rsidRPr="005F1E1E" w:rsidRDefault="002D155C" w:rsidP="002D155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F1E1E">
        <w:rPr>
          <w:rFonts w:ascii="Times New Roman" w:hAnsi="Times New Roman" w:cs="Times New Roman"/>
          <w:b/>
          <w:sz w:val="32"/>
          <w:szCs w:val="28"/>
          <w:u w:val="single"/>
        </w:rPr>
        <w:t>Пояснения к отчетности</w:t>
      </w:r>
    </w:p>
    <w:p w:rsidR="002D155C" w:rsidRPr="009147E0" w:rsidRDefault="002D155C" w:rsidP="002D155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E1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Форма 1 «Бухгалтерский баланс»</w:t>
      </w:r>
    </w:p>
    <w:p w:rsidR="002D155C" w:rsidRDefault="002D155C" w:rsidP="002D1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7E0">
        <w:rPr>
          <w:rFonts w:ascii="Times New Roman" w:hAnsi="Times New Roman" w:cs="Times New Roman"/>
          <w:b/>
          <w:sz w:val="28"/>
          <w:szCs w:val="28"/>
        </w:rPr>
        <w:t>Стр.1330 «Целевые средства»</w:t>
      </w:r>
      <w:r>
        <w:rPr>
          <w:rFonts w:ascii="Times New Roman" w:hAnsi="Times New Roman" w:cs="Times New Roman"/>
          <w:sz w:val="28"/>
          <w:szCs w:val="28"/>
        </w:rPr>
        <w:t xml:space="preserve"> - заполняют только НЕКОММЕРЧЕСКИЕ организации. </w:t>
      </w:r>
      <w:r w:rsidR="009147E0">
        <w:rPr>
          <w:rFonts w:ascii="Times New Roman" w:hAnsi="Times New Roman" w:cs="Times New Roman"/>
          <w:sz w:val="28"/>
          <w:szCs w:val="28"/>
        </w:rPr>
        <w:t>СПК, ООО, АО данную строку НЕ ЗАПОЛНЯЮТ.</w:t>
      </w:r>
    </w:p>
    <w:p w:rsidR="00687AEC" w:rsidRDefault="00687AEC" w:rsidP="002D1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AEC" w:rsidRDefault="00687AEC" w:rsidP="002D155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AE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Форма 2 «Отчет о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финансовых результатах</w:t>
      </w:r>
      <w:r w:rsidRPr="00687AE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»</w:t>
      </w:r>
    </w:p>
    <w:p w:rsidR="00687AEC" w:rsidRDefault="00687AEC" w:rsidP="002D1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AEC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AEC">
        <w:rPr>
          <w:rFonts w:ascii="Times New Roman" w:hAnsi="Times New Roman" w:cs="Times New Roman"/>
          <w:sz w:val="28"/>
          <w:szCs w:val="28"/>
        </w:rPr>
        <w:t>в форме 2 доходы и расходы как отражаем, свёрнуто?</w:t>
      </w:r>
    </w:p>
    <w:p w:rsidR="00687AEC" w:rsidRPr="00687AEC" w:rsidRDefault="00687AEC" w:rsidP="00687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AEC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 w:rsidRPr="00687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AEC">
        <w:rPr>
          <w:rFonts w:ascii="Times New Roman" w:hAnsi="Times New Roman" w:cs="Times New Roman"/>
          <w:sz w:val="28"/>
          <w:szCs w:val="28"/>
        </w:rPr>
        <w:t xml:space="preserve">В связи с переходом на применение Федерального стандарта бухгалтерского учета ФСБУ 4/2023 отчет о финансовых результатах </w:t>
      </w:r>
      <w:r w:rsidR="00F70CDB">
        <w:rPr>
          <w:rFonts w:ascii="Times New Roman" w:hAnsi="Times New Roman" w:cs="Times New Roman"/>
          <w:sz w:val="28"/>
          <w:szCs w:val="28"/>
        </w:rPr>
        <w:br/>
      </w:r>
      <w:r w:rsidRPr="00687AEC">
        <w:rPr>
          <w:rFonts w:ascii="Times New Roman" w:hAnsi="Times New Roman" w:cs="Times New Roman"/>
          <w:sz w:val="28"/>
          <w:szCs w:val="28"/>
        </w:rPr>
        <w:t xml:space="preserve">(форма 2) должен формироваться с учетом новых требований к отражению доходов и расходов, в том числе признаков свернутого (сведенного) </w:t>
      </w:r>
      <w:r>
        <w:rPr>
          <w:rFonts w:ascii="Times New Roman" w:hAnsi="Times New Roman" w:cs="Times New Roman"/>
          <w:sz w:val="28"/>
          <w:szCs w:val="28"/>
        </w:rPr>
        <w:t>отображения.</w:t>
      </w:r>
    </w:p>
    <w:p w:rsidR="00687AEC" w:rsidRPr="00687AEC" w:rsidRDefault="00687AEC" w:rsidP="00687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AEC">
        <w:rPr>
          <w:rFonts w:ascii="Times New Roman" w:hAnsi="Times New Roman" w:cs="Times New Roman"/>
          <w:sz w:val="28"/>
          <w:szCs w:val="28"/>
        </w:rPr>
        <w:t>Прочие доходы отражаются в строке 2340 формы, прочие расходы — в строке 2350 (п. 28 ФСБУ 4/2023). При этом допускается свёрнутое (сведенное) отражение прочих доходов и расходов, то есть без детальной расшифровки по видам, если при этом соблюдаются критерии существенности и однородности таких показателей (п. 18.</w:t>
      </w:r>
      <w:r>
        <w:rPr>
          <w:rFonts w:ascii="Times New Roman" w:hAnsi="Times New Roman" w:cs="Times New Roman"/>
          <w:sz w:val="28"/>
          <w:szCs w:val="28"/>
        </w:rPr>
        <w:t>2 ПБУ 9/99, п. 21.2 ПБУ 10/99).</w:t>
      </w:r>
    </w:p>
    <w:p w:rsidR="00687AEC" w:rsidRPr="00687AEC" w:rsidRDefault="00687AEC" w:rsidP="00687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AEC">
        <w:rPr>
          <w:rFonts w:ascii="Times New Roman" w:hAnsi="Times New Roman" w:cs="Times New Roman"/>
          <w:sz w:val="28"/>
          <w:szCs w:val="28"/>
        </w:rPr>
        <w:t>Структура формы 2 предусматривает графу с пояснениями, где при необходимости может даваться разъяснение или детализация по свёрнутым показателям (п. 25 Ф</w:t>
      </w:r>
      <w:r>
        <w:rPr>
          <w:rFonts w:ascii="Times New Roman" w:hAnsi="Times New Roman" w:cs="Times New Roman"/>
          <w:sz w:val="28"/>
          <w:szCs w:val="28"/>
        </w:rPr>
        <w:t>СБУ 4/2023).</w:t>
      </w:r>
    </w:p>
    <w:p w:rsidR="00687AEC" w:rsidRPr="00687AEC" w:rsidRDefault="00687AEC" w:rsidP="00687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AEC">
        <w:rPr>
          <w:rFonts w:ascii="Times New Roman" w:hAnsi="Times New Roman" w:cs="Times New Roman"/>
          <w:sz w:val="28"/>
          <w:szCs w:val="28"/>
        </w:rPr>
        <w:t>При свёрнутом представлении информации важна сопоставимость показателей за отчетный период и предыдущий год, что выражается в заполнении соответствующих граф отчета.</w:t>
      </w:r>
    </w:p>
    <w:p w:rsidR="009147E0" w:rsidRDefault="009147E0" w:rsidP="002D1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2D155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E1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Форма 5 «Пояснения к бухгалтерскому балансу и отчету о финансовых результатах»</w:t>
      </w:r>
    </w:p>
    <w:p w:rsidR="009147E0" w:rsidRDefault="009147E0" w:rsidP="00914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7E0">
        <w:rPr>
          <w:rFonts w:ascii="Times New Roman" w:hAnsi="Times New Roman" w:cs="Times New Roman"/>
          <w:sz w:val="28"/>
          <w:szCs w:val="28"/>
        </w:rPr>
        <w:t xml:space="preserve">В форме 5 данные за 1 квартал 2024 </w:t>
      </w:r>
      <w:r>
        <w:rPr>
          <w:rFonts w:ascii="Times New Roman" w:hAnsi="Times New Roman" w:cs="Times New Roman"/>
          <w:sz w:val="28"/>
          <w:szCs w:val="28"/>
        </w:rPr>
        <w:t>НЕ ЗАПОЛНЯЕМ.</w:t>
      </w:r>
    </w:p>
    <w:p w:rsidR="009147E0" w:rsidRDefault="009147E0" w:rsidP="00914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914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7E0">
        <w:rPr>
          <w:rFonts w:ascii="Times New Roman" w:hAnsi="Times New Roman" w:cs="Times New Roman"/>
          <w:b/>
          <w:sz w:val="28"/>
          <w:szCs w:val="28"/>
        </w:rPr>
        <w:t>Таблица 2.1</w:t>
      </w:r>
      <w:r>
        <w:rPr>
          <w:rFonts w:ascii="Times New Roman" w:hAnsi="Times New Roman" w:cs="Times New Roman"/>
          <w:sz w:val="28"/>
          <w:szCs w:val="28"/>
        </w:rPr>
        <w:t xml:space="preserve"> заполнять вместе с л</w:t>
      </w:r>
      <w:r w:rsidRPr="009147E0">
        <w:rPr>
          <w:rFonts w:ascii="Times New Roman" w:hAnsi="Times New Roman" w:cs="Times New Roman"/>
          <w:sz w:val="28"/>
          <w:szCs w:val="28"/>
        </w:rPr>
        <w:t>изинг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E78A3">
        <w:rPr>
          <w:rFonts w:ascii="Times New Roman" w:hAnsi="Times New Roman" w:cs="Times New Roman"/>
          <w:sz w:val="28"/>
          <w:szCs w:val="28"/>
        </w:rPr>
        <w:t>.</w:t>
      </w:r>
    </w:p>
    <w:p w:rsidR="00BE78A3" w:rsidRDefault="00BE78A3" w:rsidP="00BE7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8A3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proofErr w:type="gramStart"/>
      <w:r w:rsidRPr="00BE78A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E7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8A3">
        <w:rPr>
          <w:rFonts w:ascii="Times New Roman" w:hAnsi="Times New Roman" w:cs="Times New Roman"/>
          <w:sz w:val="28"/>
          <w:szCs w:val="28"/>
        </w:rPr>
        <w:t>Консультант</w:t>
      </w:r>
      <w:proofErr w:type="gramEnd"/>
      <w:r w:rsidRPr="00BE78A3">
        <w:rPr>
          <w:rFonts w:ascii="Times New Roman" w:hAnsi="Times New Roman" w:cs="Times New Roman"/>
          <w:sz w:val="28"/>
          <w:szCs w:val="28"/>
        </w:rPr>
        <w:t xml:space="preserve"> Плюс при заполнении таблицы 2.1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данные о сальдо и </w:t>
      </w:r>
      <w:r w:rsidRPr="00BE78A3">
        <w:rPr>
          <w:rFonts w:ascii="Times New Roman" w:hAnsi="Times New Roman" w:cs="Times New Roman"/>
          <w:sz w:val="28"/>
          <w:szCs w:val="28"/>
        </w:rPr>
        <w:t xml:space="preserve">оборотах по счетам 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78A3">
        <w:rPr>
          <w:rFonts w:ascii="Times New Roman" w:hAnsi="Times New Roman" w:cs="Times New Roman"/>
          <w:sz w:val="28"/>
          <w:szCs w:val="28"/>
        </w:rPr>
        <w:t>Основные средства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78A3">
        <w:rPr>
          <w:rFonts w:ascii="Times New Roman" w:hAnsi="Times New Roman" w:cs="Times New Roman"/>
          <w:sz w:val="28"/>
          <w:szCs w:val="28"/>
        </w:rPr>
        <w:t xml:space="preserve">, 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78A3">
        <w:rPr>
          <w:rFonts w:ascii="Times New Roman" w:hAnsi="Times New Roman" w:cs="Times New Roman"/>
          <w:sz w:val="28"/>
          <w:szCs w:val="28"/>
        </w:rPr>
        <w:t>Амортизация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8A3">
        <w:rPr>
          <w:rFonts w:ascii="Times New Roman" w:hAnsi="Times New Roman" w:cs="Times New Roman"/>
          <w:sz w:val="28"/>
          <w:szCs w:val="28"/>
        </w:rPr>
        <w:t>основных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78A3">
        <w:rPr>
          <w:rFonts w:ascii="Times New Roman" w:hAnsi="Times New Roman" w:cs="Times New Roman"/>
          <w:sz w:val="28"/>
          <w:szCs w:val="28"/>
        </w:rPr>
        <w:t xml:space="preserve"> и 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78A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оходные вложения в материальные </w:t>
      </w:r>
      <w:r w:rsidRPr="00BE78A3"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78A3">
        <w:rPr>
          <w:rFonts w:ascii="Times New Roman" w:hAnsi="Times New Roman" w:cs="Times New Roman"/>
          <w:sz w:val="28"/>
          <w:szCs w:val="28"/>
        </w:rPr>
        <w:t>, включая данные аналитического учета по этим счетам.</w:t>
      </w:r>
    </w:p>
    <w:p w:rsidR="009147E0" w:rsidRDefault="009147E0" w:rsidP="00914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7E0">
        <w:rPr>
          <w:rFonts w:ascii="Times New Roman" w:hAnsi="Times New Roman" w:cs="Times New Roman"/>
          <w:b/>
          <w:sz w:val="28"/>
          <w:szCs w:val="28"/>
        </w:rPr>
        <w:t>В таблице 2.2</w:t>
      </w:r>
      <w:r w:rsidRPr="009147E0">
        <w:rPr>
          <w:rFonts w:ascii="Times New Roman" w:hAnsi="Times New Roman" w:cs="Times New Roman"/>
          <w:sz w:val="28"/>
          <w:szCs w:val="28"/>
        </w:rPr>
        <w:t xml:space="preserve"> </w:t>
      </w:r>
      <w:r w:rsidR="00AF12CB">
        <w:rPr>
          <w:rFonts w:ascii="Times New Roman" w:hAnsi="Times New Roman" w:cs="Times New Roman"/>
          <w:sz w:val="28"/>
          <w:szCs w:val="28"/>
        </w:rPr>
        <w:t xml:space="preserve">ППА (аренда, </w:t>
      </w:r>
      <w:r>
        <w:rPr>
          <w:rFonts w:ascii="Times New Roman" w:hAnsi="Times New Roman" w:cs="Times New Roman"/>
          <w:sz w:val="28"/>
          <w:szCs w:val="28"/>
        </w:rPr>
        <w:t>лизинг</w:t>
      </w:r>
      <w:r w:rsidR="00AF12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7E0">
        <w:rPr>
          <w:rFonts w:ascii="Times New Roman" w:hAnsi="Times New Roman" w:cs="Times New Roman"/>
          <w:sz w:val="28"/>
          <w:szCs w:val="28"/>
        </w:rPr>
        <w:t>повтор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9147E0">
        <w:rPr>
          <w:rFonts w:ascii="Times New Roman" w:hAnsi="Times New Roman" w:cs="Times New Roman"/>
          <w:sz w:val="28"/>
          <w:szCs w:val="28"/>
        </w:rPr>
        <w:t xml:space="preserve"> (справочно из табл.2.1)</w:t>
      </w:r>
      <w:r w:rsidR="00BE78A3">
        <w:rPr>
          <w:rFonts w:ascii="Times New Roman" w:hAnsi="Times New Roman" w:cs="Times New Roman"/>
          <w:sz w:val="28"/>
          <w:szCs w:val="28"/>
        </w:rPr>
        <w:t>.</w:t>
      </w:r>
    </w:p>
    <w:p w:rsidR="00BE78A3" w:rsidRPr="009147E0" w:rsidRDefault="00BE78A3" w:rsidP="00BE7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8A3">
        <w:rPr>
          <w:rFonts w:ascii="Times New Roman" w:hAnsi="Times New Roman" w:cs="Times New Roman"/>
          <w:sz w:val="28"/>
          <w:szCs w:val="28"/>
        </w:rPr>
        <w:t xml:space="preserve">При заполнении таблицы 2.2 используются данные о сальдо и об оборотах по счетам </w:t>
      </w:r>
      <w:r>
        <w:rPr>
          <w:rFonts w:ascii="Times New Roman" w:hAnsi="Times New Roman" w:cs="Times New Roman"/>
          <w:sz w:val="28"/>
          <w:szCs w:val="28"/>
        </w:rPr>
        <w:t>01 «Основные средства»</w:t>
      </w:r>
      <w:r w:rsidRPr="00BE78A3">
        <w:rPr>
          <w:rFonts w:ascii="Times New Roman" w:hAnsi="Times New Roman" w:cs="Times New Roman"/>
          <w:sz w:val="28"/>
          <w:szCs w:val="28"/>
        </w:rPr>
        <w:t xml:space="preserve">, 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78A3">
        <w:rPr>
          <w:rFonts w:ascii="Times New Roman" w:hAnsi="Times New Roman" w:cs="Times New Roman"/>
          <w:sz w:val="28"/>
          <w:szCs w:val="28"/>
        </w:rPr>
        <w:t>Амортизация основных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78A3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8A3">
        <w:rPr>
          <w:rFonts w:ascii="Times New Roman" w:hAnsi="Times New Roman" w:cs="Times New Roman"/>
          <w:sz w:val="28"/>
          <w:szCs w:val="28"/>
        </w:rPr>
        <w:t>аналитическим счетам учета ППА.</w:t>
      </w:r>
    </w:p>
    <w:p w:rsidR="009147E0" w:rsidRDefault="009147E0" w:rsidP="00914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7E0">
        <w:rPr>
          <w:rFonts w:ascii="Times New Roman" w:hAnsi="Times New Roman" w:cs="Times New Roman"/>
          <w:b/>
          <w:sz w:val="28"/>
          <w:szCs w:val="28"/>
        </w:rPr>
        <w:lastRenderedPageBreak/>
        <w:t>По таблице 2.3</w:t>
      </w:r>
      <w:r w:rsidRPr="009147E0">
        <w:rPr>
          <w:rFonts w:ascii="Times New Roman" w:hAnsi="Times New Roman" w:cs="Times New Roman"/>
          <w:sz w:val="28"/>
          <w:szCs w:val="28"/>
        </w:rPr>
        <w:t xml:space="preserve"> — данная таблица является пояснением к показателю с кодом 1150 "Основные средства" </w:t>
      </w:r>
      <w:r w:rsidR="000521E0" w:rsidRPr="000521E0">
        <w:rPr>
          <w:rFonts w:ascii="Times New Roman" w:hAnsi="Times New Roman" w:cs="Times New Roman"/>
          <w:sz w:val="28"/>
          <w:szCs w:val="28"/>
        </w:rPr>
        <w:t xml:space="preserve">и 1160 «Инвестиционная недвижимость» </w:t>
      </w:r>
      <w:r w:rsidRPr="009147E0">
        <w:rPr>
          <w:rFonts w:ascii="Times New Roman" w:hAnsi="Times New Roman" w:cs="Times New Roman"/>
          <w:sz w:val="28"/>
          <w:szCs w:val="28"/>
        </w:rPr>
        <w:t xml:space="preserve">Бухгалтерского баланса. В ней приводятся данные о балансовой стоимости амортизируемых и </w:t>
      </w:r>
      <w:proofErr w:type="spellStart"/>
      <w:r w:rsidRPr="009147E0">
        <w:rPr>
          <w:rFonts w:ascii="Times New Roman" w:hAnsi="Times New Roman" w:cs="Times New Roman"/>
          <w:sz w:val="28"/>
          <w:szCs w:val="28"/>
        </w:rPr>
        <w:t>неамортизируемых</w:t>
      </w:r>
      <w:proofErr w:type="spellEnd"/>
      <w:r w:rsidRPr="009147E0">
        <w:rPr>
          <w:rFonts w:ascii="Times New Roman" w:hAnsi="Times New Roman" w:cs="Times New Roman"/>
          <w:sz w:val="28"/>
          <w:szCs w:val="28"/>
        </w:rPr>
        <w:t xml:space="preserve"> ОС на отчетную дату, на конец предыдущего года и на конец года, предшествующего предыдущему (</w:t>
      </w:r>
      <w:proofErr w:type="spellStart"/>
      <w:r w:rsidRPr="009147E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147E0">
        <w:rPr>
          <w:rFonts w:ascii="Times New Roman" w:hAnsi="Times New Roman" w:cs="Times New Roman"/>
          <w:sz w:val="28"/>
          <w:szCs w:val="28"/>
        </w:rPr>
        <w:t>. "в" п. 45 ФСБУ 6/2020).</w:t>
      </w:r>
      <w:r w:rsidR="00917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99F" w:rsidRDefault="00BB699F" w:rsidP="00BB6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699F" w:rsidRPr="00BB699F" w:rsidRDefault="00BB699F" w:rsidP="00BB6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3D6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 w:rsidRPr="003F33D6">
        <w:rPr>
          <w:rFonts w:ascii="Times New Roman" w:hAnsi="Times New Roman" w:cs="Times New Roman"/>
          <w:b/>
          <w:sz w:val="28"/>
          <w:szCs w:val="28"/>
          <w:u w:val="single"/>
        </w:rPr>
        <w:t>неамортизируемым</w:t>
      </w:r>
      <w:proofErr w:type="spellEnd"/>
      <w:r w:rsidRPr="003F33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</w:t>
      </w:r>
      <w:r w:rsidRPr="00BB699F">
        <w:rPr>
          <w:rFonts w:ascii="Times New Roman" w:hAnsi="Times New Roman" w:cs="Times New Roman"/>
          <w:sz w:val="28"/>
          <w:szCs w:val="28"/>
        </w:rPr>
        <w:t>, в частности, относятся:</w:t>
      </w:r>
    </w:p>
    <w:p w:rsidR="00BB699F" w:rsidRPr="00BB699F" w:rsidRDefault="00BB699F" w:rsidP="00BB6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99F">
        <w:rPr>
          <w:rFonts w:ascii="Times New Roman" w:hAnsi="Times New Roman" w:cs="Times New Roman"/>
          <w:sz w:val="28"/>
          <w:szCs w:val="28"/>
        </w:rPr>
        <w:t>земельные участки;</w:t>
      </w:r>
    </w:p>
    <w:p w:rsidR="00BB699F" w:rsidRPr="00BB699F" w:rsidRDefault="00BB699F" w:rsidP="00BB6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99F">
        <w:rPr>
          <w:rFonts w:ascii="Times New Roman" w:hAnsi="Times New Roman" w:cs="Times New Roman"/>
          <w:sz w:val="28"/>
          <w:szCs w:val="28"/>
        </w:rPr>
        <w:t>объекты природопользования;</w:t>
      </w:r>
    </w:p>
    <w:p w:rsidR="00BB699F" w:rsidRPr="00BB699F" w:rsidRDefault="00BB699F" w:rsidP="00BB6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99F">
        <w:rPr>
          <w:rFonts w:ascii="Times New Roman" w:hAnsi="Times New Roman" w:cs="Times New Roman"/>
          <w:sz w:val="28"/>
          <w:szCs w:val="28"/>
        </w:rPr>
        <w:t>музейные предметы;</w:t>
      </w:r>
    </w:p>
    <w:p w:rsidR="00BB699F" w:rsidRPr="00BB699F" w:rsidRDefault="00BB699F" w:rsidP="00BB6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99F">
        <w:rPr>
          <w:rFonts w:ascii="Times New Roman" w:hAnsi="Times New Roman" w:cs="Times New Roman"/>
          <w:sz w:val="28"/>
          <w:szCs w:val="28"/>
        </w:rPr>
        <w:t>музейные коллекции;</w:t>
      </w:r>
    </w:p>
    <w:p w:rsidR="00BB699F" w:rsidRDefault="00BB699F" w:rsidP="00BB6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99F">
        <w:rPr>
          <w:rFonts w:ascii="Times New Roman" w:hAnsi="Times New Roman" w:cs="Times New Roman"/>
          <w:sz w:val="28"/>
          <w:szCs w:val="28"/>
        </w:rPr>
        <w:t>имущество религиозного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3D6" w:rsidRDefault="003F33D6" w:rsidP="00BB6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3D6" w:rsidRDefault="003F33D6" w:rsidP="00BB6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3D6">
        <w:rPr>
          <w:rFonts w:ascii="Times New Roman" w:hAnsi="Times New Roman" w:cs="Times New Roman"/>
          <w:b/>
          <w:sz w:val="28"/>
          <w:szCs w:val="28"/>
          <w:u w:val="single"/>
        </w:rPr>
        <w:t>Балансовая стоимость ОС</w:t>
      </w:r>
      <w:r w:rsidRPr="003F33D6">
        <w:rPr>
          <w:rFonts w:ascii="Times New Roman" w:hAnsi="Times New Roman" w:cs="Times New Roman"/>
          <w:sz w:val="28"/>
          <w:szCs w:val="28"/>
        </w:rPr>
        <w:t xml:space="preserve"> - это его первоначальная стоимость за вычетом накопленной амортизации и обесценения. По этой стоимости ОС показывают в бухгалтерском балансе (п. 25 ФСБУ 6/2020). Балансовая стоимость ОС учитывает результаты его переоценок, если они были.</w:t>
      </w:r>
    </w:p>
    <w:p w:rsidR="00BB699F" w:rsidRPr="009147E0" w:rsidRDefault="00BB699F" w:rsidP="00BB6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914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7E0">
        <w:rPr>
          <w:rFonts w:ascii="Times New Roman" w:hAnsi="Times New Roman" w:cs="Times New Roman"/>
          <w:b/>
          <w:sz w:val="28"/>
          <w:szCs w:val="28"/>
        </w:rPr>
        <w:t xml:space="preserve">По таблице 2.4 </w:t>
      </w:r>
      <w:r w:rsidRPr="009147E0">
        <w:rPr>
          <w:rFonts w:ascii="Times New Roman" w:hAnsi="Times New Roman" w:cs="Times New Roman"/>
          <w:sz w:val="28"/>
          <w:szCs w:val="28"/>
        </w:rPr>
        <w:t>— данная таблица является пояснением к показателю с кодом 1150 "Основные средства" Бухгалтерского баланса. В ней приводятся данные о балансовой стоимости ОС, в отношении которых есть ограничения использования на отчетную дату, на конец предыдущего года и на конец года, предшествующего предыдущему (</w:t>
      </w:r>
      <w:proofErr w:type="spellStart"/>
      <w:r w:rsidRPr="009147E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147E0">
        <w:rPr>
          <w:rFonts w:ascii="Times New Roman" w:hAnsi="Times New Roman" w:cs="Times New Roman"/>
          <w:sz w:val="28"/>
          <w:szCs w:val="28"/>
        </w:rPr>
        <w:t>. "и", "к", "л" п. 45 ФСБУ 6/2020)</w:t>
      </w:r>
      <w:r w:rsidR="00BE78A3">
        <w:rPr>
          <w:rFonts w:ascii="Times New Roman" w:hAnsi="Times New Roman" w:cs="Times New Roman"/>
          <w:sz w:val="28"/>
          <w:szCs w:val="28"/>
        </w:rPr>
        <w:t>.</w:t>
      </w:r>
    </w:p>
    <w:p w:rsidR="00BE78A3" w:rsidRDefault="00BE78A3" w:rsidP="00914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8A3" w:rsidRDefault="00BE78A3" w:rsidP="00914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149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в </w:t>
      </w:r>
      <w:r w:rsidRPr="00BE78A3">
        <w:rPr>
          <w:rFonts w:ascii="Times New Roman" w:hAnsi="Times New Roman" w:cs="Times New Roman"/>
          <w:sz w:val="28"/>
          <w:szCs w:val="28"/>
        </w:rPr>
        <w:t xml:space="preserve">5 форме раньше была </w:t>
      </w:r>
      <w:proofErr w:type="spellStart"/>
      <w:r w:rsidRPr="00BE78A3">
        <w:rPr>
          <w:rFonts w:ascii="Times New Roman" w:hAnsi="Times New Roman" w:cs="Times New Roman"/>
          <w:sz w:val="28"/>
          <w:szCs w:val="28"/>
        </w:rPr>
        <w:t>незавершенка</w:t>
      </w:r>
      <w:proofErr w:type="spellEnd"/>
      <w:r w:rsidRPr="00BE78A3">
        <w:rPr>
          <w:rFonts w:ascii="Times New Roman" w:hAnsi="Times New Roman" w:cs="Times New Roman"/>
          <w:sz w:val="28"/>
          <w:szCs w:val="28"/>
        </w:rPr>
        <w:t xml:space="preserve"> раздел 2.2. сейчас этот раздел убрали, куда теперь ее указывать?</w:t>
      </w:r>
    </w:p>
    <w:p w:rsidR="00BE78A3" w:rsidRPr="00BE78A3" w:rsidRDefault="00BE78A3" w:rsidP="00BE7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149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F65" w:rsidRPr="00CF0F65">
        <w:rPr>
          <w:rFonts w:ascii="Times New Roman" w:hAnsi="Times New Roman" w:cs="Times New Roman"/>
          <w:b/>
          <w:sz w:val="28"/>
          <w:szCs w:val="28"/>
          <w:u w:val="single"/>
        </w:rPr>
        <w:t>по таблиц</w:t>
      </w:r>
      <w:r w:rsidR="007178A5">
        <w:rPr>
          <w:rFonts w:ascii="Times New Roman" w:hAnsi="Times New Roman" w:cs="Times New Roman"/>
          <w:b/>
          <w:sz w:val="28"/>
          <w:szCs w:val="28"/>
          <w:u w:val="single"/>
        </w:rPr>
        <w:t xml:space="preserve">е 2.5 </w:t>
      </w:r>
      <w:r w:rsidR="00CF0F65">
        <w:rPr>
          <w:rFonts w:ascii="Times New Roman" w:hAnsi="Times New Roman" w:cs="Times New Roman"/>
          <w:sz w:val="28"/>
          <w:szCs w:val="28"/>
        </w:rPr>
        <w:t xml:space="preserve"> </w:t>
      </w:r>
      <w:r w:rsidRPr="00BE78A3">
        <w:rPr>
          <w:rFonts w:ascii="Times New Roman" w:hAnsi="Times New Roman" w:cs="Times New Roman"/>
          <w:sz w:val="28"/>
          <w:szCs w:val="28"/>
        </w:rPr>
        <w:t>Незавершенные капитальные вложения разделили. Капитальные вложения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8A3">
        <w:rPr>
          <w:rFonts w:ascii="Times New Roman" w:hAnsi="Times New Roman" w:cs="Times New Roman"/>
          <w:sz w:val="28"/>
          <w:szCs w:val="28"/>
        </w:rPr>
        <w:t>основные средства (за исключением инвестиционной нед</w:t>
      </w:r>
      <w:r>
        <w:rPr>
          <w:rFonts w:ascii="Times New Roman" w:hAnsi="Times New Roman" w:cs="Times New Roman"/>
          <w:sz w:val="28"/>
          <w:szCs w:val="28"/>
        </w:rPr>
        <w:t xml:space="preserve">вижимости) отражаются в таблице </w:t>
      </w:r>
      <w:r w:rsidRPr="00BE78A3">
        <w:rPr>
          <w:rFonts w:ascii="Times New Roman" w:hAnsi="Times New Roman" w:cs="Times New Roman"/>
          <w:sz w:val="28"/>
          <w:szCs w:val="28"/>
        </w:rPr>
        <w:t xml:space="preserve">2.5. Эта таблица является пояснением к </w:t>
      </w:r>
      <w:r w:rsidR="00A824C2">
        <w:rPr>
          <w:rFonts w:ascii="Times New Roman" w:hAnsi="Times New Roman" w:cs="Times New Roman"/>
          <w:sz w:val="28"/>
          <w:szCs w:val="28"/>
        </w:rPr>
        <w:t xml:space="preserve">ф.1 к </w:t>
      </w:r>
      <w:r w:rsidRPr="00BE78A3">
        <w:rPr>
          <w:rFonts w:ascii="Times New Roman" w:hAnsi="Times New Roman" w:cs="Times New Roman"/>
          <w:sz w:val="28"/>
          <w:szCs w:val="28"/>
        </w:rPr>
        <w:t xml:space="preserve">показателям с кодами 1150 </w:t>
      </w:r>
      <w:r w:rsidR="00A824C2">
        <w:rPr>
          <w:rFonts w:ascii="Times New Roman" w:hAnsi="Times New Roman" w:cs="Times New Roman"/>
          <w:sz w:val="28"/>
          <w:szCs w:val="28"/>
        </w:rPr>
        <w:t>«</w:t>
      </w:r>
      <w:r w:rsidRPr="00BE78A3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8A3">
        <w:rPr>
          <w:rFonts w:ascii="Times New Roman" w:hAnsi="Times New Roman" w:cs="Times New Roman"/>
          <w:sz w:val="28"/>
          <w:szCs w:val="28"/>
        </w:rPr>
        <w:t>средства</w:t>
      </w:r>
      <w:r w:rsidR="00A824C2">
        <w:rPr>
          <w:rFonts w:ascii="Times New Roman" w:hAnsi="Times New Roman" w:cs="Times New Roman"/>
          <w:sz w:val="28"/>
          <w:szCs w:val="28"/>
        </w:rPr>
        <w:t>»</w:t>
      </w:r>
      <w:r w:rsidRPr="00BE78A3"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 xml:space="preserve">90 </w:t>
      </w:r>
      <w:r w:rsidR="00A824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активы</w:t>
      </w:r>
      <w:r w:rsidR="00A824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78A5">
        <w:rPr>
          <w:rFonts w:ascii="Times New Roman" w:hAnsi="Times New Roman" w:cs="Times New Roman"/>
          <w:sz w:val="28"/>
          <w:szCs w:val="28"/>
        </w:rPr>
        <w:t xml:space="preserve"> </w:t>
      </w:r>
      <w:r w:rsidR="007178A5" w:rsidRPr="007178A5">
        <w:rPr>
          <w:rFonts w:ascii="Times New Roman" w:hAnsi="Times New Roman" w:cs="Times New Roman"/>
          <w:sz w:val="28"/>
          <w:szCs w:val="28"/>
        </w:rPr>
        <w:t>Таблица представляет информацию о стоимости капитальных вложений в основные средства (за исключением инвестиционной недвижимости) на начало и конец периода, а также о ее изменении за период.</w:t>
      </w:r>
    </w:p>
    <w:p w:rsidR="00BE78A3" w:rsidRPr="00BE78A3" w:rsidRDefault="007178A5" w:rsidP="00BE7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8A5">
        <w:rPr>
          <w:rFonts w:ascii="Times New Roman" w:hAnsi="Times New Roman" w:cs="Times New Roman"/>
          <w:b/>
          <w:sz w:val="28"/>
          <w:szCs w:val="28"/>
          <w:u w:val="single"/>
        </w:rPr>
        <w:t>По таблице 2.6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8A3" w:rsidRPr="00BE78A3">
        <w:rPr>
          <w:rFonts w:ascii="Times New Roman" w:hAnsi="Times New Roman" w:cs="Times New Roman"/>
          <w:sz w:val="28"/>
          <w:szCs w:val="28"/>
        </w:rPr>
        <w:t>Капитальные вложения в инвестиционную недвижимость учитываются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8A3" w:rsidRPr="00BE78A3">
        <w:rPr>
          <w:rFonts w:ascii="Times New Roman" w:hAnsi="Times New Roman" w:cs="Times New Roman"/>
          <w:sz w:val="28"/>
          <w:szCs w:val="28"/>
        </w:rPr>
        <w:t>таблице 2.6, является пояснением</w:t>
      </w:r>
      <w:r w:rsidR="00A824C2">
        <w:rPr>
          <w:rFonts w:ascii="Times New Roman" w:hAnsi="Times New Roman" w:cs="Times New Roman"/>
          <w:sz w:val="28"/>
          <w:szCs w:val="28"/>
        </w:rPr>
        <w:t xml:space="preserve"> к ф.1</w:t>
      </w:r>
      <w:r w:rsidR="00BE78A3" w:rsidRPr="00BE78A3">
        <w:rPr>
          <w:rFonts w:ascii="Times New Roman" w:hAnsi="Times New Roman" w:cs="Times New Roman"/>
          <w:sz w:val="28"/>
          <w:szCs w:val="28"/>
        </w:rPr>
        <w:t xml:space="preserve"> к показателям с кодом 1160 </w:t>
      </w:r>
      <w:r w:rsidR="00A824C2">
        <w:rPr>
          <w:rFonts w:ascii="Times New Roman" w:hAnsi="Times New Roman" w:cs="Times New Roman"/>
          <w:sz w:val="28"/>
          <w:szCs w:val="28"/>
        </w:rPr>
        <w:t>«</w:t>
      </w:r>
      <w:r w:rsidR="00BE78A3" w:rsidRPr="00BE78A3">
        <w:rPr>
          <w:rFonts w:ascii="Times New Roman" w:hAnsi="Times New Roman" w:cs="Times New Roman"/>
          <w:sz w:val="28"/>
          <w:szCs w:val="28"/>
        </w:rPr>
        <w:t>Инвестиционная</w:t>
      </w:r>
      <w:r w:rsidR="00BE78A3">
        <w:rPr>
          <w:rFonts w:ascii="Times New Roman" w:hAnsi="Times New Roman" w:cs="Times New Roman"/>
          <w:sz w:val="28"/>
          <w:szCs w:val="28"/>
        </w:rPr>
        <w:t xml:space="preserve"> </w:t>
      </w:r>
      <w:r w:rsidR="00BE78A3" w:rsidRPr="00BE78A3">
        <w:rPr>
          <w:rFonts w:ascii="Times New Roman" w:hAnsi="Times New Roman" w:cs="Times New Roman"/>
          <w:sz w:val="28"/>
          <w:szCs w:val="28"/>
        </w:rPr>
        <w:t>недвижимость</w:t>
      </w:r>
      <w:r w:rsidR="00A824C2">
        <w:rPr>
          <w:rFonts w:ascii="Times New Roman" w:hAnsi="Times New Roman" w:cs="Times New Roman"/>
          <w:sz w:val="28"/>
          <w:szCs w:val="28"/>
        </w:rPr>
        <w:t>»</w:t>
      </w:r>
      <w:r w:rsidR="00BE78A3" w:rsidRPr="00BE78A3">
        <w:rPr>
          <w:rFonts w:ascii="Times New Roman" w:hAnsi="Times New Roman" w:cs="Times New Roman"/>
          <w:sz w:val="28"/>
          <w:szCs w:val="28"/>
        </w:rPr>
        <w:t xml:space="preserve">, 1190 </w:t>
      </w:r>
      <w:r w:rsidR="00A824C2">
        <w:rPr>
          <w:rFonts w:ascii="Times New Roman" w:hAnsi="Times New Roman" w:cs="Times New Roman"/>
          <w:sz w:val="28"/>
          <w:szCs w:val="28"/>
        </w:rPr>
        <w:t>«</w:t>
      </w:r>
      <w:r w:rsidR="00BE78A3" w:rsidRPr="00BE78A3">
        <w:rPr>
          <w:rFonts w:ascii="Times New Roman" w:hAnsi="Times New Roman" w:cs="Times New Roman"/>
          <w:sz w:val="28"/>
          <w:szCs w:val="28"/>
        </w:rPr>
        <w:t xml:space="preserve">Прочие </w:t>
      </w:r>
      <w:proofErr w:type="spellStart"/>
      <w:r w:rsidR="00BE78A3" w:rsidRPr="00BE78A3"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 w:rsidR="00BE78A3" w:rsidRPr="00BE78A3">
        <w:rPr>
          <w:rFonts w:ascii="Times New Roman" w:hAnsi="Times New Roman" w:cs="Times New Roman"/>
          <w:sz w:val="28"/>
          <w:szCs w:val="28"/>
        </w:rPr>
        <w:t xml:space="preserve"> активы</w:t>
      </w:r>
      <w:r w:rsidR="00A824C2">
        <w:rPr>
          <w:rFonts w:ascii="Times New Roman" w:hAnsi="Times New Roman" w:cs="Times New Roman"/>
          <w:sz w:val="28"/>
          <w:szCs w:val="28"/>
        </w:rPr>
        <w:t>».</w:t>
      </w:r>
    </w:p>
    <w:p w:rsidR="00BE78A3" w:rsidRPr="00BE78A3" w:rsidRDefault="00BE78A3" w:rsidP="00BE7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8A3">
        <w:rPr>
          <w:rFonts w:ascii="Times New Roman" w:hAnsi="Times New Roman" w:cs="Times New Roman"/>
          <w:sz w:val="28"/>
          <w:szCs w:val="28"/>
        </w:rPr>
        <w:lastRenderedPageBreak/>
        <w:t>При заполнении таблиц используются данные о сальдо и оборотах по счетам</w:t>
      </w:r>
    </w:p>
    <w:p w:rsidR="00BE78A3" w:rsidRDefault="00BE78A3" w:rsidP="00BE7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8A3">
        <w:rPr>
          <w:rFonts w:ascii="Times New Roman" w:hAnsi="Times New Roman" w:cs="Times New Roman"/>
          <w:sz w:val="28"/>
          <w:szCs w:val="28"/>
        </w:rPr>
        <w:t xml:space="preserve">07 </w:t>
      </w:r>
      <w:r w:rsidR="00A824C2">
        <w:rPr>
          <w:rFonts w:ascii="Times New Roman" w:hAnsi="Times New Roman" w:cs="Times New Roman"/>
          <w:sz w:val="28"/>
          <w:szCs w:val="28"/>
        </w:rPr>
        <w:t>«</w:t>
      </w:r>
      <w:r w:rsidRPr="00BE78A3">
        <w:rPr>
          <w:rFonts w:ascii="Times New Roman" w:hAnsi="Times New Roman" w:cs="Times New Roman"/>
          <w:sz w:val="28"/>
          <w:szCs w:val="28"/>
        </w:rPr>
        <w:t>Оборудование к установке</w:t>
      </w:r>
      <w:r w:rsidR="00A824C2">
        <w:rPr>
          <w:rFonts w:ascii="Times New Roman" w:hAnsi="Times New Roman" w:cs="Times New Roman"/>
          <w:sz w:val="28"/>
          <w:szCs w:val="28"/>
        </w:rPr>
        <w:t>»</w:t>
      </w:r>
      <w:r w:rsidRPr="00BE78A3">
        <w:rPr>
          <w:rFonts w:ascii="Times New Roman" w:hAnsi="Times New Roman" w:cs="Times New Roman"/>
          <w:sz w:val="28"/>
          <w:szCs w:val="28"/>
        </w:rPr>
        <w:t xml:space="preserve"> и 08 </w:t>
      </w:r>
      <w:r w:rsidR="00A824C2">
        <w:rPr>
          <w:rFonts w:ascii="Times New Roman" w:hAnsi="Times New Roman" w:cs="Times New Roman"/>
          <w:sz w:val="28"/>
          <w:szCs w:val="28"/>
        </w:rPr>
        <w:t>«</w:t>
      </w:r>
      <w:r w:rsidRPr="00BE78A3">
        <w:rPr>
          <w:rFonts w:ascii="Times New Roman" w:hAnsi="Times New Roman" w:cs="Times New Roman"/>
          <w:sz w:val="28"/>
          <w:szCs w:val="28"/>
        </w:rPr>
        <w:t xml:space="preserve">Вложения во </w:t>
      </w:r>
      <w:proofErr w:type="spellStart"/>
      <w:r w:rsidRPr="00BE78A3"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 w:rsidRPr="00BE78A3">
        <w:rPr>
          <w:rFonts w:ascii="Times New Roman" w:hAnsi="Times New Roman" w:cs="Times New Roman"/>
          <w:sz w:val="28"/>
          <w:szCs w:val="28"/>
        </w:rPr>
        <w:t xml:space="preserve"> активы</w:t>
      </w:r>
      <w:r w:rsidR="00A824C2">
        <w:rPr>
          <w:rFonts w:ascii="Times New Roman" w:hAnsi="Times New Roman" w:cs="Times New Roman"/>
          <w:sz w:val="28"/>
          <w:szCs w:val="28"/>
        </w:rPr>
        <w:t>»</w:t>
      </w:r>
      <w:r w:rsidRPr="00BE78A3">
        <w:rPr>
          <w:rFonts w:ascii="Times New Roman" w:hAnsi="Times New Roman" w:cs="Times New Roman"/>
          <w:sz w:val="28"/>
          <w:szCs w:val="28"/>
        </w:rPr>
        <w:t>, включая данные аналитического учета по этим счетам.</w:t>
      </w:r>
    </w:p>
    <w:p w:rsidR="007E1491" w:rsidRDefault="007E1491" w:rsidP="00BE7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149" w:rsidRDefault="007E1491" w:rsidP="00BE7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491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491">
        <w:rPr>
          <w:rFonts w:ascii="Times New Roman" w:hAnsi="Times New Roman" w:cs="Times New Roman"/>
          <w:sz w:val="28"/>
          <w:szCs w:val="28"/>
        </w:rPr>
        <w:t>что должно отражаться по строке 5271 "Основные средства, предоставленные за плату во временное пользование" формы 5.</w:t>
      </w:r>
    </w:p>
    <w:p w:rsidR="007E1491" w:rsidRDefault="007E1491" w:rsidP="007E1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491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491">
        <w:rPr>
          <w:rFonts w:ascii="Times New Roman" w:hAnsi="Times New Roman" w:cs="Times New Roman"/>
          <w:sz w:val="28"/>
          <w:szCs w:val="28"/>
        </w:rPr>
        <w:t xml:space="preserve">По данной строке отражаются те ОС, включая </w:t>
      </w:r>
      <w:proofErr w:type="spellStart"/>
      <w:r w:rsidRPr="007E1491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7E1491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едвижимость, которые передаются </w:t>
      </w:r>
      <w:r w:rsidRPr="007E1491">
        <w:rPr>
          <w:rFonts w:ascii="Times New Roman" w:hAnsi="Times New Roman" w:cs="Times New Roman"/>
          <w:sz w:val="28"/>
          <w:szCs w:val="28"/>
        </w:rPr>
        <w:t xml:space="preserve">в операционную аренду за минусом начисленной по ним амортизации: ДТ </w:t>
      </w:r>
      <w:proofErr w:type="gramStart"/>
      <w:r w:rsidRPr="007E1491">
        <w:rPr>
          <w:rFonts w:ascii="Times New Roman" w:hAnsi="Times New Roman" w:cs="Times New Roman"/>
          <w:sz w:val="28"/>
          <w:szCs w:val="28"/>
        </w:rPr>
        <w:t>сальдо</w:t>
      </w:r>
      <w:proofErr w:type="gramEnd"/>
      <w:r w:rsidRPr="007E1491">
        <w:rPr>
          <w:rFonts w:ascii="Times New Roman" w:hAnsi="Times New Roman" w:cs="Times New Roman"/>
          <w:sz w:val="28"/>
          <w:szCs w:val="28"/>
        </w:rPr>
        <w:t xml:space="preserve"> наконец отчетного периода по счету 01, субсчет переданные </w:t>
      </w:r>
      <w:r>
        <w:rPr>
          <w:rFonts w:ascii="Times New Roman" w:hAnsi="Times New Roman" w:cs="Times New Roman"/>
          <w:sz w:val="28"/>
          <w:szCs w:val="28"/>
        </w:rPr>
        <w:t xml:space="preserve">ОС в операционную </w:t>
      </w:r>
      <w:r w:rsidRPr="007E1491">
        <w:rPr>
          <w:rFonts w:ascii="Times New Roman" w:hAnsi="Times New Roman" w:cs="Times New Roman"/>
          <w:sz w:val="28"/>
          <w:szCs w:val="28"/>
        </w:rPr>
        <w:t xml:space="preserve">аренду + ДТ сальдо на конец отчетного периода по счету 03, </w:t>
      </w:r>
      <w:proofErr w:type="spellStart"/>
      <w:r w:rsidRPr="007E1491">
        <w:rPr>
          <w:rFonts w:ascii="Times New Roman" w:hAnsi="Times New Roman" w:cs="Times New Roman"/>
          <w:sz w:val="28"/>
          <w:szCs w:val="28"/>
        </w:rPr>
        <w:t>субсчет</w:t>
      </w:r>
      <w:proofErr w:type="spellEnd"/>
      <w:r w:rsidRPr="007E1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491">
        <w:rPr>
          <w:rFonts w:ascii="Times New Roman" w:hAnsi="Times New Roman" w:cs="Times New Roman"/>
          <w:sz w:val="28"/>
          <w:szCs w:val="28"/>
        </w:rPr>
        <w:t>переданнаяинвест</w:t>
      </w:r>
      <w:proofErr w:type="spellEnd"/>
      <w:r w:rsidRPr="007E1491">
        <w:rPr>
          <w:rFonts w:ascii="Times New Roman" w:hAnsi="Times New Roman" w:cs="Times New Roman"/>
          <w:sz w:val="28"/>
          <w:szCs w:val="28"/>
        </w:rPr>
        <w:t>. недвижимость в операционную аренду - КТ сальдо на конец отчетного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491">
        <w:rPr>
          <w:rFonts w:ascii="Times New Roman" w:hAnsi="Times New Roman" w:cs="Times New Roman"/>
          <w:sz w:val="28"/>
          <w:szCs w:val="28"/>
        </w:rPr>
        <w:t xml:space="preserve">периода по счету 02 по ОС и </w:t>
      </w:r>
      <w:proofErr w:type="spellStart"/>
      <w:r w:rsidRPr="007E1491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7E1491">
        <w:rPr>
          <w:rFonts w:ascii="Times New Roman" w:hAnsi="Times New Roman" w:cs="Times New Roman"/>
          <w:sz w:val="28"/>
          <w:szCs w:val="28"/>
        </w:rPr>
        <w:t>. недвижимости, переданных в операционную аренду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491" w:rsidRDefault="007E1491" w:rsidP="00BE7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149" w:rsidRDefault="00292149" w:rsidP="00BE7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149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92149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е 5 раздел 4.1 «Наличие и движение запасов» в таблице столбец «</w:t>
      </w:r>
      <w:r w:rsidRPr="00292149">
        <w:rPr>
          <w:rFonts w:ascii="Times New Roman" w:hAnsi="Times New Roman" w:cs="Times New Roman"/>
          <w:sz w:val="28"/>
          <w:szCs w:val="28"/>
        </w:rPr>
        <w:t>резерв под обесценение</w:t>
      </w:r>
      <w:r>
        <w:rPr>
          <w:rFonts w:ascii="Times New Roman" w:hAnsi="Times New Roman" w:cs="Times New Roman"/>
          <w:sz w:val="28"/>
          <w:szCs w:val="28"/>
        </w:rPr>
        <w:t>», что под этим понимается</w:t>
      </w:r>
      <w:r w:rsidRPr="00292149">
        <w:rPr>
          <w:rFonts w:ascii="Times New Roman" w:hAnsi="Times New Roman" w:cs="Times New Roman"/>
          <w:sz w:val="28"/>
          <w:szCs w:val="28"/>
        </w:rPr>
        <w:t>? Что нужно там отразить?</w:t>
      </w:r>
    </w:p>
    <w:p w:rsidR="00292149" w:rsidRPr="00292149" w:rsidRDefault="00292149" w:rsidP="0029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149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14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29214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92149">
        <w:rPr>
          <w:rFonts w:ascii="Times New Roman" w:hAnsi="Times New Roman" w:cs="Times New Roman"/>
          <w:sz w:val="28"/>
          <w:szCs w:val="28"/>
        </w:rPr>
        <w:t>. 32 ФСБУ 5/2019 материальные запасы, предназначенные для реализации, на которые в течение отчетного периода нормативно-плановая стоимость (цена) для целей распоряжения (реализации) либо цена продажи снизилась, отражаются в бухгалтерском балансе на конец отчетного периода за вычетом величины указанного снижения - резерва под снижение стоимости материальных запасов (или - Резерва под обесценение).</w:t>
      </w:r>
      <w:proofErr w:type="gramEnd"/>
    </w:p>
    <w:p w:rsidR="00292149" w:rsidRPr="00292149" w:rsidRDefault="00292149" w:rsidP="0029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149">
        <w:rPr>
          <w:rFonts w:ascii="Times New Roman" w:hAnsi="Times New Roman" w:cs="Times New Roman"/>
          <w:sz w:val="28"/>
          <w:szCs w:val="28"/>
        </w:rPr>
        <w:t>В случае обесценения запасов организация создает резерв под обесценение в размере превышения фактической себестоимости запасов над чистой стоимостью их продажи. При этом балансовой стоимостью запасов признается их фактическая себестоимость за вычетом данного резерва.</w:t>
      </w:r>
    </w:p>
    <w:p w:rsidR="00292149" w:rsidRPr="00292149" w:rsidRDefault="00292149" w:rsidP="0029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149">
        <w:rPr>
          <w:rFonts w:ascii="Times New Roman" w:hAnsi="Times New Roman" w:cs="Times New Roman"/>
          <w:sz w:val="28"/>
          <w:szCs w:val="28"/>
        </w:rPr>
        <w:t>Величина обесценения запасов признается расходом периода, в котором создан резерв под их обесценение (</w:t>
      </w:r>
      <w:proofErr w:type="spellStart"/>
      <w:r w:rsidRPr="0029214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92149">
        <w:rPr>
          <w:rFonts w:ascii="Times New Roman" w:hAnsi="Times New Roman" w:cs="Times New Roman"/>
          <w:sz w:val="28"/>
          <w:szCs w:val="28"/>
        </w:rPr>
        <w:t>. 30, 31 ФСБУ 5/2019).</w:t>
      </w:r>
    </w:p>
    <w:p w:rsidR="00292149" w:rsidRPr="00292149" w:rsidRDefault="00292149" w:rsidP="0029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149" w:rsidRPr="00292149" w:rsidRDefault="00292149" w:rsidP="0029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149">
        <w:rPr>
          <w:rFonts w:ascii="Times New Roman" w:hAnsi="Times New Roman" w:cs="Times New Roman"/>
          <w:sz w:val="28"/>
          <w:szCs w:val="28"/>
        </w:rPr>
        <w:t>Дебет 91 Кредит 14  - отражает создание резерва.</w:t>
      </w:r>
    </w:p>
    <w:p w:rsidR="00292149" w:rsidRPr="00292149" w:rsidRDefault="00292149" w:rsidP="0029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149" w:rsidRPr="00292149" w:rsidRDefault="00292149" w:rsidP="0029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149">
        <w:rPr>
          <w:rFonts w:ascii="Times New Roman" w:hAnsi="Times New Roman" w:cs="Times New Roman"/>
          <w:sz w:val="28"/>
          <w:szCs w:val="28"/>
        </w:rPr>
        <w:t>При списании запасов в расходы списывается их балансовая величина. Поэтому при списании запасов, по причине их продажи, величина резерва восстанавливается, уменьшая сумму расходов, признанных в этом же периоде.</w:t>
      </w:r>
    </w:p>
    <w:p w:rsidR="00292149" w:rsidRDefault="00292149" w:rsidP="0029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149">
        <w:rPr>
          <w:rFonts w:ascii="Times New Roman" w:hAnsi="Times New Roman" w:cs="Times New Roman"/>
          <w:sz w:val="28"/>
          <w:szCs w:val="28"/>
        </w:rPr>
        <w:t xml:space="preserve">Методика учета должна быть закреплена </w:t>
      </w:r>
      <w:r>
        <w:rPr>
          <w:rFonts w:ascii="Times New Roman" w:hAnsi="Times New Roman" w:cs="Times New Roman"/>
          <w:sz w:val="28"/>
          <w:szCs w:val="28"/>
        </w:rPr>
        <w:t>в учетной политике (ПБУ 1/2008 «Учетная политика организации»</w:t>
      </w:r>
      <w:r w:rsidRPr="00292149">
        <w:rPr>
          <w:rFonts w:ascii="Times New Roman" w:hAnsi="Times New Roman" w:cs="Times New Roman"/>
          <w:sz w:val="28"/>
          <w:szCs w:val="28"/>
        </w:rPr>
        <w:t>).</w:t>
      </w:r>
    </w:p>
    <w:p w:rsidR="00292149" w:rsidRDefault="00292149" w:rsidP="0029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64B" w:rsidRDefault="0087364B" w:rsidP="0029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Раздел 4.1 «Наличие и движение запасов» графы «Изменения за период».</w:t>
      </w:r>
    </w:p>
    <w:p w:rsidR="0087364B" w:rsidRPr="0087364B" w:rsidRDefault="0087364B" w:rsidP="00873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4C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364B">
        <w:rPr>
          <w:rFonts w:ascii="Times New Roman" w:hAnsi="Times New Roman" w:cs="Times New Roman"/>
          <w:sz w:val="28"/>
          <w:szCs w:val="28"/>
        </w:rPr>
        <w:t>При заполнении граф из группы "Изменения за период" следует придерживаться, в частности, следующего:</w:t>
      </w:r>
    </w:p>
    <w:p w:rsidR="0087364B" w:rsidRPr="0087364B" w:rsidRDefault="0087364B" w:rsidP="00873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64B">
        <w:rPr>
          <w:rFonts w:ascii="Times New Roman" w:hAnsi="Times New Roman" w:cs="Times New Roman"/>
          <w:sz w:val="28"/>
          <w:szCs w:val="28"/>
        </w:rPr>
        <w:t>- в графе "Затраты" отражаются дебетовые обороты по счетам учета запасов и затрат, если такие счета не корреспондируют с кредитом счетов учета других запасов и затрат. В частности, в этой графе можно показывать стоимость запасов, приобретаемых у контрагентов, увеличение стоимости незавершенного производства (за исключением стоимости отпущенных в производство материалов);</w:t>
      </w:r>
    </w:p>
    <w:p w:rsidR="0087364B" w:rsidRPr="0087364B" w:rsidRDefault="0087364B" w:rsidP="00873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64B">
        <w:rPr>
          <w:rFonts w:ascii="Times New Roman" w:hAnsi="Times New Roman" w:cs="Times New Roman"/>
          <w:sz w:val="28"/>
          <w:szCs w:val="28"/>
        </w:rPr>
        <w:t>- в графе "Списано. Фактическая себестоимость" отражается информация только о кредитовых оборотах по счетам учета запасов и затрат, если такие счета не корреспондируют с кредитом счетов учета других запасов и затрат. Например, в этой графе может указываться себестоимость проданной продукции, товаров, затраты на выполнение сданных заказчику работ, списанные в себестоимость продаж;</w:t>
      </w:r>
    </w:p>
    <w:p w:rsidR="0087364B" w:rsidRDefault="0087364B" w:rsidP="00873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64B">
        <w:rPr>
          <w:rFonts w:ascii="Times New Roman" w:hAnsi="Times New Roman" w:cs="Times New Roman"/>
          <w:sz w:val="28"/>
          <w:szCs w:val="28"/>
        </w:rPr>
        <w:t>- в графу "Изменения видов запасов. Фактическая себестоимость" вносятся данные об оборотах по операциям, отражающим перемещение запасов между их видами. Например, в этой графе показывается стоимость сырья и материалов, переданных в производство, фактическая себестоимость приходуемой (законченной производством) готовой продукции.</w:t>
      </w:r>
    </w:p>
    <w:p w:rsidR="00B9304C" w:rsidRDefault="00B9304C" w:rsidP="008736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04C" w:rsidRPr="00B9304C" w:rsidRDefault="00B9304C" w:rsidP="00B93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4C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04C">
        <w:rPr>
          <w:rFonts w:ascii="Times New Roman" w:hAnsi="Times New Roman" w:cs="Times New Roman"/>
          <w:sz w:val="28"/>
          <w:szCs w:val="28"/>
        </w:rPr>
        <w:t>Подскажите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304C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304C">
        <w:rPr>
          <w:rFonts w:ascii="Times New Roman" w:hAnsi="Times New Roman" w:cs="Times New Roman"/>
          <w:sz w:val="28"/>
          <w:szCs w:val="28"/>
        </w:rPr>
        <w:t xml:space="preserve"> порядок заполнения табл. 4.Запасы.</w:t>
      </w:r>
    </w:p>
    <w:p w:rsidR="00B9304C" w:rsidRPr="00B9304C" w:rsidRDefault="00B9304C" w:rsidP="00B93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4C">
        <w:rPr>
          <w:rFonts w:ascii="Times New Roman" w:hAnsi="Times New Roman" w:cs="Times New Roman"/>
          <w:sz w:val="28"/>
          <w:szCs w:val="28"/>
        </w:rPr>
        <w:t>За 2024 год обороты выставляли в гр. «Оборот запасов между группами (видами)» гр.10.</w:t>
      </w:r>
    </w:p>
    <w:p w:rsidR="00B9304C" w:rsidRPr="00B9304C" w:rsidRDefault="00B9304C" w:rsidP="00B93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4C">
        <w:rPr>
          <w:rFonts w:ascii="Times New Roman" w:hAnsi="Times New Roman" w:cs="Times New Roman"/>
          <w:sz w:val="28"/>
          <w:szCs w:val="28"/>
        </w:rPr>
        <w:t>В отчетности</w:t>
      </w:r>
      <w:proofErr w:type="gramStart"/>
      <w:r w:rsidRPr="00B9304C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B9304C">
        <w:rPr>
          <w:rFonts w:ascii="Times New Roman" w:hAnsi="Times New Roman" w:cs="Times New Roman"/>
          <w:sz w:val="28"/>
          <w:szCs w:val="28"/>
        </w:rPr>
        <w:t>а 1 квартал 2025 года данный показатель отсутствует.</w:t>
      </w:r>
    </w:p>
    <w:p w:rsidR="00292149" w:rsidRDefault="00B9304C" w:rsidP="00B93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4C">
        <w:rPr>
          <w:rFonts w:ascii="Times New Roman" w:hAnsi="Times New Roman" w:cs="Times New Roman"/>
          <w:sz w:val="28"/>
          <w:szCs w:val="28"/>
        </w:rPr>
        <w:t>В какой графе отражать эту информацию?</w:t>
      </w:r>
    </w:p>
    <w:p w:rsidR="00B9304C" w:rsidRPr="00B9304C" w:rsidRDefault="00B9304C" w:rsidP="00B93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4C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304C">
        <w:rPr>
          <w:rFonts w:ascii="Times New Roman" w:hAnsi="Times New Roman" w:cs="Times New Roman"/>
          <w:sz w:val="28"/>
          <w:szCs w:val="28"/>
        </w:rPr>
        <w:t xml:space="preserve">Полагаем, что данные об оборотах </w:t>
      </w:r>
      <w:proofErr w:type="spellStart"/>
      <w:r w:rsidRPr="00B9304C">
        <w:rPr>
          <w:rFonts w:ascii="Times New Roman" w:hAnsi="Times New Roman" w:cs="Times New Roman"/>
          <w:sz w:val="28"/>
          <w:szCs w:val="28"/>
        </w:rPr>
        <w:t>пооперациям</w:t>
      </w:r>
      <w:proofErr w:type="spellEnd"/>
      <w:r w:rsidRPr="00B9304C">
        <w:rPr>
          <w:rFonts w:ascii="Times New Roman" w:hAnsi="Times New Roman" w:cs="Times New Roman"/>
          <w:sz w:val="28"/>
          <w:szCs w:val="28"/>
        </w:rPr>
        <w:t>, отражающим перемещение запасов между их</w:t>
      </w:r>
      <w:r>
        <w:rPr>
          <w:rFonts w:ascii="Times New Roman" w:hAnsi="Times New Roman" w:cs="Times New Roman"/>
          <w:sz w:val="28"/>
          <w:szCs w:val="28"/>
        </w:rPr>
        <w:t xml:space="preserve"> видами (группами), учитываются </w:t>
      </w:r>
      <w:r w:rsidRPr="00B9304C">
        <w:rPr>
          <w:rFonts w:ascii="Times New Roman" w:hAnsi="Times New Roman" w:cs="Times New Roman"/>
          <w:sz w:val="28"/>
          <w:szCs w:val="28"/>
        </w:rPr>
        <w:t>по графе 10 "Изменения видов запасов. Фактическая себестоимость". При этом</w:t>
      </w:r>
      <w:proofErr w:type="gramStart"/>
      <w:r w:rsidRPr="00B930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304C">
        <w:rPr>
          <w:rFonts w:ascii="Times New Roman" w:hAnsi="Times New Roman" w:cs="Times New Roman"/>
          <w:sz w:val="28"/>
          <w:szCs w:val="28"/>
        </w:rPr>
        <w:t xml:space="preserve"> если создавался резерв под их обесценение, то при изменении вида запасов (при</w:t>
      </w:r>
    </w:p>
    <w:p w:rsidR="00B9304C" w:rsidRDefault="00B9304C" w:rsidP="00B93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4C">
        <w:rPr>
          <w:rFonts w:ascii="Times New Roman" w:hAnsi="Times New Roman" w:cs="Times New Roman"/>
          <w:sz w:val="28"/>
          <w:szCs w:val="28"/>
        </w:rPr>
        <w:t>передаче материалов в производство) следует изменить вид резерва по графе 11 "</w:t>
      </w:r>
      <w:proofErr w:type="spellStart"/>
      <w:r w:rsidRPr="00B9304C">
        <w:rPr>
          <w:rFonts w:ascii="Times New Roman" w:hAnsi="Times New Roman" w:cs="Times New Roman"/>
          <w:sz w:val="28"/>
          <w:szCs w:val="28"/>
        </w:rPr>
        <w:t>Изменениявидов</w:t>
      </w:r>
      <w:proofErr w:type="spellEnd"/>
      <w:r w:rsidRPr="00B9304C">
        <w:rPr>
          <w:rFonts w:ascii="Times New Roman" w:hAnsi="Times New Roman" w:cs="Times New Roman"/>
          <w:sz w:val="28"/>
          <w:szCs w:val="28"/>
        </w:rPr>
        <w:t xml:space="preserve"> запасов. Резерв под обесценение</w:t>
      </w:r>
      <w:r>
        <w:rPr>
          <w:rFonts w:ascii="Times New Roman" w:hAnsi="Times New Roman" w:cs="Times New Roman"/>
          <w:sz w:val="28"/>
          <w:szCs w:val="28"/>
        </w:rPr>
        <w:t xml:space="preserve">". Например, вместо резерва под </w:t>
      </w:r>
      <w:r w:rsidRPr="00B9304C">
        <w:rPr>
          <w:rFonts w:ascii="Times New Roman" w:hAnsi="Times New Roman" w:cs="Times New Roman"/>
          <w:sz w:val="28"/>
          <w:szCs w:val="28"/>
        </w:rPr>
        <w:t>обесценение материалов, отразить резерв под обесценение незавершенного производства (НЗП) или готовой продукции.</w:t>
      </w:r>
    </w:p>
    <w:p w:rsidR="00B9304C" w:rsidRDefault="00B9304C" w:rsidP="00B93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149" w:rsidRDefault="0023559D" w:rsidP="0029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04C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Раздел 5.1 «Наличие и движение дебиторской задолженности» и раздел 6.1 «Наличие и движение обязательств» - что отражать в графе «</w:t>
      </w:r>
      <w:proofErr w:type="spellStart"/>
      <w:r w:rsidRPr="0023559D">
        <w:rPr>
          <w:rFonts w:ascii="Times New Roman" w:hAnsi="Times New Roman" w:cs="Times New Roman"/>
          <w:sz w:val="28"/>
          <w:szCs w:val="28"/>
        </w:rPr>
        <w:t>Переклассифицировано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3559D" w:rsidRDefault="0023559D" w:rsidP="00235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0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59D">
        <w:rPr>
          <w:rFonts w:ascii="Times New Roman" w:hAnsi="Times New Roman" w:cs="Times New Roman"/>
          <w:sz w:val="28"/>
          <w:szCs w:val="28"/>
        </w:rPr>
        <w:t>информацию о переводе из долгосрочной задолженности в краткосрочную и наоборот указывайте в графе "Изменения за период (за минусом дебиторской задолженности, поступившей и погашенной (списанной) в одном отчетном периоде).</w:t>
      </w:r>
      <w:proofErr w:type="gramEnd"/>
      <w:r w:rsidRPr="00235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3559D">
        <w:rPr>
          <w:rFonts w:ascii="Times New Roman" w:hAnsi="Times New Roman" w:cs="Times New Roman"/>
          <w:sz w:val="28"/>
          <w:szCs w:val="28"/>
        </w:rPr>
        <w:t>Переклассифицировано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521E0">
        <w:rPr>
          <w:rFonts w:ascii="Times New Roman" w:hAnsi="Times New Roman" w:cs="Times New Roman"/>
          <w:sz w:val="28"/>
          <w:szCs w:val="28"/>
        </w:rPr>
        <w:t>.</w:t>
      </w:r>
    </w:p>
    <w:p w:rsidR="000521E0" w:rsidRDefault="000521E0" w:rsidP="00235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1E0" w:rsidRDefault="000521E0" w:rsidP="00235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521E0">
        <w:rPr>
          <w:rFonts w:ascii="Times New Roman" w:hAnsi="Times New Roman" w:cs="Times New Roman"/>
          <w:b/>
          <w:sz w:val="28"/>
          <w:szCs w:val="28"/>
          <w:u w:val="single"/>
        </w:rPr>
        <w:t>Просроченная дебиторская задолженность.</w:t>
      </w:r>
      <w:r w:rsidRPr="000521E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0521E0">
        <w:rPr>
          <w:rFonts w:ascii="Times New Roman" w:hAnsi="Times New Roman" w:cs="Times New Roman"/>
          <w:sz w:val="28"/>
          <w:szCs w:val="28"/>
        </w:rPr>
        <w:t xml:space="preserve">В форме 5 по условиям договора (гр. 3, 5, 7) отражаются дебетовые остатки  по счетам учета расчетов в части сумм задолженности, признаваемой просроченной. </w:t>
      </w:r>
      <w:proofErr w:type="gramStart"/>
      <w:r w:rsidRPr="000521E0">
        <w:rPr>
          <w:rFonts w:ascii="Times New Roman" w:hAnsi="Times New Roman" w:cs="Times New Roman"/>
          <w:sz w:val="28"/>
          <w:szCs w:val="28"/>
        </w:rPr>
        <w:t>Балансовая</w:t>
      </w:r>
      <w:proofErr w:type="gramEnd"/>
      <w:r w:rsidRPr="000521E0">
        <w:rPr>
          <w:rFonts w:ascii="Times New Roman" w:hAnsi="Times New Roman" w:cs="Times New Roman"/>
          <w:sz w:val="28"/>
          <w:szCs w:val="28"/>
        </w:rPr>
        <w:t xml:space="preserve"> за минусом резервов (гр. 4, 6, 8), которая учитывается в балансе. Если резерв не создавался (задолженность обеспечена залогом, поручительством и т.д.), то балансовая задолженность равна учтенной по договору. Именно балансовая просроченная дебиторская задолженность сверяется между формами 5 и 6-АПК.</w:t>
      </w:r>
    </w:p>
    <w:p w:rsidR="00292149" w:rsidRDefault="00292149" w:rsidP="0029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149" w:rsidRDefault="00292149" w:rsidP="0029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149" w:rsidRDefault="00292149" w:rsidP="0029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149" w:rsidRDefault="00292149" w:rsidP="0029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149" w:rsidRDefault="00292149" w:rsidP="0029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012" w:rsidRDefault="00F47012" w:rsidP="0029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012" w:rsidRDefault="00F47012" w:rsidP="0029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012" w:rsidRDefault="00F47012" w:rsidP="0029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012" w:rsidRDefault="00F47012" w:rsidP="0029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012" w:rsidRDefault="00F47012" w:rsidP="00292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149" w:rsidRPr="00292149" w:rsidRDefault="00292149" w:rsidP="00292149">
      <w:pPr>
        <w:pStyle w:val="ConsPlusNormal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5F1E1E">
        <w:rPr>
          <w:b/>
          <w:bCs/>
          <w:i/>
          <w:iCs/>
          <w:sz w:val="28"/>
          <w:szCs w:val="28"/>
          <w:highlight w:val="yellow"/>
          <w:u w:val="single"/>
        </w:rPr>
        <w:t>По вопросу отражения долгосрочных и краткосрочных обязательств по заемным средствам</w:t>
      </w:r>
      <w:r w:rsidR="0087524C" w:rsidRPr="005F1E1E">
        <w:rPr>
          <w:b/>
          <w:bCs/>
          <w:i/>
          <w:iCs/>
          <w:sz w:val="28"/>
          <w:szCs w:val="28"/>
          <w:highlight w:val="yellow"/>
          <w:u w:val="single"/>
        </w:rPr>
        <w:t xml:space="preserve"> (в ф.1 и в ф.6апк)</w:t>
      </w:r>
    </w:p>
    <w:p w:rsidR="00292149" w:rsidRPr="00862923" w:rsidRDefault="00292149" w:rsidP="0029214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</w:t>
      </w:r>
      <w:r w:rsidRPr="00862923">
        <w:rPr>
          <w:sz w:val="28"/>
          <w:szCs w:val="28"/>
        </w:rPr>
        <w:t>код</w:t>
      </w:r>
      <w:r>
        <w:rPr>
          <w:sz w:val="28"/>
          <w:szCs w:val="28"/>
        </w:rPr>
        <w:t>у</w:t>
      </w:r>
      <w:r w:rsidRPr="00862923">
        <w:rPr>
          <w:sz w:val="28"/>
          <w:szCs w:val="28"/>
        </w:rPr>
        <w:t xml:space="preserve"> 1510 </w:t>
      </w:r>
      <w:r>
        <w:rPr>
          <w:sz w:val="28"/>
          <w:szCs w:val="28"/>
        </w:rPr>
        <w:t>отражается</w:t>
      </w:r>
      <w:r w:rsidRPr="00862923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862923">
        <w:rPr>
          <w:sz w:val="28"/>
          <w:szCs w:val="28"/>
        </w:rPr>
        <w:t xml:space="preserve"> о краткосрочных обязательствах по займам и кредитам, привлеченным организацией (срок погашения которых не превышает 12 месяцев после </w:t>
      </w:r>
      <w:hyperlink w:anchor="Par100" w:tooltip="Отчетной датой для составления бухгалтерской отчетности считается последний календарный день отчетного периода (ч. 6 ст. 15 Федерального закона от 06.12.2011 N 402-ФЗ)." w:history="1">
        <w:r w:rsidRPr="00862923">
          <w:rPr>
            <w:sz w:val="28"/>
            <w:szCs w:val="28"/>
          </w:rPr>
          <w:t>отчетной даты</w:t>
        </w:r>
      </w:hyperlink>
      <w:r w:rsidRPr="00862923">
        <w:rPr>
          <w:sz w:val="28"/>
          <w:szCs w:val="28"/>
        </w:rPr>
        <w:t>) (</w:t>
      </w:r>
      <w:proofErr w:type="spellStart"/>
      <w:r w:rsidRPr="00862923">
        <w:rPr>
          <w:sz w:val="28"/>
          <w:szCs w:val="28"/>
        </w:rPr>
        <w:fldChar w:fldCharType="begin"/>
      </w:r>
      <w:r w:rsidRPr="00862923">
        <w:rPr>
          <w:sz w:val="28"/>
          <w:szCs w:val="28"/>
        </w:rPr>
        <w:instrText>HYPERLINK https://login.consultant.ru/link/?req=doc&amp;base=LAW&amp;n=179204&amp;date=27.12.2024&amp;dst=100066&amp;field=134 \o "Приказ Минфина России от 06.10.2008 N 107н (ред. от 06.04.2015) \"Об утверждении Положения по бухгалтерскому учету \"Учет расходов по займам и кредитам\" (ПБУ 15/2008)\" (Зарегистрировано в Минюсте России 27.10.2008 N 12523)</w:instrText>
      </w:r>
      <w:r w:rsidRPr="00862923">
        <w:rPr>
          <w:sz w:val="28"/>
          <w:szCs w:val="28"/>
        </w:rPr>
        <w:br/>
        <w:instrText>{КонсультантПлюс}"</w:instrText>
      </w:r>
      <w:r w:rsidRPr="00862923">
        <w:rPr>
          <w:sz w:val="28"/>
          <w:szCs w:val="28"/>
        </w:rPr>
        <w:fldChar w:fldCharType="separate"/>
      </w:r>
      <w:r w:rsidRPr="00862923">
        <w:rPr>
          <w:sz w:val="28"/>
          <w:szCs w:val="28"/>
        </w:rPr>
        <w:t>абз</w:t>
      </w:r>
      <w:proofErr w:type="spellEnd"/>
      <w:r w:rsidRPr="00862923">
        <w:rPr>
          <w:sz w:val="28"/>
          <w:szCs w:val="28"/>
        </w:rPr>
        <w:t>. 2 п. 17</w:t>
      </w:r>
      <w:r w:rsidRPr="00862923">
        <w:rPr>
          <w:sz w:val="28"/>
          <w:szCs w:val="28"/>
        </w:rPr>
        <w:fldChar w:fldCharType="end"/>
      </w:r>
      <w:r w:rsidRPr="00862923">
        <w:rPr>
          <w:sz w:val="28"/>
          <w:szCs w:val="28"/>
        </w:rPr>
        <w:t xml:space="preserve"> ПБУ 15/2008, </w:t>
      </w:r>
      <w:hyperlink r:id="rId5" w:tooltip="Приказ Минфина России от 04.10.2023 N 157н &quot;Об утверждении Федерального стандарта бухгалтерского учета ФСБУ 4/2023 &quot;Бухгалтерская (финансовая) отчетность&quot; (Зарегистрировано в Минюсте России 21.03.2024 N 77591){КонсультантПлюс}" w:history="1">
        <w:proofErr w:type="spellStart"/>
        <w:r w:rsidRPr="00862923">
          <w:rPr>
            <w:sz w:val="28"/>
            <w:szCs w:val="28"/>
          </w:rPr>
          <w:t>пп</w:t>
        </w:r>
        <w:proofErr w:type="spellEnd"/>
        <w:r w:rsidRPr="00862923">
          <w:rPr>
            <w:sz w:val="28"/>
            <w:szCs w:val="28"/>
          </w:rPr>
          <w:t>. "а" п. 18</w:t>
        </w:r>
      </w:hyperlink>
      <w:r w:rsidRPr="00862923">
        <w:rPr>
          <w:sz w:val="28"/>
          <w:szCs w:val="28"/>
        </w:rPr>
        <w:t xml:space="preserve"> ФСБУ 4/2023)</w:t>
      </w:r>
      <w:r>
        <w:rPr>
          <w:sz w:val="28"/>
          <w:szCs w:val="28"/>
        </w:rPr>
        <w:t>, с</w:t>
      </w:r>
      <w:r w:rsidRPr="00862923">
        <w:rPr>
          <w:sz w:val="28"/>
          <w:szCs w:val="28"/>
        </w:rPr>
        <w:t>умм</w:t>
      </w:r>
      <w:r>
        <w:rPr>
          <w:sz w:val="28"/>
          <w:szCs w:val="28"/>
        </w:rPr>
        <w:t>а</w:t>
      </w:r>
      <w:r w:rsidRPr="00862923">
        <w:rPr>
          <w:sz w:val="28"/>
          <w:szCs w:val="28"/>
        </w:rPr>
        <w:t xml:space="preserve"> задолженности формиру</w:t>
      </w:r>
      <w:r>
        <w:rPr>
          <w:sz w:val="28"/>
          <w:szCs w:val="28"/>
        </w:rPr>
        <w:t>ется</w:t>
      </w:r>
      <w:r w:rsidRPr="00862923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Pr="00862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суммы </w:t>
      </w:r>
      <w:r w:rsidRPr="00862923">
        <w:rPr>
          <w:sz w:val="28"/>
          <w:szCs w:val="28"/>
        </w:rPr>
        <w:t xml:space="preserve">основного долга и причитающиеся на конец </w:t>
      </w:r>
      <w:hyperlink w:anchor="Par101" w:tooltip="Отчетным периодом признается период, за который организация должна составлять бухгалтерскую отчетность. Промежуточная бухгалтерская (финансовая) отчетность составляется за отчетный период менее отчетного года. Отчетным периодом для такой отчетности является пе" w:history="1">
        <w:r w:rsidRPr="00862923">
          <w:rPr>
            <w:sz w:val="28"/>
            <w:szCs w:val="28"/>
          </w:rPr>
          <w:t>отчетного периода</w:t>
        </w:r>
      </w:hyperlink>
      <w:r w:rsidRPr="00862923">
        <w:rPr>
          <w:sz w:val="28"/>
          <w:szCs w:val="28"/>
        </w:rPr>
        <w:t xml:space="preserve"> к уплате проценты согласно условиям договоров</w:t>
      </w:r>
      <w:proofErr w:type="gramEnd"/>
      <w:r w:rsidRPr="00862923">
        <w:rPr>
          <w:sz w:val="28"/>
          <w:szCs w:val="28"/>
        </w:rPr>
        <w:t xml:space="preserve"> (</w:t>
      </w:r>
      <w:hyperlink r:id="rId6" w:tooltip="Приказ Минфина России от 06.10.2008 N 107н (ред. от 06.04.2015) &quot;Об утверждении Положения по бухгалтерскому учету &quot;Учет расходов по займам и кредитам&quot; (ПБУ 15/2008)&quot; (Зарегистрировано в Минюсте России 27.10.2008 N 12523){КонсультантПлюс}" w:history="1">
        <w:r w:rsidRPr="00862923">
          <w:rPr>
            <w:sz w:val="28"/>
            <w:szCs w:val="28"/>
          </w:rPr>
          <w:t>п. п. 2</w:t>
        </w:r>
      </w:hyperlink>
      <w:r w:rsidRPr="00862923">
        <w:rPr>
          <w:sz w:val="28"/>
          <w:szCs w:val="28"/>
        </w:rPr>
        <w:t xml:space="preserve">, </w:t>
      </w:r>
      <w:hyperlink r:id="rId7" w:tooltip="Приказ Минфина России от 06.10.2008 N 107н (ред. от 06.04.2015) &quot;Об утверждении Положения по бухгалтерскому учету &quot;Учет расходов по займам и кредитам&quot; (ПБУ 15/2008)&quot; (Зарегистрировано в Минюсте России 27.10.2008 N 12523){КонсультантПлюс}" w:history="1">
        <w:r w:rsidRPr="00862923">
          <w:rPr>
            <w:sz w:val="28"/>
            <w:szCs w:val="28"/>
          </w:rPr>
          <w:t>4</w:t>
        </w:r>
      </w:hyperlink>
      <w:r w:rsidRPr="00862923">
        <w:rPr>
          <w:sz w:val="28"/>
          <w:szCs w:val="28"/>
        </w:rPr>
        <w:t xml:space="preserve">, </w:t>
      </w:r>
      <w:hyperlink r:id="rId8" w:tooltip="Приказ Минфина России от 06.10.2008 N 107н (ред. от 06.04.2015) &quot;Об утверждении Положения по бухгалтерскому учету &quot;Учет расходов по займам и кредитам&quot; (ПБУ 15/2008)&quot; (Зарегистрировано в Минюсте России 27.10.2008 N 12523){КонсультантПлюс}" w:history="1">
        <w:r w:rsidRPr="00862923">
          <w:rPr>
            <w:sz w:val="28"/>
            <w:szCs w:val="28"/>
          </w:rPr>
          <w:t>15</w:t>
        </w:r>
      </w:hyperlink>
      <w:r w:rsidRPr="00862923">
        <w:rPr>
          <w:sz w:val="28"/>
          <w:szCs w:val="28"/>
        </w:rPr>
        <w:t xml:space="preserve">, </w:t>
      </w:r>
      <w:hyperlink r:id="rId9" w:tooltip="Приказ Минфина России от 06.10.2008 N 107н (ред. от 06.04.2015) &quot;Об утверждении Положения по бухгалтерскому учету &quot;Учет расходов по займам и кредитам&quot; (ПБУ 15/2008)&quot; (Зарегистрировано в Минюсте России 27.10.2008 N 12523){КонсультантПлюс}" w:history="1">
        <w:r w:rsidRPr="00862923">
          <w:rPr>
            <w:sz w:val="28"/>
            <w:szCs w:val="28"/>
          </w:rPr>
          <w:t>16</w:t>
        </w:r>
      </w:hyperlink>
      <w:r w:rsidRPr="00862923">
        <w:rPr>
          <w:sz w:val="28"/>
          <w:szCs w:val="28"/>
        </w:rPr>
        <w:t xml:space="preserve"> ПБУ 15/2008, </w:t>
      </w:r>
      <w:hyperlink r:id="rId10" w:tooltip="Приказ Минфина России от 29.07.1998 N 34н (ред. от 11.04.2018) &quot;Об утверждении Положения по ведению бухгалтерского учета и бухгалтерской отчетности в Российской Федерации&quot; (Зарегистрировано в Минюсте России 27.08.1998 N 1598){КонсультантПлюс}" w:history="1">
        <w:r w:rsidRPr="00862923">
          <w:rPr>
            <w:sz w:val="28"/>
            <w:szCs w:val="28"/>
          </w:rPr>
          <w:t>п. 73</w:t>
        </w:r>
      </w:hyperlink>
      <w:r w:rsidRPr="00862923">
        <w:rPr>
          <w:sz w:val="28"/>
          <w:szCs w:val="28"/>
        </w:rPr>
        <w:t xml:space="preserve"> Положения по ведению бухгалтерского учета и бухгалтерской отчетности).</w:t>
      </w:r>
    </w:p>
    <w:p w:rsidR="00292149" w:rsidRPr="00F11C1B" w:rsidRDefault="00292149" w:rsidP="00292149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>Если срок погашения заемных средств, ранее представленных в бухгалтерском балансе как долгосрочные обязательства, на отчетную дату составляет менее 12 месяцев, указанные обязательства представляются как краткосрочные (</w:t>
      </w:r>
      <w:hyperlink r:id="rId11" w:tooltip="Приказ Минфина России от 04.10.2023 N 157н &quot;Об утверждении Федерального стандарта бухгалтерского учета ФСБУ 4/2023 &quot;Бухгалтерская (финансовая) отчетность&quot; (Зарегистрировано в Минюсте России 21.03.2024 N 77591){КонсультантПлюс}" w:history="1">
        <w:r w:rsidRPr="00F11C1B">
          <w:rPr>
            <w:sz w:val="28"/>
            <w:szCs w:val="28"/>
          </w:rPr>
          <w:t>п. 19</w:t>
        </w:r>
      </w:hyperlink>
      <w:r w:rsidRPr="00F11C1B">
        <w:rPr>
          <w:sz w:val="28"/>
          <w:szCs w:val="28"/>
        </w:rPr>
        <w:t xml:space="preserve"> ФСБУ 4/2023).</w:t>
      </w:r>
    </w:p>
    <w:p w:rsidR="00292149" w:rsidRDefault="00292149" w:rsidP="0029214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То есть, е</w:t>
      </w:r>
      <w:r w:rsidRPr="00862923">
        <w:rPr>
          <w:sz w:val="28"/>
          <w:szCs w:val="28"/>
        </w:rPr>
        <w:t xml:space="preserve">сли организация имеет долгосрочное заемное обязательство, срок уплаты процентов по которому составляет менее 12 месяцев, то сумма задолженности по уплате таких процентов отражается организацией-заемщиком в составе показателя с кодом </w:t>
      </w:r>
      <w:hyperlink r:id="rId12" w:tooltip="Приказ Минфина России от 04.10.2023 N 157н &quot;Об утверждении Федерального стандарта бухгалтерского учета ФСБУ 4/2023 &quot;Бухгалтерская (финансовая) отчетность&quot; (Зарегистрировано в Минюсте России 21.03.2024 N 77591){КонсультантПлюс}" w:history="1">
        <w:r w:rsidRPr="00862923">
          <w:rPr>
            <w:sz w:val="28"/>
            <w:szCs w:val="28"/>
          </w:rPr>
          <w:t>1510</w:t>
        </w:r>
      </w:hyperlink>
      <w:r w:rsidRPr="00862923">
        <w:rPr>
          <w:sz w:val="28"/>
          <w:szCs w:val="28"/>
        </w:rPr>
        <w:t xml:space="preserve"> "Краткосрочные заемные </w:t>
      </w:r>
      <w:r w:rsidRPr="00862923">
        <w:rPr>
          <w:sz w:val="28"/>
          <w:szCs w:val="28"/>
        </w:rPr>
        <w:lastRenderedPageBreak/>
        <w:t>средства" (</w:t>
      </w:r>
      <w:hyperlink r:id="rId13" w:tooltip="Письмо Минфина РФ от 28.01.2010 N 07-02-18/01 &quot;Рекомендации аудиторским организациям, индивидуальным аудиторам, аудиторам по проведению аудита годовой бухгалтерской отчетности организаций за 2009 год&quot;{КонсультантПлюс}" w:history="1">
        <w:r w:rsidRPr="00862923">
          <w:rPr>
            <w:sz w:val="28"/>
            <w:szCs w:val="28"/>
          </w:rPr>
          <w:t>Письмо</w:t>
        </w:r>
      </w:hyperlink>
      <w:r w:rsidRPr="00862923">
        <w:rPr>
          <w:sz w:val="28"/>
          <w:szCs w:val="28"/>
        </w:rPr>
        <w:t xml:space="preserve"> Минфина России от 28.01.2010 </w:t>
      </w:r>
      <w:r>
        <w:rPr>
          <w:sz w:val="28"/>
          <w:szCs w:val="28"/>
        </w:rPr>
        <w:t>№</w:t>
      </w:r>
      <w:r w:rsidRPr="00862923">
        <w:rPr>
          <w:sz w:val="28"/>
          <w:szCs w:val="28"/>
        </w:rPr>
        <w:t xml:space="preserve"> 07-02-18/01 - разъяснения даны до принятия </w:t>
      </w:r>
      <w:hyperlink r:id="rId14" w:tooltip="Приказ Минфина России от 04.10.2023 N 157н &quot;Об утверждении Федерального стандарта бухгалтерского учета ФСБУ 4/2023 &quot;Бухгалтерская (финансовая) отчетность&quot; (Зарегистрировано в Минюсте России 21.03.2024 N 77591){КонсультантПлюс}" w:history="1">
        <w:r w:rsidRPr="00862923">
          <w:rPr>
            <w:sz w:val="28"/>
            <w:szCs w:val="28"/>
          </w:rPr>
          <w:t>ФСБУ 4/2023</w:t>
        </w:r>
      </w:hyperlink>
      <w:r w:rsidRPr="00862923">
        <w:rPr>
          <w:sz w:val="28"/>
          <w:szCs w:val="28"/>
        </w:rPr>
        <w:t>, но полагаем, что они актуальны на сегодняшний день).</w:t>
      </w:r>
      <w:proofErr w:type="gramEnd"/>
    </w:p>
    <w:p w:rsidR="00292149" w:rsidRDefault="00292149" w:rsidP="00292149">
      <w:pPr>
        <w:pStyle w:val="ConsPlusNormal"/>
        <w:ind w:firstLine="709"/>
        <w:jc w:val="both"/>
        <w:rPr>
          <w:sz w:val="28"/>
          <w:szCs w:val="28"/>
        </w:rPr>
      </w:pPr>
      <w:r w:rsidRPr="003903ED">
        <w:rPr>
          <w:sz w:val="28"/>
          <w:szCs w:val="28"/>
        </w:rPr>
        <w:t>При заполнении кода 1510 используются данные о сальдо по счетам 66 и 67</w:t>
      </w:r>
      <w:r>
        <w:rPr>
          <w:sz w:val="28"/>
          <w:szCs w:val="28"/>
        </w:rPr>
        <w:t xml:space="preserve">: </w:t>
      </w:r>
    </w:p>
    <w:p w:rsidR="00292149" w:rsidRDefault="00292149" w:rsidP="00292149">
      <w:pPr>
        <w:pStyle w:val="ConsPlusNormal"/>
        <w:ind w:firstLine="709"/>
        <w:jc w:val="both"/>
        <w:rPr>
          <w:sz w:val="28"/>
          <w:szCs w:val="28"/>
        </w:rPr>
      </w:pPr>
    </w:p>
    <w:p w:rsidR="00292149" w:rsidRDefault="00292149" w:rsidP="00292149">
      <w:pPr>
        <w:pStyle w:val="ConsPlusNormal"/>
        <w:ind w:firstLine="709"/>
        <w:jc w:val="both"/>
        <w:rPr>
          <w:sz w:val="28"/>
          <w:szCs w:val="28"/>
        </w:rPr>
      </w:pPr>
      <w:r w:rsidRPr="00E9478D">
        <w:rPr>
          <w:sz w:val="28"/>
          <w:szCs w:val="28"/>
        </w:rPr>
        <w:t>показатель с кодом 15</w:t>
      </w:r>
      <w:r>
        <w:rPr>
          <w:sz w:val="28"/>
          <w:szCs w:val="28"/>
        </w:rPr>
        <w:t>1</w:t>
      </w:r>
      <w:r w:rsidRPr="00E9478D">
        <w:rPr>
          <w:sz w:val="28"/>
          <w:szCs w:val="28"/>
        </w:rPr>
        <w:t>0 = Кредитовое сальдо по счету 66 + Кредитовое сальдо по счету 67 в части задолженностей, срок погашения которых составляет не более 12 месяцев (по основной сумме долга и/или по уплате процентов) после отчетной даты</w:t>
      </w:r>
    </w:p>
    <w:p w:rsidR="00292149" w:rsidRPr="00E9478D" w:rsidRDefault="00292149" w:rsidP="00292149">
      <w:pPr>
        <w:pStyle w:val="ConsPlusNormal"/>
        <w:ind w:firstLine="709"/>
        <w:jc w:val="both"/>
        <w:rPr>
          <w:sz w:val="28"/>
          <w:szCs w:val="28"/>
        </w:rPr>
      </w:pPr>
    </w:p>
    <w:p w:rsidR="00292149" w:rsidRDefault="00292149" w:rsidP="00292149">
      <w:pPr>
        <w:pStyle w:val="ConsPlusNormal"/>
        <w:ind w:firstLine="708"/>
        <w:jc w:val="both"/>
        <w:rPr>
          <w:sz w:val="28"/>
          <w:szCs w:val="28"/>
        </w:rPr>
      </w:pPr>
      <w:r w:rsidRPr="00E9478D">
        <w:rPr>
          <w:sz w:val="28"/>
          <w:szCs w:val="28"/>
        </w:rPr>
        <w:t>Значения показателей на 31 декабря предыдущего года и на 31 декабря года, предшествующего предыдущему, переносятся из Бухгалтерского баланса за</w:t>
      </w:r>
      <w:r w:rsidRPr="00BC3AF2">
        <w:rPr>
          <w:sz w:val="28"/>
          <w:szCs w:val="28"/>
        </w:rPr>
        <w:t xml:space="preserve"> предыдущий год.</w:t>
      </w:r>
    </w:p>
    <w:p w:rsidR="00292149" w:rsidRPr="00BC3AF2" w:rsidRDefault="00292149" w:rsidP="00292149">
      <w:pPr>
        <w:pStyle w:val="ConsPlusNormal"/>
        <w:ind w:firstLine="708"/>
        <w:jc w:val="both"/>
        <w:rPr>
          <w:sz w:val="28"/>
          <w:szCs w:val="28"/>
        </w:rPr>
      </w:pPr>
    </w:p>
    <w:p w:rsidR="00292149" w:rsidRPr="00862923" w:rsidRDefault="00292149" w:rsidP="00292149">
      <w:pPr>
        <w:pStyle w:val="ConsPlusNormal"/>
        <w:ind w:firstLine="709"/>
        <w:jc w:val="both"/>
        <w:rPr>
          <w:sz w:val="28"/>
          <w:szCs w:val="28"/>
        </w:rPr>
      </w:pPr>
      <w:r w:rsidRPr="00862923">
        <w:rPr>
          <w:sz w:val="28"/>
          <w:szCs w:val="28"/>
        </w:rPr>
        <w:t xml:space="preserve">В форме 6-АПК </w:t>
      </w:r>
      <w:r w:rsidRPr="009A2D41">
        <w:rPr>
          <w:b/>
          <w:bCs/>
          <w:sz w:val="28"/>
          <w:szCs w:val="28"/>
        </w:rPr>
        <w:t>согласно методическим рекомендациям</w:t>
      </w:r>
      <w:r w:rsidRPr="00862923">
        <w:rPr>
          <w:sz w:val="28"/>
          <w:szCs w:val="28"/>
        </w:rPr>
        <w:t>:</w:t>
      </w:r>
    </w:p>
    <w:p w:rsidR="00292149" w:rsidRPr="00862923" w:rsidRDefault="00292149" w:rsidP="002921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2923">
        <w:rPr>
          <w:rFonts w:ascii="Times New Roman" w:hAnsi="Times New Roman" w:cs="Times New Roman"/>
          <w:sz w:val="28"/>
          <w:szCs w:val="28"/>
        </w:rPr>
        <w:t>По коду 62300 расшифровываются обороты за отчетный период по кредиту счетов: 66 «Расчеты по краткосрочным кредитам и займам» (код 62310) и 67 «Расчеты по долгосрочным кредитам и займам» (код 62320) только в части основного долга (без учета начисленных процентов).</w:t>
      </w:r>
    </w:p>
    <w:p w:rsidR="00292149" w:rsidRPr="00862923" w:rsidRDefault="00292149" w:rsidP="002921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2923">
        <w:rPr>
          <w:rFonts w:ascii="Times New Roman" w:hAnsi="Times New Roman" w:cs="Times New Roman"/>
          <w:sz w:val="28"/>
          <w:szCs w:val="28"/>
        </w:rPr>
        <w:t>По коду 62400 расшифровывается сумма расходов, связанная с обслуживанием кредитов (начисленные проценты за период по всем имеющимся кредитам, банковские комиссии). Расходы по уплате процентов отражаются по дебету 66 и 67 счетов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149" w:rsidRPr="00862923" w:rsidRDefault="00292149" w:rsidP="0029214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62923">
        <w:rPr>
          <w:rFonts w:ascii="Times New Roman" w:hAnsi="Times New Roman" w:cs="Times New Roman"/>
          <w:sz w:val="28"/>
          <w:szCs w:val="28"/>
        </w:rPr>
        <w:t>По коду 62700 отражается остаток ссудной задолженности по полученным кредитам на конец года всего с нарастающим итогом по полученным в отчетном периоде и раньше с учетом начисленных процентов за их обслуживание.</w:t>
      </w:r>
      <w:proofErr w:type="gramEnd"/>
    </w:p>
    <w:p w:rsidR="00292149" w:rsidRDefault="00292149" w:rsidP="002921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2923">
        <w:rPr>
          <w:rFonts w:ascii="Times New Roman" w:hAnsi="Times New Roman" w:cs="Times New Roman"/>
          <w:sz w:val="28"/>
          <w:szCs w:val="28"/>
        </w:rPr>
        <w:t xml:space="preserve">По кодам 62710 и </w:t>
      </w:r>
      <w:proofErr w:type="gramStart"/>
      <w:r w:rsidRPr="00862923">
        <w:rPr>
          <w:rFonts w:ascii="Times New Roman" w:hAnsi="Times New Roman" w:cs="Times New Roman"/>
          <w:sz w:val="28"/>
          <w:szCs w:val="28"/>
        </w:rPr>
        <w:t>62720</w:t>
      </w:r>
      <w:proofErr w:type="gramEnd"/>
      <w:r w:rsidRPr="00862923">
        <w:rPr>
          <w:rFonts w:ascii="Times New Roman" w:hAnsi="Times New Roman" w:cs="Times New Roman"/>
          <w:sz w:val="28"/>
          <w:szCs w:val="28"/>
        </w:rPr>
        <w:t xml:space="preserve"> в том числе выделяется остаток ссудной задолженности по долгосрочным и краткосрочным кредитам. </w:t>
      </w:r>
    </w:p>
    <w:p w:rsidR="00292149" w:rsidRDefault="00292149" w:rsidP="0029214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524C" w:rsidRPr="005F1E1E" w:rsidRDefault="0087524C" w:rsidP="0087524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 w:rsidRPr="005F1E1E">
        <w:rPr>
          <w:rFonts w:ascii="Times New Roman" w:hAnsi="Times New Roman" w:cs="Times New Roman"/>
          <w:i/>
          <w:iCs/>
          <w:color w:val="auto"/>
          <w:sz w:val="28"/>
          <w:szCs w:val="28"/>
          <w:highlight w:val="yellow"/>
          <w:u w:val="single"/>
        </w:rPr>
        <w:t>По вопросу отражения лизинговых обязательств в Бухгалтерском балансе (форма 1) и Отчете об отраслевых показателях деятельности организаций АПК (форма 6-АПК)</w:t>
      </w:r>
      <w:r w:rsidRPr="005F1E1E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 xml:space="preserve"> </w:t>
      </w:r>
    </w:p>
    <w:p w:rsidR="0087524C" w:rsidRDefault="0087524C" w:rsidP="0087524C">
      <w:pPr>
        <w:pStyle w:val="ConsPlusNormal"/>
        <w:ind w:firstLine="720"/>
        <w:jc w:val="both"/>
        <w:rPr>
          <w:sz w:val="28"/>
          <w:szCs w:val="28"/>
        </w:rPr>
      </w:pPr>
      <w:r w:rsidRPr="003F259A">
        <w:rPr>
          <w:sz w:val="28"/>
          <w:szCs w:val="28"/>
        </w:rPr>
        <w:t xml:space="preserve">Как правило, показатель кода 1550 формируют прочие краткосрочные обязательства, не включенные в другие показатели разд. V (удовлетворяющие условиям </w:t>
      </w:r>
      <w:hyperlink r:id="rId15" w:tooltip="Приказ Минфина России от 04.10.2023 N 157н &quot;Об утверждении Федерального стандарта бухгалтерского учета ФСБУ 4/2023 &quot;Бухгалтерская (финансовая) отчетность&quot; (Зарегистрировано в Минюсте России 21.03.2024 N 77591){КонсультантПлюс}" w:history="1">
        <w:r w:rsidRPr="003F259A">
          <w:rPr>
            <w:sz w:val="28"/>
            <w:szCs w:val="28"/>
          </w:rPr>
          <w:t>п. п. 18</w:t>
        </w:r>
      </w:hyperlink>
      <w:r w:rsidRPr="003F259A">
        <w:rPr>
          <w:sz w:val="28"/>
          <w:szCs w:val="28"/>
        </w:rPr>
        <w:t xml:space="preserve">, </w:t>
      </w:r>
      <w:hyperlink r:id="rId16" w:tooltip="Приказ Минфина России от 04.10.2023 N 157н &quot;Об утверждении Федерального стандарта бухгалтерского учета ФСБУ 4/2023 &quot;Бухгалтерская (финансовая) отчетность&quot; (Зарегистрировано в Минюсте России 21.03.2024 N 77591){КонсультантПлюс}" w:history="1">
        <w:r w:rsidRPr="003F259A">
          <w:rPr>
            <w:sz w:val="28"/>
            <w:szCs w:val="28"/>
          </w:rPr>
          <w:t>19</w:t>
        </w:r>
      </w:hyperlink>
      <w:r w:rsidRPr="003F259A">
        <w:rPr>
          <w:sz w:val="28"/>
          <w:szCs w:val="28"/>
        </w:rPr>
        <w:t xml:space="preserve"> ФСБУ 4/2023)</w:t>
      </w:r>
      <w:r>
        <w:rPr>
          <w:sz w:val="28"/>
          <w:szCs w:val="28"/>
        </w:rPr>
        <w:t>,</w:t>
      </w:r>
      <w:r w:rsidRPr="003F259A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отражаются</w:t>
      </w:r>
      <w:r w:rsidRPr="003F259A">
        <w:rPr>
          <w:sz w:val="28"/>
          <w:szCs w:val="28"/>
        </w:rPr>
        <w:t xml:space="preserve"> обязательства, информация о которых в отдельности несущественна, но существенна их общая сумма (</w:t>
      </w:r>
      <w:proofErr w:type="spellStart"/>
      <w:r w:rsidRPr="003F259A">
        <w:rPr>
          <w:sz w:val="28"/>
          <w:szCs w:val="28"/>
        </w:rPr>
        <w:fldChar w:fldCharType="begin"/>
      </w:r>
      <w:r w:rsidRPr="003F259A">
        <w:rPr>
          <w:sz w:val="28"/>
          <w:szCs w:val="28"/>
        </w:rPr>
        <w:instrText>HYPERLINK https://login.consultant.ru/link/?req=doc&amp;base=LAW&amp;n=472684&amp;date=27.12.2024&amp;dst=100227&amp;field=134 \o "Приказ Минфина России от 04.10.2023 N 157н \"Об утверждении Федерального стандарта бухгалтерского учета ФСБУ 4/2023 \"Бухгалтерская (финансовая) отчетность\" (Зарегистрировано в Минюсте России 21.03.2024 N 77591)</w:instrText>
      </w:r>
      <w:r w:rsidRPr="003F259A">
        <w:rPr>
          <w:sz w:val="28"/>
          <w:szCs w:val="28"/>
        </w:rPr>
        <w:br/>
        <w:instrText>{КонсультантПлюс}"</w:instrText>
      </w:r>
      <w:r w:rsidRPr="003F259A">
        <w:rPr>
          <w:sz w:val="28"/>
          <w:szCs w:val="28"/>
        </w:rPr>
        <w:fldChar w:fldCharType="separate"/>
      </w:r>
      <w:r w:rsidRPr="003F259A">
        <w:rPr>
          <w:sz w:val="28"/>
          <w:szCs w:val="28"/>
        </w:rPr>
        <w:t>пп</w:t>
      </w:r>
      <w:proofErr w:type="spellEnd"/>
      <w:r w:rsidRPr="003F259A">
        <w:rPr>
          <w:sz w:val="28"/>
          <w:szCs w:val="28"/>
        </w:rPr>
        <w:t>. "е" п. 69</w:t>
      </w:r>
      <w:r w:rsidRPr="003F259A">
        <w:rPr>
          <w:sz w:val="28"/>
          <w:szCs w:val="28"/>
        </w:rPr>
        <w:fldChar w:fldCharType="end"/>
      </w:r>
      <w:r w:rsidRPr="003F259A">
        <w:rPr>
          <w:sz w:val="28"/>
          <w:szCs w:val="28"/>
        </w:rPr>
        <w:t xml:space="preserve"> ФСБУ 4/2023).</w:t>
      </w:r>
      <w:r w:rsidRPr="00DA6176">
        <w:rPr>
          <w:sz w:val="28"/>
          <w:szCs w:val="28"/>
        </w:rPr>
        <w:t xml:space="preserve"> </w:t>
      </w:r>
    </w:p>
    <w:p w:rsidR="0087524C" w:rsidRDefault="0087524C" w:rsidP="0087524C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3F259A">
        <w:rPr>
          <w:sz w:val="28"/>
          <w:szCs w:val="28"/>
        </w:rPr>
        <w:t xml:space="preserve">ущественные показатели не должны формировать показатель с кодом </w:t>
      </w:r>
      <w:hyperlink r:id="rId17" w:tooltip="Приказ Минфина России от 04.10.2023 N 157н &quot;Об утверждении Федерального стандарта бухгалтерского учета ФСБУ 4/2023 &quot;Бухгалтерская (финансовая) отчетность&quot; (Зарегистрировано в Минюсте России 21.03.2024 N 77591){КонсультантПлюс}" w:history="1">
        <w:r w:rsidRPr="003F259A">
          <w:rPr>
            <w:sz w:val="28"/>
            <w:szCs w:val="28"/>
          </w:rPr>
          <w:t>1550</w:t>
        </w:r>
      </w:hyperlink>
      <w:r w:rsidRPr="003F259A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3F259A">
        <w:rPr>
          <w:sz w:val="28"/>
          <w:szCs w:val="28"/>
        </w:rPr>
        <w:t xml:space="preserve">раткосрочные обязательства, информация о которых является </w:t>
      </w:r>
      <w:hyperlink r:id="rId18" w:tooltip="Приказ Минфина России от 04.10.2023 N 157н &quot;Об утверждении Федерального стандарта бухгалтерского учета ФСБУ 4/2023 &quot;Бухгалтерская (финансовая) отчетность&quot; (Зарегистрировано в Минюсте России 21.03.2024 N 77591){КонсультантПлюс}" w:history="1">
        <w:r w:rsidRPr="003F259A">
          <w:rPr>
            <w:sz w:val="28"/>
            <w:szCs w:val="28"/>
          </w:rPr>
          <w:t>существенной</w:t>
        </w:r>
      </w:hyperlink>
      <w:r w:rsidRPr="003F259A">
        <w:rPr>
          <w:sz w:val="28"/>
          <w:szCs w:val="28"/>
        </w:rPr>
        <w:t xml:space="preserve">, должны отражаться в </w:t>
      </w:r>
      <w:hyperlink r:id="rId19" w:tooltip="Приказ Минфина России от 04.10.2023 N 157н &quot;Об утверждении Федерального стандарта бухгалтерского учета ФСБУ 4/2023 &quot;Бухгалтерская (финансовая) отчетность&quot; (Зарегистрировано в Минюсте России 21.03.2024 N 77591){КонсультантПлюс}" w:history="1">
        <w:r w:rsidRPr="003F259A">
          <w:rPr>
            <w:sz w:val="28"/>
            <w:szCs w:val="28"/>
          </w:rPr>
          <w:t>разд. V</w:t>
        </w:r>
      </w:hyperlink>
      <w:r w:rsidRPr="003F259A">
        <w:rPr>
          <w:sz w:val="28"/>
          <w:szCs w:val="28"/>
        </w:rPr>
        <w:t xml:space="preserve"> Бухгалтерского баланса обособленно.</w:t>
      </w:r>
    </w:p>
    <w:p w:rsidR="0087524C" w:rsidRDefault="0087524C" w:rsidP="0087524C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DA6176">
        <w:rPr>
          <w:sz w:val="28"/>
          <w:szCs w:val="28"/>
        </w:rPr>
        <w:t>Учитывая, что в бухгалтерском балансе нет дополнительных срок для существенных показателей, полагаем, что текущие начисления лучше отражать по коду 1520 Кредиторская задолженность.</w:t>
      </w:r>
      <w:proofErr w:type="gramEnd"/>
    </w:p>
    <w:p w:rsidR="0087524C" w:rsidRDefault="0087524C" w:rsidP="0087524C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организацией принято решение использование кода 1550 по отражению обязательств по аренде (лизингу), в 6-АПК нами будет учтен данный код. </w:t>
      </w:r>
    </w:p>
    <w:p w:rsidR="0087524C" w:rsidRPr="003F259A" w:rsidRDefault="0087524C" w:rsidP="0087524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F25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Для ознакомления направляем готовый материал из системы Гарант.</w:t>
      </w:r>
    </w:p>
    <w:p w:rsidR="0087524C" w:rsidRDefault="0087524C" w:rsidP="008752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7524C" w:rsidRPr="003F259A" w:rsidRDefault="000521E0" w:rsidP="0087524C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20" w:history="1">
        <w:r w:rsidR="0087524C" w:rsidRPr="003F259A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Энциклопедия решений. Как лизинго</w:t>
        </w:r>
        <w:r w:rsidR="0087524C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получателю учитывать </w:t>
        </w:r>
        <w:proofErr w:type="spellStart"/>
        <w:r w:rsidR="0087524C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лизинговые</w:t>
        </w:r>
        <w:r w:rsidR="0087524C" w:rsidRPr="003F259A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операции</w:t>
        </w:r>
        <w:proofErr w:type="spellEnd"/>
        <w:r w:rsidR="0087524C" w:rsidRPr="003F259A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при применении ФСБУ 25/2018? (май 2025)</w:t>
        </w:r>
      </w:hyperlink>
    </w:p>
    <w:p w:rsidR="0087524C" w:rsidRPr="003B5C89" w:rsidRDefault="0087524C" w:rsidP="0087524C">
      <w:pPr>
        <w:spacing w:line="240" w:lineRule="auto"/>
        <w:jc w:val="both"/>
      </w:pPr>
    </w:p>
    <w:p w:rsidR="0087524C" w:rsidRPr="00917DE6" w:rsidRDefault="0087524C" w:rsidP="0087524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E6">
        <w:rPr>
          <w:rFonts w:ascii="Times New Roman" w:hAnsi="Times New Roman" w:cs="Times New Roman"/>
          <w:b/>
          <w:bCs/>
          <w:sz w:val="26"/>
          <w:szCs w:val="26"/>
        </w:rPr>
        <w:t xml:space="preserve">Как при применении ФСБУ 25/2018 отражать в бухгалтерской отчетности лизингополучателя </w:t>
      </w:r>
      <w:proofErr w:type="spellStart"/>
      <w:r w:rsidRPr="00917DE6">
        <w:rPr>
          <w:rFonts w:ascii="Times New Roman" w:hAnsi="Times New Roman" w:cs="Times New Roman"/>
          <w:b/>
          <w:bCs/>
          <w:sz w:val="26"/>
          <w:szCs w:val="26"/>
        </w:rPr>
        <w:t>неоперационную</w:t>
      </w:r>
      <w:proofErr w:type="spellEnd"/>
      <w:r w:rsidRPr="00917DE6">
        <w:rPr>
          <w:rFonts w:ascii="Times New Roman" w:hAnsi="Times New Roman" w:cs="Times New Roman"/>
          <w:b/>
          <w:bCs/>
          <w:sz w:val="26"/>
          <w:szCs w:val="26"/>
        </w:rPr>
        <w:t xml:space="preserve"> (финансовую) аренду</w:t>
      </w:r>
    </w:p>
    <w:p w:rsidR="0087524C" w:rsidRPr="00917DE6" w:rsidRDefault="0087524C" w:rsidP="00917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E6">
        <w:rPr>
          <w:rFonts w:ascii="Times New Roman" w:hAnsi="Times New Roman" w:cs="Times New Roman"/>
          <w:sz w:val="26"/>
          <w:szCs w:val="26"/>
        </w:rPr>
        <w:t xml:space="preserve">Учитывая положения </w:t>
      </w:r>
      <w:hyperlink r:id="rId21" w:history="1">
        <w:r w:rsidRPr="00917DE6">
          <w:rPr>
            <w:rStyle w:val="a3"/>
            <w:rFonts w:ascii="Times New Roman" w:hAnsi="Times New Roman"/>
            <w:color w:val="auto"/>
            <w:sz w:val="26"/>
            <w:szCs w:val="26"/>
          </w:rPr>
          <w:t>подп. "б" п. 46</w:t>
        </w:r>
      </w:hyperlink>
      <w:r w:rsidRPr="00917DE6">
        <w:rPr>
          <w:rFonts w:ascii="Times New Roman" w:hAnsi="Times New Roman" w:cs="Times New Roman"/>
          <w:sz w:val="26"/>
          <w:szCs w:val="26"/>
        </w:rPr>
        <w:t>, </w:t>
      </w:r>
      <w:hyperlink r:id="rId22" w:history="1">
        <w:r w:rsidRPr="00917DE6">
          <w:rPr>
            <w:rStyle w:val="a3"/>
            <w:rFonts w:ascii="Times New Roman" w:hAnsi="Times New Roman"/>
            <w:color w:val="auto"/>
            <w:sz w:val="26"/>
            <w:szCs w:val="26"/>
          </w:rPr>
          <w:t>пункты 10</w:t>
        </w:r>
      </w:hyperlink>
      <w:r w:rsidRPr="00917DE6">
        <w:rPr>
          <w:rFonts w:ascii="Times New Roman" w:hAnsi="Times New Roman" w:cs="Times New Roman"/>
          <w:sz w:val="26"/>
          <w:szCs w:val="26"/>
        </w:rPr>
        <w:t>, </w:t>
      </w:r>
      <w:hyperlink r:id="rId23" w:history="1">
        <w:r w:rsidRPr="00917DE6">
          <w:rPr>
            <w:rStyle w:val="a3"/>
            <w:rFonts w:ascii="Times New Roman" w:hAnsi="Times New Roman"/>
            <w:color w:val="auto"/>
            <w:sz w:val="26"/>
            <w:szCs w:val="26"/>
          </w:rPr>
          <w:t>16</w:t>
        </w:r>
      </w:hyperlink>
      <w:r w:rsidRPr="00917DE6">
        <w:rPr>
          <w:rFonts w:ascii="Times New Roman" w:hAnsi="Times New Roman" w:cs="Times New Roman"/>
          <w:sz w:val="26"/>
          <w:szCs w:val="26"/>
        </w:rPr>
        <w:t>, </w:t>
      </w:r>
      <w:hyperlink r:id="rId24" w:history="1">
        <w:r w:rsidRPr="00917DE6">
          <w:rPr>
            <w:rStyle w:val="a3"/>
            <w:rFonts w:ascii="Times New Roman" w:hAnsi="Times New Roman"/>
            <w:color w:val="auto"/>
            <w:sz w:val="26"/>
            <w:szCs w:val="26"/>
          </w:rPr>
          <w:t>17</w:t>
        </w:r>
      </w:hyperlink>
      <w:r w:rsidRPr="00917DE6">
        <w:rPr>
          <w:rFonts w:ascii="Times New Roman" w:hAnsi="Times New Roman" w:cs="Times New Roman"/>
          <w:sz w:val="26"/>
          <w:szCs w:val="26"/>
        </w:rPr>
        <w:t xml:space="preserve"> ФСБУ 25/2018, арендатор (лизингополучатель) признает предмет аренды в качестве амортизируемого ППА, в отношении которого применяется такая же учетная политика, как и в отношении собственных основных средств, включая переоценку и раскрытие информации.</w:t>
      </w:r>
    </w:p>
    <w:p w:rsidR="0087524C" w:rsidRPr="00917DE6" w:rsidRDefault="0087524C" w:rsidP="00917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E6">
        <w:rPr>
          <w:rFonts w:ascii="Times New Roman" w:hAnsi="Times New Roman" w:cs="Times New Roman"/>
          <w:sz w:val="26"/>
          <w:szCs w:val="26"/>
        </w:rPr>
        <w:t>Однако непосредственно порядок отражения ППА и обязательства по аренде в бухгалтерской отчетности арендатора (лизингополучателя) стандартом не установлен. Соответственно, организация вправе самостоятельно закрепить такой порядок в своей учетной политике, ориентируясь на положения МСФО (</w:t>
      </w:r>
      <w:hyperlink r:id="rId25" w:history="1">
        <w:r w:rsidRPr="00917DE6">
          <w:rPr>
            <w:rStyle w:val="a3"/>
            <w:rFonts w:ascii="Times New Roman" w:hAnsi="Times New Roman"/>
            <w:color w:val="auto"/>
            <w:sz w:val="26"/>
            <w:szCs w:val="26"/>
          </w:rPr>
          <w:t>п. 7.1</w:t>
        </w:r>
      </w:hyperlink>
      <w:r w:rsidRPr="00917DE6">
        <w:rPr>
          <w:rFonts w:ascii="Times New Roman" w:hAnsi="Times New Roman" w:cs="Times New Roman"/>
          <w:sz w:val="26"/>
          <w:szCs w:val="26"/>
        </w:rPr>
        <w:t xml:space="preserve"> ПБУ 1/2008).</w:t>
      </w:r>
    </w:p>
    <w:p w:rsidR="0087524C" w:rsidRPr="00917DE6" w:rsidRDefault="0087524C" w:rsidP="00917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E6">
        <w:rPr>
          <w:rFonts w:ascii="Times New Roman" w:hAnsi="Times New Roman" w:cs="Times New Roman"/>
          <w:sz w:val="26"/>
          <w:szCs w:val="26"/>
        </w:rPr>
        <w:t xml:space="preserve">Так, в силу </w:t>
      </w:r>
      <w:hyperlink r:id="rId26" w:history="1">
        <w:r w:rsidRPr="00917DE6">
          <w:rPr>
            <w:rStyle w:val="a3"/>
            <w:rFonts w:ascii="Times New Roman" w:hAnsi="Times New Roman"/>
            <w:color w:val="auto"/>
            <w:sz w:val="26"/>
            <w:szCs w:val="26"/>
          </w:rPr>
          <w:t>п. 47</w:t>
        </w:r>
      </w:hyperlink>
      <w:r w:rsidRPr="00917DE6">
        <w:rPr>
          <w:rFonts w:ascii="Times New Roman" w:hAnsi="Times New Roman" w:cs="Times New Roman"/>
          <w:sz w:val="26"/>
          <w:szCs w:val="26"/>
        </w:rPr>
        <w:t xml:space="preserve"> МСФО (IFRS) 16 "Аренда" в </w:t>
      </w:r>
      <w:hyperlink r:id="rId27" w:history="1">
        <w:r w:rsidRPr="00917DE6">
          <w:rPr>
            <w:rStyle w:val="a3"/>
            <w:rFonts w:ascii="Times New Roman" w:hAnsi="Times New Roman"/>
            <w:color w:val="auto"/>
            <w:sz w:val="26"/>
            <w:szCs w:val="26"/>
          </w:rPr>
          <w:t>бухгалтерском балансе</w:t>
        </w:r>
      </w:hyperlink>
      <w:r w:rsidRPr="00917DE6">
        <w:rPr>
          <w:rFonts w:ascii="Times New Roman" w:hAnsi="Times New Roman" w:cs="Times New Roman"/>
          <w:sz w:val="26"/>
          <w:szCs w:val="26"/>
        </w:rPr>
        <w:t xml:space="preserve"> лизингополучатель может отражать ППА:</w:t>
      </w:r>
    </w:p>
    <w:p w:rsidR="0087524C" w:rsidRPr="00917DE6" w:rsidRDefault="0087524C" w:rsidP="00917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E6">
        <w:rPr>
          <w:rFonts w:ascii="Times New Roman" w:hAnsi="Times New Roman" w:cs="Times New Roman"/>
          <w:sz w:val="26"/>
          <w:szCs w:val="26"/>
        </w:rPr>
        <w:t>- отдельно от прочих активов (самостоятельно выделенная строка);</w:t>
      </w:r>
    </w:p>
    <w:p w:rsidR="0087524C" w:rsidRPr="00917DE6" w:rsidRDefault="0087524C" w:rsidP="00917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E6">
        <w:rPr>
          <w:rFonts w:ascii="Times New Roman" w:hAnsi="Times New Roman" w:cs="Times New Roman"/>
          <w:sz w:val="26"/>
          <w:szCs w:val="26"/>
        </w:rPr>
        <w:t>- по строке 1150 "Основные средства" с раскрытием информации в пояснениях о включении в данную статью прав пользования</w:t>
      </w:r>
    </w:p>
    <w:p w:rsidR="0087524C" w:rsidRPr="00917DE6" w:rsidRDefault="0087524C" w:rsidP="00917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E6">
        <w:rPr>
          <w:rFonts w:ascii="Times New Roman" w:hAnsi="Times New Roman" w:cs="Times New Roman"/>
          <w:sz w:val="26"/>
          <w:szCs w:val="26"/>
        </w:rPr>
        <w:t>Обязательство по аренде может отражаться:</w:t>
      </w:r>
    </w:p>
    <w:p w:rsidR="0087524C" w:rsidRPr="00917DE6" w:rsidRDefault="0087524C" w:rsidP="00917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E6">
        <w:rPr>
          <w:rFonts w:ascii="Times New Roman" w:hAnsi="Times New Roman" w:cs="Times New Roman"/>
          <w:sz w:val="26"/>
          <w:szCs w:val="26"/>
        </w:rPr>
        <w:t>- отдельно от прочих обязательств (самостоятельно выделенная строка);</w:t>
      </w:r>
    </w:p>
    <w:p w:rsidR="0087524C" w:rsidRPr="00917DE6" w:rsidRDefault="0087524C" w:rsidP="00917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E6">
        <w:rPr>
          <w:rFonts w:ascii="Times New Roman" w:hAnsi="Times New Roman" w:cs="Times New Roman"/>
          <w:sz w:val="26"/>
          <w:szCs w:val="26"/>
        </w:rPr>
        <w:t>- в качестве кредиторской задолженности по строкам 1450 или 1520 в зависимости от того, является такая задолженность долгосрочной или краткосрочной (с раскрытием информации в пояснениях о включении обязательства по аренде в указанные статьи).</w:t>
      </w:r>
    </w:p>
    <w:p w:rsidR="0087524C" w:rsidRPr="00917DE6" w:rsidRDefault="0087524C" w:rsidP="00917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E6">
        <w:rPr>
          <w:rFonts w:ascii="Times New Roman" w:hAnsi="Times New Roman" w:cs="Times New Roman"/>
          <w:sz w:val="26"/>
          <w:szCs w:val="26"/>
        </w:rPr>
        <w:t xml:space="preserve">В </w:t>
      </w:r>
      <w:hyperlink r:id="rId28" w:history="1">
        <w:r w:rsidRPr="00917DE6">
          <w:rPr>
            <w:rStyle w:val="a3"/>
            <w:rFonts w:ascii="Times New Roman" w:hAnsi="Times New Roman"/>
            <w:color w:val="auto"/>
            <w:sz w:val="26"/>
            <w:szCs w:val="26"/>
          </w:rPr>
          <w:t>отчете</w:t>
        </w:r>
      </w:hyperlink>
      <w:r w:rsidRPr="00917DE6">
        <w:rPr>
          <w:rFonts w:ascii="Times New Roman" w:hAnsi="Times New Roman" w:cs="Times New Roman"/>
          <w:sz w:val="26"/>
          <w:szCs w:val="26"/>
        </w:rPr>
        <w:t xml:space="preserve"> о финансовых результатах амортизация отражается в составе затрат по строке 2120 "Себестоимость продаж".</w:t>
      </w:r>
    </w:p>
    <w:p w:rsidR="0087524C" w:rsidRPr="00917DE6" w:rsidRDefault="0087524C" w:rsidP="00917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E6">
        <w:rPr>
          <w:rFonts w:ascii="Times New Roman" w:hAnsi="Times New Roman" w:cs="Times New Roman"/>
          <w:sz w:val="26"/>
          <w:szCs w:val="26"/>
        </w:rPr>
        <w:t>Процентные платежи могут учитываться в составе строки 2350 "Прочие расходы" либо в отдельно выделенной строке (</w:t>
      </w:r>
      <w:hyperlink r:id="rId29" w:history="1">
        <w:r w:rsidRPr="00917DE6">
          <w:rPr>
            <w:rStyle w:val="a3"/>
            <w:rFonts w:ascii="Times New Roman" w:hAnsi="Times New Roman"/>
            <w:color w:val="auto"/>
            <w:sz w:val="26"/>
            <w:szCs w:val="26"/>
          </w:rPr>
          <w:t>п. 49</w:t>
        </w:r>
      </w:hyperlink>
      <w:r w:rsidRPr="00917DE6">
        <w:rPr>
          <w:rFonts w:ascii="Times New Roman" w:hAnsi="Times New Roman" w:cs="Times New Roman"/>
          <w:sz w:val="26"/>
          <w:szCs w:val="26"/>
        </w:rPr>
        <w:t xml:space="preserve"> МСФО (IFRS) 16 "Аренда").</w:t>
      </w:r>
    </w:p>
    <w:p w:rsidR="0087524C" w:rsidRPr="00917DE6" w:rsidRDefault="0087524C" w:rsidP="0087524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19C" w:rsidRDefault="00A9219C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A9219C" w:rsidRDefault="00A9219C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F47012" w:rsidRDefault="00F47012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</w:p>
    <w:p w:rsidR="006970E3" w:rsidRDefault="006970E3" w:rsidP="006970E3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rFonts w:ascii="Arial" w:eastAsiaTheme="minorEastAsia" w:hAnsi="Arial" w:cs="Arial"/>
          <w:color w:val="333333"/>
        </w:rPr>
      </w:pPr>
      <w:r>
        <w:rPr>
          <w:rStyle w:val="a4"/>
          <w:rFonts w:ascii="Arial" w:eastAsiaTheme="minorEastAsia" w:hAnsi="Arial" w:cs="Arial"/>
          <w:color w:val="333333"/>
        </w:rPr>
        <w:t>Некоторые понятия:</w:t>
      </w:r>
    </w:p>
    <w:p w:rsidR="006970E3" w:rsidRDefault="006970E3" w:rsidP="006970E3">
      <w:pPr>
        <w:pStyle w:val="a6"/>
        <w:spacing w:after="0" w:line="240" w:lineRule="auto"/>
        <w:ind w:left="0"/>
        <w:jc w:val="both"/>
        <w:rPr>
          <w:sz w:val="28"/>
        </w:rPr>
      </w:pPr>
      <w:proofErr w:type="spellStart"/>
      <w:r w:rsidRPr="006970E3">
        <w:rPr>
          <w:b/>
          <w:sz w:val="28"/>
          <w:highlight w:val="yellow"/>
        </w:rPr>
        <w:t>Переклассификация</w:t>
      </w:r>
      <w:proofErr w:type="spellEnd"/>
      <w:r w:rsidRPr="006970E3">
        <w:rPr>
          <w:b/>
          <w:sz w:val="28"/>
          <w:highlight w:val="yellow"/>
        </w:rPr>
        <w:t xml:space="preserve"> основных средств (ОС)</w:t>
      </w:r>
      <w:r w:rsidRPr="006970E3">
        <w:rPr>
          <w:sz w:val="28"/>
        </w:rPr>
        <w:t xml:space="preserve"> — это перевод объектов, которые организация прекратила использовать в качестве основных средств, в отдельный вид оборотных активов — долгосрочные активы к продаже</w:t>
      </w:r>
      <w:r>
        <w:rPr>
          <w:sz w:val="28"/>
        </w:rPr>
        <w:t>.</w:t>
      </w:r>
    </w:p>
    <w:p w:rsidR="006970E3" w:rsidRPr="006970E3" w:rsidRDefault="006970E3" w:rsidP="006970E3">
      <w:pPr>
        <w:pStyle w:val="a6"/>
        <w:spacing w:after="0" w:line="240" w:lineRule="auto"/>
        <w:ind w:left="0"/>
        <w:jc w:val="both"/>
        <w:rPr>
          <w:sz w:val="28"/>
        </w:rPr>
      </w:pPr>
    </w:p>
    <w:p w:rsidR="006970E3" w:rsidRDefault="006970E3" w:rsidP="006970E3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proofErr w:type="spellStart"/>
      <w:r w:rsidRPr="006970E3">
        <w:rPr>
          <w:rStyle w:val="a4"/>
          <w:rFonts w:ascii="Arial" w:eastAsiaTheme="minorEastAsia" w:hAnsi="Arial" w:cs="Arial"/>
          <w:color w:val="333333"/>
          <w:highlight w:val="yellow"/>
        </w:rPr>
        <w:t>Переклассификация</w:t>
      </w:r>
      <w:proofErr w:type="spellEnd"/>
      <w:r w:rsidRPr="006970E3">
        <w:rPr>
          <w:rStyle w:val="a4"/>
          <w:rFonts w:ascii="Arial" w:eastAsiaTheme="minorEastAsia" w:hAnsi="Arial" w:cs="Arial"/>
          <w:color w:val="333333"/>
          <w:highlight w:val="yellow"/>
        </w:rPr>
        <w:t xml:space="preserve"> запасов</w:t>
      </w:r>
      <w:r>
        <w:rPr>
          <w:rFonts w:ascii="Arial" w:hAnsi="Arial" w:cs="Arial"/>
          <w:color w:val="333333"/>
        </w:rPr>
        <w:t> — это </w:t>
      </w:r>
      <w:r>
        <w:rPr>
          <w:rStyle w:val="a4"/>
          <w:rFonts w:ascii="Arial" w:eastAsiaTheme="minorEastAsia" w:hAnsi="Arial" w:cs="Arial"/>
          <w:color w:val="333333"/>
        </w:rPr>
        <w:t>перевод материальных запасов в иную группу или в иную категорию объектов бухгалтерского учёта</w:t>
      </w:r>
      <w:r>
        <w:rPr>
          <w:rFonts w:ascii="Arial" w:hAnsi="Arial" w:cs="Arial"/>
          <w:color w:val="333333"/>
        </w:rPr>
        <w:t xml:space="preserve"> в зависимости от новых условий их использования. </w:t>
      </w:r>
    </w:p>
    <w:p w:rsidR="006970E3" w:rsidRDefault="006970E3" w:rsidP="006970E3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этом </w:t>
      </w:r>
      <w:proofErr w:type="spellStart"/>
      <w:r>
        <w:rPr>
          <w:rStyle w:val="a4"/>
          <w:rFonts w:ascii="Arial" w:eastAsiaTheme="minorEastAsia" w:hAnsi="Arial" w:cs="Arial"/>
          <w:color w:val="333333"/>
        </w:rPr>
        <w:t>переклассификация</w:t>
      </w:r>
      <w:proofErr w:type="spellEnd"/>
      <w:r>
        <w:rPr>
          <w:rStyle w:val="a4"/>
          <w:rFonts w:ascii="Arial" w:eastAsiaTheme="minorEastAsia" w:hAnsi="Arial" w:cs="Arial"/>
          <w:color w:val="333333"/>
        </w:rPr>
        <w:t xml:space="preserve"> не приводит к изменению стоимости </w:t>
      </w:r>
      <w:proofErr w:type="gramStart"/>
      <w:r>
        <w:rPr>
          <w:rStyle w:val="a4"/>
          <w:rFonts w:ascii="Arial" w:eastAsiaTheme="minorEastAsia" w:hAnsi="Arial" w:cs="Arial"/>
          <w:color w:val="333333"/>
        </w:rPr>
        <w:t>запасов</w:t>
      </w:r>
      <w:proofErr w:type="gramEnd"/>
      <w:r>
        <w:rPr>
          <w:rFonts w:ascii="Arial" w:hAnsi="Arial" w:cs="Arial"/>
          <w:color w:val="333333"/>
        </w:rPr>
        <w:t> как в бухгалтерском учёте, так и для целей оценки и раскрытия информации в бухгалтерской (финансовой) отчётности.</w:t>
      </w:r>
    </w:p>
    <w:p w:rsidR="006970E3" w:rsidRDefault="0087364B" w:rsidP="006970E3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 w:rsidRPr="0087364B">
        <w:rPr>
          <w:rFonts w:ascii="Arial" w:hAnsi="Arial" w:cs="Arial"/>
          <w:b/>
          <w:color w:val="333333"/>
          <w:highlight w:val="yellow"/>
          <w:shd w:val="clear" w:color="auto" w:fill="FFFFFF"/>
        </w:rPr>
        <w:t>Изменение видов запасов</w:t>
      </w:r>
      <w:r>
        <w:rPr>
          <w:rFonts w:ascii="Arial" w:hAnsi="Arial" w:cs="Arial"/>
          <w:color w:val="333333"/>
          <w:shd w:val="clear" w:color="auto" w:fill="FFFFFF"/>
        </w:rPr>
        <w:t xml:space="preserve"> может означать </w:t>
      </w:r>
      <w:r>
        <w:rPr>
          <w:rStyle w:val="a4"/>
          <w:rFonts w:ascii="Arial" w:hAnsi="Arial" w:cs="Arial"/>
          <w:color w:val="333333"/>
          <w:shd w:val="clear" w:color="auto" w:fill="FFFFFF"/>
        </w:rPr>
        <w:t>отпуск запасов в производство, выпуск продукции, отгрузку готовой продукции или товаров покупателю до признания выручки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A9219C" w:rsidRDefault="00A9219C" w:rsidP="006970E3">
      <w:pPr>
        <w:jc w:val="both"/>
        <w:rPr>
          <w:rFonts w:ascii="Arial" w:hAnsi="Arial" w:cs="Arial"/>
          <w:color w:val="333333"/>
          <w:sz w:val="24"/>
          <w:shd w:val="clear" w:color="auto" w:fill="FFFFFF"/>
        </w:rPr>
      </w:pPr>
    </w:p>
    <w:p w:rsidR="006970E3" w:rsidRPr="006970E3" w:rsidRDefault="006970E3" w:rsidP="006970E3">
      <w:pPr>
        <w:jc w:val="both"/>
        <w:rPr>
          <w:sz w:val="24"/>
        </w:rPr>
      </w:pPr>
      <w:r w:rsidRPr="006970E3">
        <w:rPr>
          <w:rFonts w:ascii="Arial" w:hAnsi="Arial" w:cs="Arial"/>
          <w:color w:val="333333"/>
          <w:sz w:val="24"/>
          <w:shd w:val="clear" w:color="auto" w:fill="FFFFFF"/>
        </w:rPr>
        <w:t xml:space="preserve">Термин </w:t>
      </w:r>
      <w:r w:rsidRPr="006970E3">
        <w:rPr>
          <w:rFonts w:ascii="Arial" w:hAnsi="Arial" w:cs="Arial"/>
          <w:color w:val="333333"/>
          <w:sz w:val="24"/>
          <w:highlight w:val="yellow"/>
          <w:shd w:val="clear" w:color="auto" w:fill="FFFFFF"/>
        </w:rPr>
        <w:t>«</w:t>
      </w:r>
      <w:proofErr w:type="spellStart"/>
      <w:r w:rsidRPr="006970E3">
        <w:rPr>
          <w:rFonts w:ascii="Arial" w:hAnsi="Arial" w:cs="Arial"/>
          <w:b/>
          <w:bCs/>
          <w:color w:val="333333"/>
          <w:sz w:val="24"/>
          <w:highlight w:val="yellow"/>
          <w:shd w:val="clear" w:color="auto" w:fill="FFFFFF"/>
        </w:rPr>
        <w:t>переклассификация</w:t>
      </w:r>
      <w:proofErr w:type="spellEnd"/>
      <w:r w:rsidRPr="006970E3">
        <w:rPr>
          <w:rFonts w:ascii="Arial" w:hAnsi="Arial" w:cs="Arial"/>
          <w:color w:val="333333"/>
          <w:sz w:val="24"/>
          <w:highlight w:val="yellow"/>
          <w:shd w:val="clear" w:color="auto" w:fill="FFFFFF"/>
        </w:rPr>
        <w:t>» в контексте учета </w:t>
      </w:r>
      <w:r w:rsidRPr="006970E3">
        <w:rPr>
          <w:rFonts w:ascii="Arial" w:hAnsi="Arial" w:cs="Arial"/>
          <w:b/>
          <w:bCs/>
          <w:color w:val="333333"/>
          <w:sz w:val="24"/>
          <w:highlight w:val="yellow"/>
          <w:shd w:val="clear" w:color="auto" w:fill="FFFFFF"/>
        </w:rPr>
        <w:t>финансовых</w:t>
      </w:r>
      <w:r w:rsidRPr="006970E3">
        <w:rPr>
          <w:rFonts w:ascii="Arial" w:hAnsi="Arial" w:cs="Arial"/>
          <w:color w:val="333333"/>
          <w:sz w:val="24"/>
          <w:highlight w:val="yellow"/>
          <w:shd w:val="clear" w:color="auto" w:fill="FFFFFF"/>
        </w:rPr>
        <w:t> инструментов</w:t>
      </w:r>
      <w:r w:rsidRPr="006970E3">
        <w:rPr>
          <w:rFonts w:ascii="Arial" w:hAnsi="Arial" w:cs="Arial"/>
          <w:color w:val="333333"/>
          <w:sz w:val="24"/>
          <w:shd w:val="clear" w:color="auto" w:fill="FFFFFF"/>
        </w:rPr>
        <w:t xml:space="preserve"> подразумевает перевод </w:t>
      </w:r>
      <w:r w:rsidRPr="006970E3">
        <w:rPr>
          <w:rFonts w:ascii="Arial" w:hAnsi="Arial" w:cs="Arial"/>
          <w:b/>
          <w:bCs/>
          <w:color w:val="333333"/>
          <w:sz w:val="24"/>
          <w:shd w:val="clear" w:color="auto" w:fill="FFFFFF"/>
        </w:rPr>
        <w:t>финансовых</w:t>
      </w:r>
      <w:r w:rsidRPr="006970E3">
        <w:rPr>
          <w:rFonts w:ascii="Arial" w:hAnsi="Arial" w:cs="Arial"/>
          <w:color w:val="333333"/>
          <w:sz w:val="24"/>
          <w:shd w:val="clear" w:color="auto" w:fill="FFFFFF"/>
        </w:rPr>
        <w:t> активов из одной группы в другую по причине изменения намерений руководства относительно управления </w:t>
      </w:r>
      <w:r w:rsidRPr="006970E3">
        <w:rPr>
          <w:rFonts w:ascii="Arial" w:hAnsi="Arial" w:cs="Arial"/>
          <w:b/>
          <w:bCs/>
          <w:color w:val="333333"/>
          <w:sz w:val="24"/>
          <w:shd w:val="clear" w:color="auto" w:fill="FFFFFF"/>
        </w:rPr>
        <w:t>финансовыми</w:t>
      </w:r>
      <w:r w:rsidRPr="006970E3">
        <w:rPr>
          <w:rFonts w:ascii="Arial" w:hAnsi="Arial" w:cs="Arial"/>
          <w:color w:val="333333"/>
          <w:sz w:val="24"/>
          <w:shd w:val="clear" w:color="auto" w:fill="FFFFFF"/>
        </w:rPr>
        <w:t> инструментами.</w:t>
      </w:r>
    </w:p>
    <w:p w:rsidR="00292149" w:rsidRPr="0087524C" w:rsidRDefault="00292149" w:rsidP="0087524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92149" w:rsidRPr="0087524C" w:rsidRDefault="00292149" w:rsidP="0087524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292149" w:rsidRPr="0087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5C"/>
    <w:rsid w:val="000521E0"/>
    <w:rsid w:val="0023559D"/>
    <w:rsid w:val="00292149"/>
    <w:rsid w:val="002D155C"/>
    <w:rsid w:val="003F33D6"/>
    <w:rsid w:val="005F1E1E"/>
    <w:rsid w:val="00687AEC"/>
    <w:rsid w:val="006970E3"/>
    <w:rsid w:val="007178A5"/>
    <w:rsid w:val="007E1491"/>
    <w:rsid w:val="0087364B"/>
    <w:rsid w:val="0087524C"/>
    <w:rsid w:val="009147E0"/>
    <w:rsid w:val="00917DE6"/>
    <w:rsid w:val="00A824C2"/>
    <w:rsid w:val="00A9219C"/>
    <w:rsid w:val="00AF12CB"/>
    <w:rsid w:val="00B9304C"/>
    <w:rsid w:val="00BB699F"/>
    <w:rsid w:val="00BE78A3"/>
    <w:rsid w:val="00CF0F65"/>
    <w:rsid w:val="00F47012"/>
    <w:rsid w:val="00F70CDB"/>
    <w:rsid w:val="00F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752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7524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7524C"/>
    <w:rPr>
      <w:rFonts w:cs="Times New Roman"/>
      <w:b w:val="0"/>
      <w:color w:val="106BBE"/>
    </w:rPr>
  </w:style>
  <w:style w:type="paragraph" w:customStyle="1" w:styleId="futurismarkdown-paragraph">
    <w:name w:val="futurismarkdown-paragraph"/>
    <w:basedOn w:val="a"/>
    <w:rsid w:val="0069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0E3"/>
    <w:rPr>
      <w:b/>
      <w:bCs/>
    </w:rPr>
  </w:style>
  <w:style w:type="character" w:styleId="a5">
    <w:name w:val="Hyperlink"/>
    <w:basedOn w:val="a0"/>
    <w:uiPriority w:val="99"/>
    <w:semiHidden/>
    <w:unhideWhenUsed/>
    <w:rsid w:val="006970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97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752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7524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7524C"/>
    <w:rPr>
      <w:rFonts w:cs="Times New Roman"/>
      <w:b w:val="0"/>
      <w:color w:val="106BBE"/>
    </w:rPr>
  </w:style>
  <w:style w:type="paragraph" w:customStyle="1" w:styleId="futurismarkdown-paragraph">
    <w:name w:val="futurismarkdown-paragraph"/>
    <w:basedOn w:val="a"/>
    <w:rsid w:val="0069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0E3"/>
    <w:rPr>
      <w:b/>
      <w:bCs/>
    </w:rPr>
  </w:style>
  <w:style w:type="character" w:styleId="a5">
    <w:name w:val="Hyperlink"/>
    <w:basedOn w:val="a0"/>
    <w:uiPriority w:val="99"/>
    <w:semiHidden/>
    <w:unhideWhenUsed/>
    <w:rsid w:val="006970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9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9204&amp;date=27.12.2024&amp;dst=100060&amp;field=134" TargetMode="External"/><Relationship Id="rId13" Type="http://schemas.openxmlformats.org/officeDocument/2006/relationships/hyperlink" Target="https://login.consultant.ru/link/?req=doc&amp;base=LAW&amp;n=97063&amp;date=27.12.2024&amp;dst=100087&amp;field=134" TargetMode="External"/><Relationship Id="rId18" Type="http://schemas.openxmlformats.org/officeDocument/2006/relationships/hyperlink" Target="https://login.consultant.ru/link/?req=doc&amp;base=LAW&amp;n=472684&amp;date=27.12.2024&amp;dst=100045&amp;field=134" TargetMode="External"/><Relationship Id="rId26" Type="http://schemas.openxmlformats.org/officeDocument/2006/relationships/hyperlink" Target="https://internet.garant.ru/document/redirect/71457436/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72138328/1462" TargetMode="External"/><Relationship Id="rId7" Type="http://schemas.openxmlformats.org/officeDocument/2006/relationships/hyperlink" Target="https://login.consultant.ru/link/?req=doc&amp;base=LAW&amp;n=179204&amp;date=27.12.2024&amp;dst=100021&amp;field=134" TargetMode="External"/><Relationship Id="rId12" Type="http://schemas.openxmlformats.org/officeDocument/2006/relationships/hyperlink" Target="https://login.consultant.ru/link/?req=doc&amp;base=LAW&amp;n=472684&amp;date=27.12.2024&amp;dst=101700&amp;field=134" TargetMode="External"/><Relationship Id="rId17" Type="http://schemas.openxmlformats.org/officeDocument/2006/relationships/hyperlink" Target="https://login.consultant.ru/link/?req=doc&amp;base=LAW&amp;n=472684&amp;date=27.12.2024&amp;dst=101708&amp;field=134" TargetMode="External"/><Relationship Id="rId25" Type="http://schemas.openxmlformats.org/officeDocument/2006/relationships/hyperlink" Target="https://internet.garant.ru/document/redirect/12163097/1207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2684&amp;date=27.12.2024&amp;dst=100062&amp;field=134" TargetMode="External"/><Relationship Id="rId20" Type="http://schemas.openxmlformats.org/officeDocument/2006/relationships/hyperlink" Target="https://internet.garant.ru/document/redirect/58073608/0" TargetMode="External"/><Relationship Id="rId29" Type="http://schemas.openxmlformats.org/officeDocument/2006/relationships/hyperlink" Target="https://internet.garant.ru/document/redirect/71457436/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9204&amp;date=27.12.2024&amp;dst=100013&amp;field=134" TargetMode="External"/><Relationship Id="rId11" Type="http://schemas.openxmlformats.org/officeDocument/2006/relationships/hyperlink" Target="https://login.consultant.ru/link/?req=doc&amp;base=LAW&amp;n=472684&amp;date=27.12.2024&amp;dst=100062&amp;field=134" TargetMode="External"/><Relationship Id="rId24" Type="http://schemas.openxmlformats.org/officeDocument/2006/relationships/hyperlink" Target="https://internet.garant.ru/document/redirect/72138328/1017" TargetMode="External"/><Relationship Id="rId5" Type="http://schemas.openxmlformats.org/officeDocument/2006/relationships/hyperlink" Target="https://login.consultant.ru/link/?req=doc&amp;base=LAW&amp;n=472684&amp;date=27.12.2024&amp;dst=100059&amp;field=134" TargetMode="External"/><Relationship Id="rId15" Type="http://schemas.openxmlformats.org/officeDocument/2006/relationships/hyperlink" Target="https://login.consultant.ru/link/?req=doc&amp;base=LAW&amp;n=472684&amp;date=27.12.2024&amp;dst=100058&amp;field=134" TargetMode="External"/><Relationship Id="rId23" Type="http://schemas.openxmlformats.org/officeDocument/2006/relationships/hyperlink" Target="https://internet.garant.ru/document/redirect/72138328/1016" TargetMode="External"/><Relationship Id="rId28" Type="http://schemas.openxmlformats.org/officeDocument/2006/relationships/hyperlink" Target="https://internet.garant.ru/document/redirect/408754315/14000" TargetMode="External"/><Relationship Id="rId10" Type="http://schemas.openxmlformats.org/officeDocument/2006/relationships/hyperlink" Target="https://login.consultant.ru/link/?req=doc&amp;base=LAW&amp;n=296977&amp;date=27.12.2024&amp;dst=100232&amp;field=134" TargetMode="External"/><Relationship Id="rId19" Type="http://schemas.openxmlformats.org/officeDocument/2006/relationships/hyperlink" Target="https://login.consultant.ru/link/?req=doc&amp;base=LAW&amp;n=472684&amp;date=27.12.2024&amp;dst=100314&amp;field=13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79204&amp;date=27.12.2024&amp;dst=100062&amp;field=134" TargetMode="External"/><Relationship Id="rId14" Type="http://schemas.openxmlformats.org/officeDocument/2006/relationships/hyperlink" Target="https://login.consultant.ru/link/?req=doc&amp;base=LAW&amp;n=472684&amp;date=27.12.2024&amp;dst=100019&amp;field=134" TargetMode="External"/><Relationship Id="rId22" Type="http://schemas.openxmlformats.org/officeDocument/2006/relationships/hyperlink" Target="https://internet.garant.ru/document/redirect/72138328/1010" TargetMode="External"/><Relationship Id="rId27" Type="http://schemas.openxmlformats.org/officeDocument/2006/relationships/hyperlink" Target="https://internet.garant.ru/document/redirect/408754315/130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afanasyeva</dc:creator>
  <cp:lastModifiedBy>Калугина Ирина Николаевна</cp:lastModifiedBy>
  <cp:revision>17</cp:revision>
  <dcterms:created xsi:type="dcterms:W3CDTF">2025-05-23T06:27:00Z</dcterms:created>
  <dcterms:modified xsi:type="dcterms:W3CDTF">2025-06-17T08:33:00Z</dcterms:modified>
</cp:coreProperties>
</file>