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10" w:rsidRDefault="003B0EEA">
      <w:pPr>
        <w:pStyle w:val="ConsPlusNormal"/>
        <w:jc w:val="right"/>
        <w:outlineLvl w:val="0"/>
      </w:pPr>
      <w:bookmarkStart w:id="0" w:name="_GoBack"/>
      <w:r>
        <w:t>Приложение N 6</w:t>
      </w:r>
    </w:p>
    <w:p w:rsidR="00BB3810" w:rsidRDefault="003B0EEA">
      <w:pPr>
        <w:pStyle w:val="ConsPlusNormal"/>
        <w:jc w:val="right"/>
      </w:pPr>
      <w:r>
        <w:t>к Государственной программе</w:t>
      </w:r>
    </w:p>
    <w:bookmarkEnd w:id="0"/>
    <w:p w:rsidR="00BB3810" w:rsidRDefault="003B0EEA">
      <w:pPr>
        <w:pStyle w:val="ConsPlusNormal"/>
        <w:jc w:val="right"/>
      </w:pPr>
      <w:r>
        <w:t>эффективного вовлечения в оборот</w:t>
      </w:r>
    </w:p>
    <w:p w:rsidR="00BB3810" w:rsidRDefault="003B0EEA">
      <w:pPr>
        <w:pStyle w:val="ConsPlusNormal"/>
        <w:jc w:val="right"/>
      </w:pPr>
      <w:r>
        <w:t>земель сельскохозяйственного</w:t>
      </w:r>
    </w:p>
    <w:p w:rsidR="00BB3810" w:rsidRDefault="003B0EEA">
      <w:pPr>
        <w:pStyle w:val="ConsPlusNormal"/>
        <w:jc w:val="right"/>
      </w:pPr>
      <w:r>
        <w:t>назначения и развития мелиоративного</w:t>
      </w:r>
    </w:p>
    <w:p w:rsidR="00BB3810" w:rsidRDefault="003B0EEA">
      <w:pPr>
        <w:pStyle w:val="ConsPlusNormal"/>
        <w:jc w:val="right"/>
      </w:pPr>
      <w:r>
        <w:t>комплекса Российской Федерации</w:t>
      </w:r>
    </w:p>
    <w:p w:rsidR="00BB3810" w:rsidRDefault="00BB3810">
      <w:pPr>
        <w:pStyle w:val="ConsPlusNormal"/>
        <w:jc w:val="both"/>
      </w:pPr>
    </w:p>
    <w:p w:rsidR="00BB3810" w:rsidRDefault="003B0EEA">
      <w:pPr>
        <w:pStyle w:val="ConsPlusTitle"/>
        <w:jc w:val="center"/>
      </w:pPr>
      <w:r>
        <w:t>ПРАВИЛА</w:t>
      </w:r>
    </w:p>
    <w:p w:rsidR="00BB3810" w:rsidRDefault="003B0EEA">
      <w:pPr>
        <w:pStyle w:val="ConsPlusTitle"/>
        <w:jc w:val="center"/>
      </w:pPr>
      <w:r>
        <w:t>ПРЕДОСТАВЛЕНИЯ И РАСПРЕДЕЛЕНИЯ СУБСИДИЙ ИЗ ФЕДЕРАЛЬНОГО</w:t>
      </w:r>
    </w:p>
    <w:p w:rsidR="00BB3810" w:rsidRDefault="003B0EEA">
      <w:pPr>
        <w:pStyle w:val="ConsPlusTitle"/>
        <w:jc w:val="center"/>
      </w:pPr>
      <w:r>
        <w:t>БЮДЖЕТА БЮДЖЕТАМ СУБЪЕКТОВ РОССИЙСКОЙ ФЕДЕРАЦИИ</w:t>
      </w:r>
    </w:p>
    <w:p w:rsidR="00BB3810" w:rsidRDefault="003B0EEA">
      <w:pPr>
        <w:pStyle w:val="ConsPlusTitle"/>
        <w:jc w:val="center"/>
      </w:pPr>
      <w:r>
        <w:t>НА ПРОВЕДЕНИЕ МЕЛИОРАТИВНЫХ МЕРОПРИЯТИЙ</w:t>
      </w:r>
    </w:p>
    <w:p w:rsidR="00BB3810" w:rsidRDefault="00BB38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38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810" w:rsidRDefault="00BB38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810" w:rsidRDefault="00BB38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3810" w:rsidRDefault="003B0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3810" w:rsidRDefault="003B0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25.11.2023 </w:t>
            </w:r>
            <w:hyperlink r:id="rId4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      <w:r>
                <w:rPr>
                  <w:color w:val="0000FF"/>
                </w:rPr>
                <w:t>N 1992</w:t>
              </w:r>
            </w:hyperlink>
            <w:r>
              <w:rPr>
                <w:color w:val="392C69"/>
              </w:rPr>
              <w:t>,</w:t>
            </w:r>
          </w:p>
          <w:p w:rsidR="00BB3810" w:rsidRDefault="003B0E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24.12.2024 </w:t>
            </w:r>
            <w:hyperlink r:id="rId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810" w:rsidRDefault="00BB3810">
            <w:pPr>
              <w:pStyle w:val="ConsPlusNormal"/>
            </w:pPr>
          </w:p>
        </w:tc>
      </w:tr>
    </w:tbl>
    <w:p w:rsidR="00BB3810" w:rsidRDefault="00BB3810">
      <w:pPr>
        <w:pStyle w:val="ConsPlusNormal"/>
        <w:jc w:val="center"/>
      </w:pPr>
    </w:p>
    <w:p w:rsidR="00BB3810" w:rsidRDefault="003B0EEA">
      <w:pPr>
        <w:pStyle w:val="ConsPlusNormal"/>
        <w:ind w:firstLine="540"/>
        <w:jc w:val="both"/>
      </w:pPr>
      <w:r>
        <w:t xml:space="preserve"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</w:t>
      </w:r>
      <w:r>
        <w:t xml:space="preserve">части затрат получателей средств на проведение мелиоративных мероприятий в рамках федерального проекта "Вовлечение в оборот и комплексная мелиорация земель сельскохозяйственного назначения" Государственной программы эффективного вовлечения в оборот земель </w:t>
      </w:r>
      <w:r>
        <w:t>сельскохозяйственного назначения и развития мелиоративного комплекса Российской Федерации (далее - субсидии).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"затраты на реализацию проектов мелиорации" - выраженные в денежной форме, доку</w:t>
      </w:r>
      <w:r>
        <w:t>ментально подтвержденные, фактически понесенные или планируемые затраты без учета налога на добавленную стоимость получателей средств в году предоставления субсидии и (или) за 2 года, предшествующих году предоставления субсидии, при условии, что затраты на</w:t>
      </w:r>
      <w:r>
        <w:t xml:space="preserve"> реализацию проектов мелиорации не возмещались ранее в рамках настоящих Правил, а в отношении мероприятий, указанных в </w:t>
      </w:r>
      <w:hyperlink w:anchor="P49" w:tooltip="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"д" пункта 3</w:t>
        </w:r>
      </w:hyperlink>
      <w:r>
        <w:t xml:space="preserve"> настоящих Правил, также не финансировались (не возмещались) ранее в соответствии с </w:t>
      </w:r>
      <w:hyperlink r:id="rId6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</w:t>
        </w:r>
        <w:r>
          <w:rPr>
            <w:color w:val="0000FF"/>
          </w:rPr>
          <w:t>ем N 8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</w:t>
      </w:r>
      <w:r>
        <w:t>мме развития сельского хозяйства и регулирования рынков сельскохозяйственной продукции, сырья и продовольствия". Для получателей средств, использующих право на освобождение от исполнения обязанностей налогоплательщика, связанных с исчислением и уплатой нал</w:t>
      </w:r>
      <w:r>
        <w:t>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"на</w:t>
      </w:r>
      <w:r>
        <w:t>учные и образовательные организации" - научные организации, профессиональные образовательные организации, образовательные организации высшего образования, проводящие научные исследования в области селекции и семеноводства, мелиорации земель и повышения про</w:t>
      </w:r>
      <w:r>
        <w:t>дуктивности почв;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1" w:name="P20"/>
      <w:bookmarkEnd w:id="1"/>
      <w:r>
        <w:t xml:space="preserve">"отбор проектов мелиорации" - устанавливаемая в соответствии с </w:t>
      </w:r>
      <w:hyperlink r:id="rId8" w:tooltip="Приказ Минсельхоза России от 27.09.2024 N 562 &quot;Об утверждении Порядка отбора проектов мелиорации&quot; (Зарегистрировано в Минюсте России 26.12.2024 N 80783) {КонсультантПлюс}">
        <w:r>
          <w:rPr>
            <w:color w:val="0000FF"/>
          </w:rPr>
          <w:t>порядком</w:t>
        </w:r>
      </w:hyperlink>
      <w:r>
        <w:t xml:space="preserve">, утвержденным </w:t>
      </w:r>
      <w:r>
        <w:lastRenderedPageBreak/>
        <w:t>Министерством сельского хозяйства Российской Федерации, процедура балльной оценки, ранжирования и распределения про</w:t>
      </w:r>
      <w:r>
        <w:t>ектов мелиорации по федеральным округам Российской Федерации, по результатам которой комиссией по отбору проектов мелиорации, образуемой Министерством сельского хозяйства Российской Федерации, принимается решение об отборе проектов мелиорации для возмещени</w:t>
      </w:r>
      <w:r>
        <w:t>я затрат в рамках настоящих Правил. Указанный порядок также предусматривает требования к составу заявочной документации, направляемой на отбор проектов мелиорации, включающей в том числе планы реализации проектов мелиорации по форме, утверждаемой Министерс</w:t>
      </w:r>
      <w:r>
        <w:t>твом сельского хозяйства Российской Федерации;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"получатели средств" - получающие средства на возмещение части затрат на реализацию проектов мелиорации сельскохозяйственные товаропроизводители, за исключением граждан, ведущих личное подсобное хозяйство, а т</w:t>
      </w:r>
      <w:r>
        <w:t>акже научные и образовательные организации;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"проект мелиорации" - разработанная в соответствии с технико-экономическими обоснованиями и учитывающая строительные, экологические, санитарные и иные нормы и правила документация, порядок разработки, согласовани</w:t>
      </w:r>
      <w:r>
        <w:t xml:space="preserve">я и утверждения которой определен Федеральным </w:t>
      </w:r>
      <w:hyperlink r:id="rId9" w:tooltip="Федеральный закон от 10.01.1996 N 4-ФЗ (ред. от 25.12.2023) &quot;О мелиорации земель&quot;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мелиорации земель";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"региональная программа" - комплекс мероприятий, направленных на решение задач агропромышленного комплекса субъекта Российской Федерации;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"реконструкция"</w:t>
      </w:r>
      <w:r>
        <w:t xml:space="preserve"> - изменение параметров существующего объекта или его частей, связанное с совершенствованием производства и повышением его технико-экономических показателей и осуществляемое по проекту реконструкции основных средств в целях увеличения производственных мощн</w:t>
      </w:r>
      <w:r>
        <w:t>остей, улучшения качества и изменения номенклатуры продукции;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"строительство оросительных и осушительных систем" - создание новых объектов на землях, ранее не отнесенных к мелиорируемым землям или отнесенных к мелиорируемым землям, на которых не осуществля</w:t>
      </w:r>
      <w:r>
        <w:t>лись мелиоративные мероприятия по строительству, реконструкции и техническому перевооружению в течение 7 лет, предшествующих году реализации проекта мелиорации;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"техническое перевооружение" - комплекс мероприятий по повышению технико-экономических показате</w:t>
      </w:r>
      <w:r>
        <w:t>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производительным.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2" w:name="P27"/>
      <w:bookmarkEnd w:id="2"/>
      <w:r>
        <w:t>3. Суб</w:t>
      </w:r>
      <w:r>
        <w:t xml:space="preserve">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3" w:name="P28"/>
      <w:bookmarkEnd w:id="3"/>
      <w:r>
        <w:t>а</w:t>
      </w:r>
      <w:r>
        <w:t>) гидромелиоративные мероприятия, в том числе: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разработка проектно-сметной документации на проведение гидромелиоративных мероприятий - не более 5 процентов затрат на реализацию проекта мелиорации (в случае если объем затрат на разработку проектно-сметной д</w:t>
      </w:r>
      <w:r>
        <w:t>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строительство, реконструкция и техническое перевооружение оросительных и осушительных </w:t>
      </w:r>
      <w:r>
        <w:lastRenderedPageBreak/>
        <w:t>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</w:t>
      </w:r>
      <w:r>
        <w:t xml:space="preserve"> получателям средств,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перевооружения;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4" w:name="P31"/>
      <w:bookmarkEnd w:id="4"/>
      <w:r>
        <w:t xml:space="preserve">б) </w:t>
      </w:r>
      <w:proofErr w:type="spellStart"/>
      <w:r>
        <w:t>культуртехнические</w:t>
      </w:r>
      <w:proofErr w:type="spellEnd"/>
      <w:r>
        <w:t xml:space="preserve"> мероприятия на выбы</w:t>
      </w:r>
      <w:r>
        <w:t>вших сельскохозяйственных угодьях, вовлекаемых в сельскохозяйственный оборот, в том числе: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разработка проектно-сметной документации на проведение </w:t>
      </w:r>
      <w:proofErr w:type="spellStart"/>
      <w:r>
        <w:t>культуртехнических</w:t>
      </w:r>
      <w:proofErr w:type="spellEnd"/>
      <w:r>
        <w:t xml:space="preserve"> мероприятий - не более 5 процентов затрат на реализацию проекта мелиорации (в случае если о</w:t>
      </w:r>
      <w:r>
        <w:t>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расчистка земель от древесной и травянистой растительн</w:t>
      </w:r>
      <w:r>
        <w:t>ости, кочек, пней и мха, а также от камней и иных предметов;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рыхление, </w:t>
      </w:r>
      <w:proofErr w:type="spellStart"/>
      <w:r>
        <w:t>пескование</w:t>
      </w:r>
      <w:proofErr w:type="spellEnd"/>
      <w:r>
        <w:t xml:space="preserve">, </w:t>
      </w:r>
      <w:proofErr w:type="spellStart"/>
      <w:r>
        <w:t>глинование</w:t>
      </w:r>
      <w:proofErr w:type="spellEnd"/>
      <w:r>
        <w:t>, землевание, плантаж и первичная обработка почвы;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5" w:name="P35"/>
      <w:bookmarkEnd w:id="5"/>
      <w:r>
        <w:t xml:space="preserve">в) </w:t>
      </w:r>
      <w:proofErr w:type="spellStart"/>
      <w:r>
        <w:t>агролесомелиоративные</w:t>
      </w:r>
      <w:proofErr w:type="spellEnd"/>
      <w:r>
        <w:t xml:space="preserve"> мероприятия, в том числе: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разработка проектно-сметной документации на проведение </w:t>
      </w:r>
      <w:proofErr w:type="spellStart"/>
      <w:r>
        <w:t>агроле</w:t>
      </w:r>
      <w:r>
        <w:t>сомелиоративных</w:t>
      </w:r>
      <w:proofErr w:type="spellEnd"/>
      <w:r>
        <w:t xml:space="preserve"> мероприятий - не более 5 процентов затрат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</w:t>
      </w:r>
      <w:r>
        <w:t>убсидированию за счет средств федерального бюджета);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предотвращение деградации земель пастбищ путем создания защитных лесных насаждений;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защита земель от эрозии путем создания защитных лесных насаждений в оврагах, балках, песках, на берегах рек и на других территориях;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6" w:name="P40"/>
      <w:bookmarkEnd w:id="6"/>
      <w:r>
        <w:t xml:space="preserve">г) </w:t>
      </w:r>
      <w:proofErr w:type="spellStart"/>
      <w:r>
        <w:t>агрофитомелиоративные</w:t>
      </w:r>
      <w:proofErr w:type="spellEnd"/>
      <w:r>
        <w:t xml:space="preserve"> мероприятия, </w:t>
      </w:r>
      <w:r>
        <w:t>направленные на закрепление песков, в том числе: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1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разработка проектно-сметной документации на проведение </w:t>
      </w:r>
      <w:proofErr w:type="spellStart"/>
      <w:r>
        <w:t>агрофитомелиоративных</w:t>
      </w:r>
      <w:proofErr w:type="spellEnd"/>
      <w:r>
        <w:t xml:space="preserve"> мероприятий - не более 5 процентов затрат на реализацию пр</w:t>
      </w:r>
      <w:r>
        <w:t>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11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создание мелиоративно-кормовых насаждений многолетних трав ленточным посевом;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создание </w:t>
      </w:r>
      <w:proofErr w:type="spellStart"/>
      <w:r>
        <w:t>противодефляционных</w:t>
      </w:r>
      <w:proofErr w:type="spellEnd"/>
      <w:r>
        <w:t xml:space="preserve"> кулис с применением регенеративных кормовых насаждений;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lastRenderedPageBreak/>
        <w:t xml:space="preserve">закрепление песков </w:t>
      </w:r>
      <w:proofErr w:type="spellStart"/>
      <w:r>
        <w:t>аэропосевом</w:t>
      </w:r>
      <w:proofErr w:type="spellEnd"/>
      <w:r>
        <w:t xml:space="preserve"> и механичес</w:t>
      </w:r>
      <w:r>
        <w:t>ким способом;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12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облесение очагов дефляции;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7" w:name="P49"/>
      <w:bookmarkEnd w:id="7"/>
      <w:r>
        <w:t xml:space="preserve">д) мероприятия по химической мелиорации земель, включающей мероприятия в области известкования кислых почв, </w:t>
      </w:r>
      <w:proofErr w:type="spellStart"/>
      <w:r>
        <w:t>фосфоритования</w:t>
      </w:r>
      <w:proofErr w:type="spellEnd"/>
      <w:r>
        <w:t xml:space="preserve"> и гипсования почв, в</w:t>
      </w:r>
      <w:r>
        <w:t xml:space="preserve"> том числе: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13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приобретение химических </w:t>
      </w:r>
      <w:proofErr w:type="spellStart"/>
      <w:r>
        <w:t>мелиорантов</w:t>
      </w:r>
      <w:proofErr w:type="spellEnd"/>
      <w:r>
        <w:t xml:space="preserve">, включенных в Государственный каталог пестицидов и </w:t>
      </w:r>
      <w:proofErr w:type="spellStart"/>
      <w:r>
        <w:t>агрохимикатов</w:t>
      </w:r>
      <w:proofErr w:type="spellEnd"/>
      <w:r>
        <w:t xml:space="preserve">, разрешенных к применению на территории Российской Федерации (далее - </w:t>
      </w:r>
      <w:proofErr w:type="spellStart"/>
      <w:r>
        <w:t>мелиоранты</w:t>
      </w:r>
      <w:proofErr w:type="spellEnd"/>
      <w:r>
        <w:t>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осуществле</w:t>
      </w:r>
      <w:r>
        <w:t>ние работ для проведения химической мелиорации земель;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14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осуществление транспортных расходов на доставку </w:t>
      </w:r>
      <w:proofErr w:type="spellStart"/>
      <w:r>
        <w:t>мелиорантов</w:t>
      </w:r>
      <w:proofErr w:type="spellEnd"/>
      <w:r>
        <w:t xml:space="preserve"> от места их приобретения до места проведения мероприятий по химическо</w:t>
      </w:r>
      <w:r>
        <w:t>й мелиорации земель;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разработка проектно-сметной документации на проведение мероприятий по химической мелиорации земель на основании данных агрохимического обследования полей - не более 5 процентов затрат на реализацию проекта мелиорации (в случае если объ</w:t>
      </w:r>
      <w:r>
        <w:t>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бюджета).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8" w:name="P56"/>
      <w:bookmarkEnd w:id="8"/>
      <w:r>
        <w:t>4. Субсидии предоставляются в пределах лимитов бюджетных</w:t>
      </w:r>
      <w:r>
        <w:t xml:space="preserve">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Не осуществляется </w:t>
      </w:r>
      <w:r>
        <w:t>возмещение затрат на реализацию проектов мелиорации в части приобретения оборудования, машин, механизмов, мелиоративной техники и других основных средств, бывших в употреблении, а также приобретения объектов незавершенного строительства, проведения капитал</w:t>
      </w:r>
      <w:r>
        <w:t>ьного ремонта мелиоративных систем и отдельно расположенных гидротехнических сооружений.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Предоставление средств из бюджета субъекта Российской Федерации, источником </w:t>
      </w:r>
      <w:proofErr w:type="spellStart"/>
      <w:r>
        <w:t>софинансирования</w:t>
      </w:r>
      <w:proofErr w:type="spellEnd"/>
      <w:r>
        <w:t xml:space="preserve"> которых являются субсидии, на возмещение затрат на реализацию проектов мел</w:t>
      </w:r>
      <w:r>
        <w:t>иорации в рамках настоящих Правил осуществляется при соблюдении следующих условий: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1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а) документальное подтверждение наличия у получателей средств прав пользования земельными участками, на которых осуществляется реализация мероприятий проекта (проектов) мелиорации;</w:t>
      </w:r>
    </w:p>
    <w:p w:rsidR="00BB3810" w:rsidRDefault="003B0E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введен </w:t>
      </w:r>
      <w:hyperlink r:id="rId1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</w:t>
      </w:r>
      <w:r>
        <w:t>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б) отсутствие у получателей средств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</w:t>
      </w:r>
      <w:r>
        <w:t xml:space="preserve">пределенный </w:t>
      </w:r>
      <w:hyperlink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BB3810" w:rsidRDefault="003B0EEA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"б" введен </w:t>
      </w:r>
      <w:hyperlink r:id="rId18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в) отсутствие у получателей средств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(отвод</w:t>
      </w:r>
      <w:r>
        <w:t>у) воды и (или)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</w:t>
      </w:r>
      <w:r>
        <w:t xml:space="preserve"> по подаче (отводу) воды в размере, превышающем 50 тыс. рублей;</w:t>
      </w:r>
    </w:p>
    <w:p w:rsidR="00BB3810" w:rsidRDefault="003B0E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1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г) отсутствие у получателей средств просроченной задолженности по оплате штрафов за порчу земель и невыполнение</w:t>
      </w:r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BB3810" w:rsidRDefault="003B0EE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9" w:name="P68"/>
      <w:bookmarkEnd w:id="9"/>
      <w:r>
        <w:t>5. Размер затрат, возмещаемых из бюджета субъекта Российской Федерации получ</w:t>
      </w:r>
      <w:r>
        <w:t xml:space="preserve">ателям средств, определяется с учетом предельного размера стоимости работ на один гектар площади земель по мероприятиям, предусмотренным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пунктом 3</w:t>
        </w:r>
      </w:hyperlink>
      <w:r>
        <w:t xml:space="preserve"> настоящих Правил, в соответствии с </w:t>
      </w:r>
      <w:hyperlink w:anchor="P113" w:tooltip="12. При расчете размера субсидии, предоставляемой в целях софинансирования расходных обязательств субъектов Российской Федерации по возмещению получателям средств части затрат, связанных с реализацией предусмотренных пунктом 3 настоящих Правил мероприятий, при">
        <w:r>
          <w:rPr>
            <w:color w:val="0000FF"/>
          </w:rPr>
          <w:t>п</w:t>
        </w:r>
        <w:r>
          <w:rPr>
            <w:color w:val="0000FF"/>
          </w:rPr>
          <w:t>унктом 12</w:t>
        </w:r>
      </w:hyperlink>
      <w:r>
        <w:t xml:space="preserve"> настоящих Правил и составляет: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50 процентов общего объема затрат на реализацию проектов мелиорации по мероприятиям, указанным в </w:t>
      </w:r>
      <w:hyperlink w:anchor="P28" w:tooltip="а) гидромелиоративные мероприятия, в том числе:">
        <w:r>
          <w:rPr>
            <w:color w:val="0000FF"/>
          </w:rPr>
          <w:t>подпунктах "а"</w:t>
        </w:r>
      </w:hyperlink>
      <w:r>
        <w:t xml:space="preserve">, </w:t>
      </w:r>
      <w:hyperlink w:anchor="P31" w:tooltip="б) культуртехнические мероприятия на выбывших сельскохозяйственных угодьях, вовлекаемых в сельскохозяйственный оборот, в том числе:">
        <w:r>
          <w:rPr>
            <w:color w:val="0000FF"/>
          </w:rPr>
          <w:t>"б"</w:t>
        </w:r>
      </w:hyperlink>
      <w:r>
        <w:t xml:space="preserve"> и </w:t>
      </w:r>
      <w:hyperlink w:anchor="P49" w:tooltip="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"д" пункта 3</w:t>
        </w:r>
      </w:hyperlink>
      <w:r>
        <w:t xml:space="preserve"> настоящих Правил;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90 процентов общего объема затрат на реализацию проектов мелиорации по мероприятиям, указанным в </w:t>
      </w:r>
      <w:hyperlink w:anchor="P35" w:tooltip="в) агролесомелиоративные мероприятия, в том числе:">
        <w:r>
          <w:rPr>
            <w:color w:val="0000FF"/>
          </w:rPr>
          <w:t>подпунктах "в"</w:t>
        </w:r>
      </w:hyperlink>
      <w:r>
        <w:t xml:space="preserve"> и </w:t>
      </w:r>
      <w:hyperlink w:anchor="P40" w:tooltip="г) агрофитомелиоративные мероприятия, направленные на закрепление песков, в том числе:">
        <w:r>
          <w:rPr>
            <w:color w:val="0000FF"/>
          </w:rPr>
          <w:t>"г" пункта 3</w:t>
        </w:r>
      </w:hyperlink>
      <w:r>
        <w:t xml:space="preserve"> настоящих Правил.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Субъект Российской Федерации может увеличить объем бюджетных</w:t>
      </w:r>
      <w:r>
        <w:t xml:space="preserve"> ассигнований на финансовое обеспечение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бюджету субъекта Российской Федерации предоставляется субсидия, что не влечет за собой обязательств по увеличению размера субсиди</w:t>
      </w:r>
      <w:r>
        <w:t>и. Увеличение субъектом Российской Федерации объема бюджетных ассигнований на финансовое обеспечение расходных обязательств субъекта Российской Федерации может осуществляться в том числе с учетом достижения значения результата использования субсидии, преду</w:t>
      </w:r>
      <w:r>
        <w:t xml:space="preserve">смотренного соглашением о предоставлении субсидии, заключенным между Министерством сельского хозяйства Российской Федерации и высшим исполнительным органом субъекта Российской Федерации в соответствии с </w:t>
      </w:r>
      <w:hyperlink r:id="rId21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</w:t>
      </w:r>
      <w:r>
        <w:t>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Правила формирования субсидий, соглашение о предоставлении суб</w:t>
      </w:r>
      <w:r>
        <w:t>сидии).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2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6. Субсидия предоставляется при соблюдении следующих условий: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а) наличие правовых актов субъекта Российской Федерации, утверждающих перечень мероприятий, при реализации которых возникают расходные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соответствии с </w:t>
      </w:r>
      <w:r>
        <w:t>требованиями нормативных правовых актов Российской Федерации и включающих требования к их получателям, перечень документов, необходимых для получения средств на возмещение части затрат на реализацию проектов мелиорации, и сроки их рассмотрения;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lastRenderedPageBreak/>
        <w:t xml:space="preserve">б) наличие </w:t>
      </w:r>
      <w:r>
        <w:t xml:space="preserve">в бюджете субъекта Российской Федерации бюджетных ассигнований на исполнение расходного обязательства субъекта Российской Федерации, </w:t>
      </w:r>
      <w:proofErr w:type="spellStart"/>
      <w:r>
        <w:t>софинансирование</w:t>
      </w:r>
      <w:proofErr w:type="spellEnd"/>
      <w:r>
        <w:t xml:space="preserve"> которого осуществляется из федерального бюджета, в объеме, необходимом для его исполнения, включающем разм</w:t>
      </w:r>
      <w:r>
        <w:t>ер планируемой к предоставлению из федерального бюджета субсидии, если иное не установлено актами Президента Российской Федерации или Правительства Российской Федерации;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3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в) заключение соглашения о предоставлении субсидии.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4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7. Возмещение затрат на реализацию проектов мелиорации получателям средств осуществляется при наличии соглашения, заключенного между</w:t>
      </w:r>
      <w:r>
        <w:t xml:space="preserve">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 на реализацию мероприятий региональной программы (далее - упол</w:t>
      </w:r>
      <w:r>
        <w:t>номоченный орган), и получателем средств, включающего следующие требования к получателям средств: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достижение значений результатов использования субсидии, соответствующих </w:t>
      </w:r>
      <w:hyperlink w:anchor="P121" w:tooltip="16. Эффективность использования субсидий оценивается ежегодно Министерством сельского хозяйства Российской Федерации на основании отчетных сведений, представляемых уполномоченными органами в соответствии с формой, сроками и порядком, определенными Министерство">
        <w:r>
          <w:rPr>
            <w:color w:val="0000FF"/>
          </w:rPr>
          <w:t>пункту 16</w:t>
        </w:r>
      </w:hyperlink>
      <w:r>
        <w:t xml:space="preserve"> настоящих Правил;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сельскохозяйственные товаропроизводители, за исключением граждан, ведущих личное подсобное хозяйство, должны обеспечить достижение планового объема производства сельскохозяйственной продукции на 3 года на </w:t>
      </w:r>
      <w:r>
        <w:t>землях, на которых реализован проект мелиорации, в объемах, представленных сельскохозяйственными товаропроизводителями в составе заявочной документации, направляемой в Министерство сельского хозяйства Российской Федерации в соответствии с порядком, устанав</w:t>
      </w:r>
      <w:r>
        <w:t>ливаемым Министерством сельского хозяйства Российской Федерации;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научные и образовательные организации должны обеспечить достижение планового объема посевов (посадок) сельскохозяйствен</w:t>
      </w:r>
      <w:r>
        <w:t>ных растений на 3 года на землях, на которых реализован проект мелиорации, в объемах, представленных научными и образовательными организациями в составе заявочной документации, направляемой в Министерство сельского хозяйства Российской Федерации в соответс</w:t>
      </w:r>
      <w:r>
        <w:t>твии с порядком, устанавливаемым Министерством сельского хозяйства Российской Федерации;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внесение в государственный реестр земель сельскохозяйственного назначения сведений о состоянии </w:t>
      </w:r>
      <w:r>
        <w:t xml:space="preserve">земель сельскохозяйственного назначения, об их использовании и иных сведений о землях сельскохозяйственного назначения в соответствии с </w:t>
      </w:r>
      <w:hyperlink r:id="rId28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</w:t>
        </w:r>
        <w:r>
          <w:rPr>
            <w:color w:val="0000FF"/>
          </w:rPr>
          <w:t>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 земель сельскохозяйстве</w:t>
      </w:r>
      <w:r>
        <w:t>нного назначения".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2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Методика оценки достижения получателем средств планового объема производства сельскохозяйственной продукции и (или) планового объема посевов (посадок) сельскохозяйст</w:t>
      </w:r>
      <w:r>
        <w:t xml:space="preserve">венных растений на 3 года на землях, на которых реализован проект мелиорации, а также меры ответственности получателей средств за несоблюдение данных требований </w:t>
      </w:r>
      <w:r>
        <w:lastRenderedPageBreak/>
        <w:t>определяются высшим исполнительным органом субъекта Российской Федерации.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8. Критерием участия </w:t>
      </w:r>
      <w:r>
        <w:t>субъекта Российской Федерации в отборе субъектов Российской Федерации для предоставления субсидии является наличие официального обращения уполномоченного органа, содержащего сведения: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3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о наличии предварительно отобранного субъектом Российской Федерации проекта (проектов) мелиорации по мероприятиям, указанным в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о наличии заявочной документации, соответствующей требованиям, ука</w:t>
      </w:r>
      <w:r>
        <w:t xml:space="preserve">занным в </w:t>
      </w:r>
      <w:hyperlink w:anchor="P20" w:tooltip="&quot;отбор проектов мелиорации&quot; -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ской Федераци">
        <w:r>
          <w:rPr>
            <w:color w:val="0000FF"/>
          </w:rPr>
          <w:t>абзаце четвертом пункта 2</w:t>
        </w:r>
      </w:hyperlink>
      <w:r>
        <w:t xml:space="preserve"> настоящих Правил.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Критерием отбора субъектов Российской Федерации для предоставления субсидии является наличие положительного решения комиссии, указанной в </w:t>
      </w:r>
      <w:hyperlink w:anchor="P20" w:tooltip="&quot;отбор проектов мелиорации&quot; -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ской Федераци">
        <w:r>
          <w:rPr>
            <w:color w:val="0000FF"/>
          </w:rPr>
          <w:t>абзаце четвертом пункта 2</w:t>
        </w:r>
      </w:hyperlink>
      <w:r>
        <w:t xml:space="preserve"> настоящих Правил, об отборе проекта мелиорации, реализуемого на территории субъекта Российской Федерации.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10" w:name="P94"/>
      <w:bookmarkEnd w:id="10"/>
      <w:r>
        <w:t>9.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BB3810" w:rsidRDefault="00BB3810">
      <w:pPr>
        <w:pStyle w:val="ConsPlusNormal"/>
        <w:jc w:val="center"/>
      </w:pPr>
    </w:p>
    <w:p w:rsidR="00BB3810" w:rsidRDefault="003B0EEA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94510" cy="5829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810" w:rsidRDefault="00BB3810">
      <w:pPr>
        <w:pStyle w:val="ConsPlusNormal"/>
        <w:jc w:val="center"/>
      </w:pPr>
    </w:p>
    <w:p w:rsidR="00BB3810" w:rsidRDefault="003B0EEA">
      <w:pPr>
        <w:pStyle w:val="ConsPlusNormal"/>
        <w:ind w:firstLine="540"/>
        <w:jc w:val="both"/>
      </w:pPr>
      <w:r>
        <w:t>где: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V - объем бюджетных асс</w:t>
      </w:r>
      <w:r>
        <w:t>игнований, предусмотренных в федеральном бюджете на соответствующий финансовый год на предоставление субсидии (тыс. рублей);</w:t>
      </w:r>
    </w:p>
    <w:p w:rsidR="00BB3810" w:rsidRDefault="003B0EEA">
      <w:pPr>
        <w:pStyle w:val="ConsPlusNormal"/>
        <w:spacing w:before="240"/>
        <w:ind w:firstLine="540"/>
        <w:jc w:val="both"/>
      </w:pPr>
      <w:proofErr w:type="spellStart"/>
      <w:r>
        <w:t>O</w:t>
      </w:r>
      <w:r>
        <w:rPr>
          <w:vertAlign w:val="subscript"/>
        </w:rPr>
        <w:t>i</w:t>
      </w:r>
      <w:proofErr w:type="spellEnd"/>
      <w:r>
        <w:t xml:space="preserve"> -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по ранее отобранным проектам мелиорации на соответствующий финансов</w:t>
      </w:r>
      <w:r>
        <w:t>ый год (тыс. рублей);</w:t>
      </w:r>
    </w:p>
    <w:p w:rsidR="00BB3810" w:rsidRDefault="003B0EEA">
      <w:pPr>
        <w:pStyle w:val="ConsPlusNormal"/>
        <w:spacing w:before="24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по вновь отобранным проектам мелиорации на соответствующий финансовый год (тыс. рублей);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i = 1, ..., N, N - число субъектов Российской Федерации.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10. В случае если субъектом Российской Федерации по состоянию на 1 сентября текущего финансового года перечислено получателям средств менее 50 процентов размера субсидии, предусмотренного соответствующему субъекту Российской Федерации в федеральном бюджете</w:t>
      </w:r>
      <w:r>
        <w:t xml:space="preserve"> на текущий финансовый год, Министерством сельского хозяйства Российской Федерации принимается решение о применении коэффициента 0,8 при расчете размера субсидии такому субъекту Российской Федерации на очередной финансовый год.</w:t>
      </w:r>
    </w:p>
    <w:p w:rsidR="00BB3810" w:rsidRDefault="003B0EEA">
      <w:pPr>
        <w:pStyle w:val="ConsPlusNormal"/>
        <w:jc w:val="both"/>
      </w:pPr>
      <w:r>
        <w:t xml:space="preserve">(п. 10 в ред. </w:t>
      </w:r>
      <w:hyperlink r:id="rId32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11. Размер субсидии бюджету i-</w:t>
      </w:r>
      <w:proofErr w:type="spellStart"/>
      <w:r>
        <w:t>го</w:t>
      </w:r>
      <w:proofErr w:type="spellEnd"/>
      <w:r>
        <w:t xml:space="preserve"> субъекта Российской Федерации по вновь отобранным проектам мелиорации на соответствующий финансовый год (</w:t>
      </w:r>
      <w:proofErr w:type="spellStart"/>
      <w:r>
        <w:t>N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BB3810" w:rsidRDefault="00BB3810">
      <w:pPr>
        <w:pStyle w:val="ConsPlusNormal"/>
        <w:jc w:val="center"/>
      </w:pPr>
    </w:p>
    <w:p w:rsidR="00BB3810" w:rsidRDefault="003B0EEA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137160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810" w:rsidRDefault="00BB3810">
      <w:pPr>
        <w:pStyle w:val="ConsPlusNormal"/>
        <w:jc w:val="center"/>
      </w:pPr>
    </w:p>
    <w:p w:rsidR="00BB3810" w:rsidRDefault="003B0EEA">
      <w:pPr>
        <w:pStyle w:val="ConsPlusNormal"/>
        <w:ind w:firstLine="540"/>
        <w:jc w:val="both"/>
      </w:pPr>
      <w:r>
        <w:lastRenderedPageBreak/>
        <w:t>где:</w:t>
      </w:r>
    </w:p>
    <w:p w:rsidR="00BB3810" w:rsidRDefault="003B0EEA">
      <w:pPr>
        <w:pStyle w:val="ConsPlusNormal"/>
        <w:spacing w:before="240"/>
        <w:ind w:firstLine="540"/>
        <w:jc w:val="both"/>
      </w:pPr>
      <w:proofErr w:type="spellStart"/>
      <w:r>
        <w:t>M</w:t>
      </w:r>
      <w:r>
        <w:rPr>
          <w:vertAlign w:val="subscript"/>
        </w:rPr>
        <w:t>ij</w:t>
      </w:r>
      <w:proofErr w:type="spellEnd"/>
      <w:r>
        <w:t xml:space="preserve"> - стоимость каждого из про</w:t>
      </w:r>
      <w:r>
        <w:t>ектов мелиорации, прошедших отбор проектов мелиорации, в i-м субъекте Российской Федерации при реализации j-</w:t>
      </w:r>
      <w:proofErr w:type="spellStart"/>
      <w:r>
        <w:t>го</w:t>
      </w:r>
      <w:proofErr w:type="spellEnd"/>
      <w:r>
        <w:t xml:space="preserve"> мероприятия из числа мероприятий, указанных в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 (тыс. рублей);</w:t>
      </w:r>
    </w:p>
    <w:p w:rsidR="00BB3810" w:rsidRDefault="003B0EEA">
      <w:pPr>
        <w:pStyle w:val="ConsPlusNormal"/>
        <w:spacing w:before="240"/>
        <w:ind w:firstLine="540"/>
        <w:jc w:val="both"/>
      </w:pPr>
      <w:proofErr w:type="spellStart"/>
      <w:r>
        <w:t>Y</w:t>
      </w:r>
      <w:r>
        <w:rPr>
          <w:vertAlign w:val="subscript"/>
        </w:rPr>
        <w:t>i</w:t>
      </w:r>
      <w:proofErr w:type="spellEnd"/>
      <w:r>
        <w:t xml:space="preserve"> - предельный уровен</w:t>
      </w:r>
      <w:r>
        <w:t xml:space="preserve">ь </w:t>
      </w:r>
      <w:proofErr w:type="spellStart"/>
      <w:r>
        <w:t>софинансирования</w:t>
      </w:r>
      <w:proofErr w:type="spellEnd"/>
      <w:r>
        <w:t xml:space="preserve"> расходного обязательства i-</w:t>
      </w:r>
      <w:proofErr w:type="spellStart"/>
      <w:r>
        <w:t>го</w:t>
      </w:r>
      <w:proofErr w:type="spellEnd"/>
      <w:r>
        <w:t xml:space="preserve"> субъекта Российской Федерации из федерального бюджета (в процентах), определенный в соответствии с </w:t>
      </w:r>
      <w:hyperlink r:id="rId34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k - процент возмещения части затрат на реализацию проектов мелиорации в соответствии с </w:t>
      </w:r>
      <w:hyperlink w:anchor="P68" w:tooltip="5. Размер затрат, возмещаемых из бюджета субъекта Российской Федерации получателям средств, определяется с учетом предельного размера стоимости работ на один гектар площади земель по мероприятиям, предусмотренным пунктом 3 настоящих Правил, в соответствии с пу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11" w:name="P113"/>
      <w:bookmarkEnd w:id="11"/>
      <w:r>
        <w:t>12. При расчете размера субсидии, предоставляем</w:t>
      </w:r>
      <w:r>
        <w:t xml:space="preserve">ой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 по возмещению получателям средств части затрат, связанных с реализацией предусмотренных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пунктом 3</w:t>
        </w:r>
      </w:hyperlink>
      <w:r>
        <w:t xml:space="preserve"> настоящих Правил мероприятий, применяетс</w:t>
      </w:r>
      <w:r>
        <w:t xml:space="preserve">я </w:t>
      </w:r>
      <w:hyperlink r:id="rId35" w:tooltip="Приказ Минсельхоза России от 28.08.2024 N 495 &quot;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">
        <w:r>
          <w:rPr>
            <w:color w:val="0000FF"/>
          </w:rPr>
          <w:t>предельный размер</w:t>
        </w:r>
      </w:hyperlink>
      <w:r>
        <w:t xml:space="preserve"> стоимости работ на один гектар площади земель для указанных мероприятий, устанавливаемый Министерством сельского х</w:t>
      </w:r>
      <w:r>
        <w:t>озяйства Российской Федерации.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13.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</w:t>
      </w:r>
      <w:r>
        <w:t xml:space="preserve">го обязательства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Распределение субсидий на очередной финансовый год осуществляется в первую очередь субъектам Российской Федерации на реализуемые в соответствии с ра</w:t>
      </w:r>
      <w:r>
        <w:t xml:space="preserve">нее заключенными соглашениями о предоставлении субсидии проекты мелиорации, которые содержат мероприятия, предусмотренные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пунктом 3</w:t>
        </w:r>
      </w:hyperlink>
      <w:r>
        <w:t xml:space="preserve"> настоящих Правил, требующие </w:t>
      </w:r>
      <w:proofErr w:type="spellStart"/>
      <w:r>
        <w:t>софинансирования</w:t>
      </w:r>
      <w:proofErr w:type="spellEnd"/>
      <w:r>
        <w:t xml:space="preserve"> из федерального бюджета в очередном финансо</w:t>
      </w:r>
      <w:r>
        <w:t>вом году.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3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14. В случае увеличения в текущем финансовом году бюджетных ассигнований федерального бюджета на предоставление субсидий расчет размера субсидии осуществляется на основании д</w:t>
      </w:r>
      <w:r>
        <w:t xml:space="preserve">анных, применяемых при расчете размера субсидии на соответствующий финансовый год, с учетом </w:t>
      </w:r>
      <w:hyperlink w:anchor="P56" w:tooltip="4. Субсидии предоставляются в пределах лимитов бюджетных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пункте 3 настоящих Правил.">
        <w:r>
          <w:rPr>
            <w:color w:val="0000FF"/>
          </w:rPr>
          <w:t>пунктов 4</w:t>
        </w:r>
      </w:hyperlink>
      <w:r>
        <w:t xml:space="preserve"> и </w:t>
      </w:r>
      <w:hyperlink w:anchor="P68" w:tooltip="5. Размер затрат, возмещаемых из бюджета субъекта Российской Федерации получателям средств, определяется с учетом предельного размера стоимости работ на один гектар площади земель по мероприятиям, предусмотренным пунктом 3 настоящих Правил, в соответствии с пу">
        <w:r>
          <w:rPr>
            <w:color w:val="0000FF"/>
          </w:rPr>
          <w:t>5</w:t>
        </w:r>
      </w:hyperlink>
      <w:r>
        <w:t xml:space="preserve"> и в соответствии с </w:t>
      </w:r>
      <w:hyperlink w:anchor="P94" w:tooltip="9. Размер субсидии бюджету i-го субъекта Российской Федерации (Ci) определяется по формуле:">
        <w:r>
          <w:rPr>
            <w:color w:val="0000FF"/>
          </w:rPr>
          <w:t>пунктами 9</w:t>
        </w:r>
      </w:hyperlink>
      <w:r>
        <w:t xml:space="preserve"> - </w:t>
      </w:r>
      <w:hyperlink w:anchor="P113" w:tooltip="12. При расчете размера субсидии, предоставляемой в целях софинансирования расходных обязательств субъектов Российской Федерации по возмещению получателям средств части затрат, связанных с реализацией предусмотренных пунктом 3 настоящих Правил мероприятий, при">
        <w:r>
          <w:rPr>
            <w:color w:val="0000FF"/>
          </w:rPr>
          <w:t>12</w:t>
        </w:r>
      </w:hyperlink>
      <w:r>
        <w:t xml:space="preserve"> настоящих Правил.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15. В случае отсутствия у субъекта Российской Федерации в текущем финансовом году потребности в субсидии бюджетные ассигнова</w:t>
      </w:r>
      <w:r>
        <w:t>ния на предоставление субсидии такому субъекту Российской Федерации перераспределяются между другими субъектами Российской Федерации, имеющими право на получение субсидий в соответствии с настоящими Правилами, на основании письменных обращений уполномоченн</w:t>
      </w:r>
      <w:r>
        <w:t>ых органов.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Перераспределение высвобождающихся бюджетных ассигнований осуществляется с учетом настоящих Правил и в соответствии с бюджетным законодательством Российской Федерации.</w:t>
      </w:r>
    </w:p>
    <w:p w:rsidR="00BB3810" w:rsidRDefault="003B0EEA">
      <w:pPr>
        <w:pStyle w:val="ConsPlusNormal"/>
        <w:jc w:val="both"/>
      </w:pPr>
      <w:r>
        <w:t xml:space="preserve">(п. 15 в ред. </w:t>
      </w:r>
      <w:hyperlink r:id="rId3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</w:t>
      </w:r>
      <w:r>
        <w:t>)</w:t>
      </w:r>
    </w:p>
    <w:p w:rsidR="00BB3810" w:rsidRDefault="003B0EEA">
      <w:pPr>
        <w:pStyle w:val="ConsPlusNormal"/>
        <w:spacing w:before="240"/>
        <w:ind w:firstLine="540"/>
        <w:jc w:val="both"/>
      </w:pPr>
      <w:bookmarkStart w:id="12" w:name="P121"/>
      <w:bookmarkEnd w:id="12"/>
      <w:r>
        <w:t>16. Эффективность использования субсидий оценивается ежегодно Министерством сельского хозяйства Российской Федерации на основании отчетных сведений, представляемых уполномоченными органами в соответствии с формой, сроками и порядком, определенными Минист</w:t>
      </w:r>
      <w:r>
        <w:t>ерством сельского хозяйства Российской Федерации, включающих в том числе информацию о достижении значений следующих результатов использования субсидии: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lastRenderedPageBreak/>
        <w:t xml:space="preserve">а) по мероприятиям, указанным в </w:t>
      </w:r>
      <w:hyperlink w:anchor="P28" w:tooltip="а) гидромелиоративные мероприятия, в том числе:">
        <w:r>
          <w:rPr>
            <w:color w:val="0000FF"/>
          </w:rPr>
          <w:t>подпункте "а" пункта 3</w:t>
        </w:r>
      </w:hyperlink>
      <w:r>
        <w:t xml:space="preserve"> настоящих Правил, - осуществлен ввод в эксплуатацию мелиорируемых земель за счет гидромелиоративных мероприятий (тыс. гектаров);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б) по мероприятиям, указанным в </w:t>
      </w:r>
      <w:hyperlink w:anchor="P31" w:tooltip="б) культуртехнические мероприятия на выбывших сельскохозяйственных угодьях, вовлекаемых в сельскохозяйственный оборот, в том числе:">
        <w:r>
          <w:rPr>
            <w:color w:val="0000FF"/>
          </w:rPr>
          <w:t>подпункте "б" пункта 3</w:t>
        </w:r>
      </w:hyperlink>
      <w:r>
        <w:t xml:space="preserve"> настоящих Правил, - вовлечено в оборот сельскохозяйственных угодий за счет проведения </w:t>
      </w:r>
      <w:proofErr w:type="spellStart"/>
      <w:r>
        <w:t>культуртехнических</w:t>
      </w:r>
      <w:proofErr w:type="spellEnd"/>
      <w:r>
        <w:t xml:space="preserve"> мероприятий (тыс. гектаров);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в</w:t>
      </w:r>
      <w:r>
        <w:t xml:space="preserve">) по мероприятиям, указанным в </w:t>
      </w:r>
      <w:hyperlink w:anchor="P35" w:tooltip="в) агролесомелиоративные мероприятия, в том числе:">
        <w:r>
          <w:rPr>
            <w:color w:val="0000FF"/>
          </w:rPr>
          <w:t>подпунктах "в"</w:t>
        </w:r>
      </w:hyperlink>
      <w:r>
        <w:t xml:space="preserve"> и </w:t>
      </w:r>
      <w:hyperlink w:anchor="P40" w:tooltip="г) агрофитомелиоративные мероприятия, направленные на закрепление песков, в том числе:">
        <w:r>
          <w:rPr>
            <w:color w:val="0000FF"/>
          </w:rPr>
          <w:t>"г" пунк</w:t>
        </w:r>
        <w:r>
          <w:rPr>
            <w:color w:val="0000FF"/>
          </w:rPr>
          <w:t>та 3</w:t>
        </w:r>
      </w:hyperlink>
      <w:r>
        <w:t xml:space="preserve"> настоящих Правил, - осуществлены защита и сохранение сельскохозяйственных угодий от ветровой эрозии и опустынивания (тыс. гектаров);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г) по мероприятиям, указанным в </w:t>
      </w:r>
      <w:hyperlink w:anchor="P49" w:tooltip="д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"д" пункта 3</w:t>
        </w:r>
      </w:hyperlink>
      <w:r>
        <w:t xml:space="preserve"> настоящих Правил, - восстановлено плодородие пашни за счет химической мелиорации земель (тыс. гектаров).</w:t>
      </w:r>
    </w:p>
    <w:p w:rsidR="00BB3810" w:rsidRDefault="003B0EEA">
      <w:pPr>
        <w:pStyle w:val="ConsPlusNormal"/>
        <w:jc w:val="both"/>
      </w:pPr>
      <w:r>
        <w:t xml:space="preserve">(п. 16 в ред. </w:t>
      </w:r>
      <w:hyperlink r:id="rId38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17. Субсидии предоставляются на основании соглашений о предоставлении субсидии, подготавливаемых (формируемых) и заключаемых с использованием государственной интегрированной информационной системы управл</w:t>
      </w:r>
      <w:r>
        <w:t xml:space="preserve">ения общественными финансами "Электронный бюджет" по </w:t>
      </w:r>
      <w:hyperlink r:id="rId39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форме</w:t>
        </w:r>
      </w:hyperlink>
      <w:r>
        <w:t>, утвержденной Министерством финансов Российской Федерации.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40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Внесение в соглашение о предоставлении субсидии изменений, предусматривающих ухудшение значения результата использования субсидии и увеличение сроков реализации предусмотренных соглашением о предоставлении субсидии мероприятий, указанных в </w:t>
      </w:r>
      <w:hyperlink w:anchor="P27" w:tooltip="3.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, прошедших отбор проектов мелиорации, в отношении следующих мероприятий:">
        <w:r>
          <w:rPr>
            <w:color w:val="0000FF"/>
          </w:rPr>
          <w:t>пункте 3</w:t>
        </w:r>
      </w:hyperlink>
      <w:r>
        <w:t xml:space="preserve"> настоящих Правил, не допускается, за исключением случаев сокращения размера субсидии.</w:t>
      </w:r>
    </w:p>
    <w:p w:rsidR="00BB3810" w:rsidRDefault="003B0EEA">
      <w:pPr>
        <w:pStyle w:val="ConsPlusNormal"/>
        <w:jc w:val="both"/>
      </w:pPr>
      <w:r>
        <w:t xml:space="preserve">(в ред. </w:t>
      </w:r>
      <w:hyperlink r:id="rId41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18. Перечисление субсидий осуществляется в установленном порядке на е</w:t>
      </w:r>
      <w:r>
        <w:t>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19. Основания и порядок применения мер финансовой ответственности к субъекту Российской Федерации при невыполнении им усло</w:t>
      </w:r>
      <w:r>
        <w:t>вий соглашения о предоставлении субсидии, в том числе обязательств субъекта Российской Федерации по достижению результатов использования субсидий, а также основания для освобождения субъекта Российской Федерации от применения мер ответственности установлен</w:t>
      </w:r>
      <w:r>
        <w:t xml:space="preserve">ы </w:t>
      </w:r>
      <w:hyperlink r:id="rId42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3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44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 субсидий.</w:t>
      </w:r>
    </w:p>
    <w:p w:rsidR="00BB3810" w:rsidRDefault="003B0EEA">
      <w:pPr>
        <w:pStyle w:val="ConsPlusNormal"/>
        <w:jc w:val="both"/>
      </w:pPr>
      <w:r>
        <w:t xml:space="preserve">(п. 19 в ред. </w:t>
      </w:r>
      <w:hyperlink r:id="rId45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20. В</w:t>
      </w:r>
      <w:r>
        <w:t xml:space="preserve"> целях мониторинга хода реализации проектов мелиорации уполномоченный орган представляет в Министерство сельского хозяйства Российской Федерации следующие документы: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 xml:space="preserve">отчетность об осуществлении расходов бюджета субъекта Российской Федерации, в целях </w:t>
      </w:r>
      <w:proofErr w:type="spellStart"/>
      <w:r>
        <w:t>софина</w:t>
      </w:r>
      <w:r>
        <w:t>нсирования</w:t>
      </w:r>
      <w:proofErr w:type="spellEnd"/>
      <w:r>
        <w:t xml:space="preserve"> которых предоставляется субсидия, а также о достижении значений результатов использования субсидии;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отчет об объеме производства продукции растениеводства, произведенной получателями средств на посевных площадях по результатам года, следующего з</w:t>
      </w:r>
      <w:r>
        <w:t xml:space="preserve">а годом получения субсидии, на которых реализованы мероприятия в области мелиорации земель, в пересчете на зерновые </w:t>
      </w:r>
      <w:r>
        <w:lastRenderedPageBreak/>
        <w:t>единицы (тыс. тонн) в порядке, определяемом Министерством сельского хозяйства Российской Федерации;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отчеты о реализации проектов мелиорации,</w:t>
      </w:r>
      <w:r>
        <w:t xml:space="preserve"> сформированные на основе планов реализации в соответствии с порядком, утверждаемым Министерством сельского хозяйства Российской Федерации в целях отбора проектов мелиорации согласно </w:t>
      </w:r>
      <w:hyperlink w:anchor="P20" w:tooltip="&quot;отбор проектов мелиорации&quot; -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ской Федераци">
        <w:r>
          <w:rPr>
            <w:color w:val="0000FF"/>
          </w:rPr>
          <w:t>абзацу четвертому пункта 2</w:t>
        </w:r>
      </w:hyperlink>
      <w:r>
        <w:t xml:space="preserve"> настоящи</w:t>
      </w:r>
      <w:r>
        <w:t>х Правил, а для гидромелиоративных мероприятий - в том числе включающие информацию о паспортизации мелиоративных систем и (или) отдельно расположенных гидротехнических сооружений;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отчет о финансово-экономическом состоянии товаропроизводителей агропромышлен</w:t>
      </w:r>
      <w:r>
        <w:t>ного комплекса.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Форма, сроки и порядок представления указанных в настоящем пункте документов утверждаются Министерством сельского хозяйства Российской Федерации.</w:t>
      </w:r>
    </w:p>
    <w:p w:rsidR="00BB3810" w:rsidRDefault="003B0EEA">
      <w:pPr>
        <w:pStyle w:val="ConsPlusNormal"/>
        <w:jc w:val="both"/>
      </w:pPr>
      <w:r>
        <w:t xml:space="preserve">(п. 20 в ред. </w:t>
      </w:r>
      <w:hyperlink r:id="rId46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21. Утратил силу</w:t>
      </w:r>
      <w:r>
        <w:t xml:space="preserve">. - </w:t>
      </w:r>
      <w:hyperlink r:id="rId47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24.12.2024 N 1878.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22. Субъект Российской Федерации обеспечивает полноту и достоверность сведений, представляемых в Министерство сельского хозяйства Российской Федерации.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23. Контроль за соблюдением субъекта</w:t>
      </w:r>
      <w:r>
        <w:t>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24. Уполномоченные органы размещают в сроки, установленные согла</w:t>
      </w:r>
      <w:r>
        <w:t xml:space="preserve">шением о предоставлении субсидии, в государственной интегрированной информационной системе управления общественными финансами "Электронный бюджет"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а также отчет о достижении значе</w:t>
      </w:r>
      <w:r>
        <w:t>ний результатов использования субсидии.</w:t>
      </w:r>
    </w:p>
    <w:p w:rsidR="00BB3810" w:rsidRDefault="003B0EEA">
      <w:pPr>
        <w:pStyle w:val="ConsPlusNormal"/>
        <w:jc w:val="both"/>
      </w:pPr>
      <w:r>
        <w:t xml:space="preserve">(п. 24 введен </w:t>
      </w:r>
      <w:hyperlink r:id="rId48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BB3810" w:rsidRDefault="003B0EEA">
      <w:pPr>
        <w:pStyle w:val="ConsPlusNormal"/>
        <w:spacing w:before="240"/>
        <w:ind w:firstLine="540"/>
        <w:jc w:val="both"/>
      </w:pPr>
      <w:r>
        <w:t>25.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BB3810" w:rsidRDefault="003B0EEA">
      <w:pPr>
        <w:pStyle w:val="ConsPlusNormal"/>
        <w:jc w:val="both"/>
      </w:pPr>
      <w:r>
        <w:t xml:space="preserve">(п. 25 введен </w:t>
      </w:r>
      <w:hyperlink r:id="rId49" w:tooltip="Постановление Правительства РФ от 24.12.2024 N 187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24.12.2024 N 1878)</w:t>
      </w:r>
    </w:p>
    <w:p w:rsidR="00BB3810" w:rsidRDefault="00BB3810">
      <w:pPr>
        <w:pStyle w:val="ConsPlusNormal"/>
        <w:jc w:val="both"/>
      </w:pPr>
    </w:p>
    <w:p w:rsidR="00BB3810" w:rsidRDefault="003B0EEA">
      <w:pPr>
        <w:pStyle w:val="ConsPlusNormal"/>
      </w:pPr>
      <w:hyperlink r:id="rId50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i/>
            <w:color w:val="0000FF"/>
          </w:rPr>
          <w:br/>
          <w:t>Постановление Правительства РФ от 14.05.2021 N 731 (ред. от 16.05.2025) "</w:t>
        </w:r>
        <w:r>
          <w:rPr>
            <w:i/>
            <w:color w:val="0000FF"/>
          </w:rPr>
          <w:t>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BB381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0"/>
    <w:rsid w:val="003B0EEA"/>
    <w:rsid w:val="00B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10EB1-1790-4EC6-9B75-4F0D2966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LAW&amp;n=494147&amp;date=15.06.2025&amp;dst=100025&amp;field=134" TargetMode="External"/><Relationship Id="rId18" Type="http://schemas.openxmlformats.org/officeDocument/2006/relationships/hyperlink" Target="http://login.consultant.ru/link/?req=doc&amp;base=LAW&amp;n=494147&amp;date=15.06.2025&amp;dst=100033&amp;field=134" TargetMode="External"/><Relationship Id="rId26" Type="http://schemas.openxmlformats.org/officeDocument/2006/relationships/hyperlink" Target="http://login.consultant.ru/link/?req=doc&amp;base=LAW&amp;n=494147&amp;date=15.06.2025&amp;dst=100043&amp;field=134" TargetMode="External"/><Relationship Id="rId39" Type="http://schemas.openxmlformats.org/officeDocument/2006/relationships/hyperlink" Target="http://login.consultant.ru/link/?req=doc&amp;base=LAW&amp;n=396428&amp;date=15.06.2025" TargetMode="External"/><Relationship Id="rId21" Type="http://schemas.openxmlformats.org/officeDocument/2006/relationships/hyperlink" Target="http://login.consultant.ru/link/?req=doc&amp;base=LAW&amp;n=498284&amp;date=15.06.2025&amp;dst=100044&amp;field=134" TargetMode="External"/><Relationship Id="rId34" Type="http://schemas.openxmlformats.org/officeDocument/2006/relationships/hyperlink" Target="http://login.consultant.ru/link/?req=doc&amp;base=LAW&amp;n=498284&amp;date=15.06.2025&amp;dst=394&amp;field=134" TargetMode="External"/><Relationship Id="rId42" Type="http://schemas.openxmlformats.org/officeDocument/2006/relationships/hyperlink" Target="http://login.consultant.ru/link/?req=doc&amp;base=LAW&amp;n=498284&amp;date=15.06.2025&amp;dst=435&amp;field=134" TargetMode="External"/><Relationship Id="rId47" Type="http://schemas.openxmlformats.org/officeDocument/2006/relationships/hyperlink" Target="http://login.consultant.ru/link/?req=doc&amp;base=LAW&amp;n=494147&amp;date=15.06.2025&amp;dst=100070&amp;field=134" TargetMode="External"/><Relationship Id="rId50" Type="http://schemas.openxmlformats.org/officeDocument/2006/relationships/hyperlink" Target="http://login.consultant.ru/link/?req=doc&amp;base=LAW&amp;n=505474&amp;date=15.06.2025&amp;dst=110230&amp;field=134" TargetMode="External"/><Relationship Id="rId7" Type="http://schemas.openxmlformats.org/officeDocument/2006/relationships/hyperlink" Target="http://login.consultant.ru/link/?req=doc&amp;base=LAW&amp;n=494147&amp;date=15.06.2025&amp;dst=10001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494147&amp;date=15.06.2025&amp;dst=100031&amp;field=134" TargetMode="External"/><Relationship Id="rId29" Type="http://schemas.openxmlformats.org/officeDocument/2006/relationships/hyperlink" Target="http://login.consultant.ru/link/?req=doc&amp;base=LAW&amp;n=494147&amp;date=15.06.2025&amp;dst=100045&amp;field=134" TargetMode="External"/><Relationship Id="rId11" Type="http://schemas.openxmlformats.org/officeDocument/2006/relationships/hyperlink" Target="http://login.consultant.ru/link/?req=doc&amp;base=LAW&amp;n=494147&amp;date=15.06.2025&amp;dst=100022&amp;field=134" TargetMode="External"/><Relationship Id="rId24" Type="http://schemas.openxmlformats.org/officeDocument/2006/relationships/hyperlink" Target="http://login.consultant.ru/link/?req=doc&amp;base=LAW&amp;n=494147&amp;date=15.06.2025&amp;dst=100039&amp;field=134" TargetMode="External"/><Relationship Id="rId32" Type="http://schemas.openxmlformats.org/officeDocument/2006/relationships/hyperlink" Target="http://login.consultant.ru/link/?req=doc&amp;base=LAW&amp;n=494147&amp;date=15.06.2025&amp;dst=100048&amp;field=134" TargetMode="External"/><Relationship Id="rId37" Type="http://schemas.openxmlformats.org/officeDocument/2006/relationships/hyperlink" Target="http://login.consultant.ru/link/?req=doc&amp;base=LAW&amp;n=494147&amp;date=15.06.2025&amp;dst=100051&amp;field=134" TargetMode="External"/><Relationship Id="rId40" Type="http://schemas.openxmlformats.org/officeDocument/2006/relationships/hyperlink" Target="http://login.consultant.ru/link/?req=doc&amp;base=LAW&amp;n=494147&amp;date=15.06.2025&amp;dst=100060&amp;field=134" TargetMode="External"/><Relationship Id="rId45" Type="http://schemas.openxmlformats.org/officeDocument/2006/relationships/hyperlink" Target="http://login.consultant.ru/link/?req=doc&amp;base=LAW&amp;n=494147&amp;date=15.06.2025&amp;dst=100062&amp;field=134" TargetMode="External"/><Relationship Id="rId5" Type="http://schemas.openxmlformats.org/officeDocument/2006/relationships/hyperlink" Target="http://login.consultant.ru/link/?req=doc&amp;base=LAW&amp;n=494147&amp;date=15.06.2025&amp;dst=100017&amp;field=134" TargetMode="External"/><Relationship Id="rId15" Type="http://schemas.openxmlformats.org/officeDocument/2006/relationships/hyperlink" Target="http://login.consultant.ru/link/?req=doc&amp;base=LAW&amp;n=494147&amp;date=15.06.2025&amp;dst=100029&amp;field=134" TargetMode="External"/><Relationship Id="rId23" Type="http://schemas.openxmlformats.org/officeDocument/2006/relationships/hyperlink" Target="http://login.consultant.ru/link/?req=doc&amp;base=LAW&amp;n=494147&amp;date=15.06.2025&amp;dst=100038&amp;field=134" TargetMode="External"/><Relationship Id="rId28" Type="http://schemas.openxmlformats.org/officeDocument/2006/relationships/hyperlink" Target="http://login.consultant.ru/link/?req=doc&amp;base=LAW&amp;n=439084&amp;date=15.06.2025&amp;dst=100127&amp;field=134" TargetMode="External"/><Relationship Id="rId36" Type="http://schemas.openxmlformats.org/officeDocument/2006/relationships/hyperlink" Target="http://login.consultant.ru/link/?req=doc&amp;base=LAW&amp;n=494147&amp;date=15.06.2025&amp;dst=100050&amp;field=134" TargetMode="External"/><Relationship Id="rId49" Type="http://schemas.openxmlformats.org/officeDocument/2006/relationships/hyperlink" Target="http://login.consultant.ru/link/?req=doc&amp;base=LAW&amp;n=494147&amp;date=15.06.2025&amp;dst=100073&amp;field=134" TargetMode="External"/><Relationship Id="rId10" Type="http://schemas.openxmlformats.org/officeDocument/2006/relationships/hyperlink" Target="http://login.consultant.ru/link/?req=doc&amp;base=LAW&amp;n=494147&amp;date=15.06.2025&amp;dst=100022&amp;field=134" TargetMode="External"/><Relationship Id="rId19" Type="http://schemas.openxmlformats.org/officeDocument/2006/relationships/hyperlink" Target="http://login.consultant.ru/link/?req=doc&amp;base=LAW&amp;n=494147&amp;date=15.06.2025&amp;dst=100034&amp;field=134" TargetMode="External"/><Relationship Id="rId31" Type="http://schemas.openxmlformats.org/officeDocument/2006/relationships/image" Target="media/image1.wmf"/><Relationship Id="rId44" Type="http://schemas.openxmlformats.org/officeDocument/2006/relationships/hyperlink" Target="http://login.consultant.ru/link/?req=doc&amp;base=LAW&amp;n=498284&amp;date=15.06.2025&amp;dst=189&amp;field=134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login.consultant.ru/link/?req=doc&amp;base=LAW&amp;n=494275&amp;date=15.06.2025&amp;dst=100012&amp;field=134" TargetMode="External"/><Relationship Id="rId9" Type="http://schemas.openxmlformats.org/officeDocument/2006/relationships/hyperlink" Target="http://login.consultant.ru/link/?req=doc&amp;base=LAW&amp;n=455795&amp;date=15.06.2025" TargetMode="External"/><Relationship Id="rId14" Type="http://schemas.openxmlformats.org/officeDocument/2006/relationships/hyperlink" Target="http://login.consultant.ru/link/?req=doc&amp;base=LAW&amp;n=494147&amp;date=15.06.2025&amp;dst=100027&amp;field=134" TargetMode="External"/><Relationship Id="rId22" Type="http://schemas.openxmlformats.org/officeDocument/2006/relationships/hyperlink" Target="http://login.consultant.ru/link/?req=doc&amp;base=LAW&amp;n=494147&amp;date=15.06.2025&amp;dst=100036&amp;field=134" TargetMode="External"/><Relationship Id="rId27" Type="http://schemas.openxmlformats.org/officeDocument/2006/relationships/hyperlink" Target="http://login.consultant.ru/link/?req=doc&amp;base=LAW&amp;n=494147&amp;date=15.06.2025&amp;dst=100044&amp;field=134" TargetMode="External"/><Relationship Id="rId30" Type="http://schemas.openxmlformats.org/officeDocument/2006/relationships/hyperlink" Target="http://login.consultant.ru/link/?req=doc&amp;base=LAW&amp;n=494147&amp;date=15.06.2025&amp;dst=100046&amp;field=134" TargetMode="External"/><Relationship Id="rId35" Type="http://schemas.openxmlformats.org/officeDocument/2006/relationships/hyperlink" Target="http://login.consultant.ru/link/?req=doc&amp;base=LAW&amp;n=487418&amp;date=15.06.2025&amp;dst=100006&amp;field=134" TargetMode="External"/><Relationship Id="rId43" Type="http://schemas.openxmlformats.org/officeDocument/2006/relationships/hyperlink" Target="http://login.consultant.ru/link/?req=doc&amp;base=LAW&amp;n=498284&amp;date=15.06.2025&amp;dst=274&amp;field=134" TargetMode="External"/><Relationship Id="rId48" Type="http://schemas.openxmlformats.org/officeDocument/2006/relationships/hyperlink" Target="http://login.consultant.ru/link/?req=doc&amp;base=LAW&amp;n=494147&amp;date=15.06.2025&amp;dst=100071&amp;field=134" TargetMode="External"/><Relationship Id="rId8" Type="http://schemas.openxmlformats.org/officeDocument/2006/relationships/hyperlink" Target="http://login.consultant.ru/link/?req=doc&amp;base=LAW&amp;n=494696&amp;date=15.06.2025&amp;dst=100006&amp;field=134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login.consultant.ru/link/?req=doc&amp;base=LAW&amp;n=494147&amp;date=15.06.2025&amp;dst=100023&amp;field=134" TargetMode="External"/><Relationship Id="rId17" Type="http://schemas.openxmlformats.org/officeDocument/2006/relationships/hyperlink" Target="http://login.consultant.ru/link/?req=doc&amp;base=LAW&amp;n=483130&amp;date=15.06.2025&amp;dst=5769&amp;field=134" TargetMode="External"/><Relationship Id="rId25" Type="http://schemas.openxmlformats.org/officeDocument/2006/relationships/hyperlink" Target="http://login.consultant.ru/link/?req=doc&amp;base=LAW&amp;n=494147&amp;date=15.06.2025&amp;dst=100041&amp;field=134" TargetMode="External"/><Relationship Id="rId33" Type="http://schemas.openxmlformats.org/officeDocument/2006/relationships/image" Target="media/image2.wmf"/><Relationship Id="rId38" Type="http://schemas.openxmlformats.org/officeDocument/2006/relationships/hyperlink" Target="http://login.consultant.ru/link/?req=doc&amp;base=LAW&amp;n=494147&amp;date=15.06.2025&amp;dst=100054&amp;field=134" TargetMode="External"/><Relationship Id="rId46" Type="http://schemas.openxmlformats.org/officeDocument/2006/relationships/hyperlink" Target="http://login.consultant.ru/link/?req=doc&amp;base=LAW&amp;n=494147&amp;date=15.06.2025&amp;dst=100064&amp;field=134" TargetMode="External"/><Relationship Id="rId20" Type="http://schemas.openxmlformats.org/officeDocument/2006/relationships/hyperlink" Target="http://login.consultant.ru/link/?req=doc&amp;base=LAW&amp;n=494147&amp;date=15.06.2025&amp;dst=100035&amp;field=134" TargetMode="External"/><Relationship Id="rId41" Type="http://schemas.openxmlformats.org/officeDocument/2006/relationships/hyperlink" Target="http://login.consultant.ru/link/?req=doc&amp;base=LAW&amp;n=494147&amp;date=15.06.2025&amp;dst=10006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504590&amp;date=15.06.2025&amp;dst=837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14.05.2021 N 731
(ред. от 16.05.2025)
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</vt:lpstr>
    </vt:vector>
  </TitlesOfParts>
  <Company>КонсультантПлюс Версия 4024.00.50</Company>
  <LinksUpToDate>false</LinksUpToDate>
  <CharactersWithSpaces>47844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14.05.2021 N 731
(ред. от 16.05.2025)
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</dc:title>
  <dc:creator>admin</dc:creator>
  <cp:lastModifiedBy>admin</cp:lastModifiedBy>
  <cp:revision>2</cp:revision>
  <dcterms:created xsi:type="dcterms:W3CDTF">2025-06-15T08:14:00Z</dcterms:created>
  <dcterms:modified xsi:type="dcterms:W3CDTF">2025-06-15T08:14:00Z</dcterms:modified>
</cp:coreProperties>
</file>