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8B774" w14:textId="77777777" w:rsidR="00C8396B" w:rsidRDefault="00C8396B">
      <w:bookmarkStart w:id="0" w:name="_Toc342069526"/>
      <w:bookmarkStart w:id="1" w:name="_Toc342069546"/>
      <w:bookmarkStart w:id="2" w:name="_Toc342069600"/>
    </w:p>
    <w:p w14:paraId="6F22BA93" w14:textId="77777777" w:rsidR="00C8396B" w:rsidRDefault="00C8396B"/>
    <w:p w14:paraId="225C86A6" w14:textId="77777777" w:rsidR="00C8396B" w:rsidRDefault="00C8396B"/>
    <w:p w14:paraId="52A661D9" w14:textId="77777777" w:rsidR="00C8396B" w:rsidRDefault="00C8396B"/>
    <w:p w14:paraId="5404AFFA" w14:textId="77777777" w:rsidR="00C8396B" w:rsidRDefault="00C8396B"/>
    <w:p w14:paraId="52DFE41C" w14:textId="77777777" w:rsidR="00C8396B" w:rsidRDefault="00C8396B"/>
    <w:p w14:paraId="723EDB4A" w14:textId="77777777" w:rsidR="00C8396B" w:rsidRDefault="00C8396B"/>
    <w:p w14:paraId="706F8CE8" w14:textId="77777777" w:rsidR="00C8396B" w:rsidRDefault="00C8396B"/>
    <w:p w14:paraId="027D9732" w14:textId="77777777" w:rsidR="00C8396B" w:rsidRDefault="00C8396B"/>
    <w:p w14:paraId="271E16D5" w14:textId="77777777" w:rsidR="00C8396B" w:rsidRDefault="00C8396B"/>
    <w:p w14:paraId="485EAFAA" w14:textId="77777777" w:rsidR="00C8396B" w:rsidRDefault="00C8396B"/>
    <w:p w14:paraId="7385E5C5" w14:textId="77777777" w:rsidR="00C8396B" w:rsidRDefault="00C8396B"/>
    <w:p w14:paraId="72CCAEAC" w14:textId="77777777" w:rsidR="00C8396B" w:rsidRDefault="00C8396B"/>
    <w:p w14:paraId="31560348" w14:textId="77777777" w:rsidR="00C8396B" w:rsidRDefault="00C8396B"/>
    <w:p w14:paraId="4BC8B24E" w14:textId="77777777" w:rsidR="00C8396B" w:rsidRDefault="00C8396B"/>
    <w:p w14:paraId="6D6D294F" w14:textId="77777777" w:rsidR="00C8396B" w:rsidRDefault="00C8396B"/>
    <w:p w14:paraId="0FD6A6C6" w14:textId="77777777" w:rsidR="00C8396B" w:rsidRDefault="00C8396B"/>
    <w:p w14:paraId="38C8C323" w14:textId="77777777" w:rsidR="00C8396B" w:rsidRDefault="00C8396B"/>
    <w:p w14:paraId="08F2DAF4" w14:textId="77777777" w:rsidR="00C8396B" w:rsidRDefault="00C8396B"/>
    <w:p w14:paraId="67C66FD2" w14:textId="77777777" w:rsidR="00C8396B" w:rsidRDefault="00C8396B"/>
    <w:p w14:paraId="42BCB96F" w14:textId="77777777" w:rsidR="00C8396B" w:rsidRDefault="00C8396B"/>
    <w:p w14:paraId="5D22B19D" w14:textId="77777777" w:rsidR="00C8396B" w:rsidRDefault="00C8396B"/>
    <w:p w14:paraId="1704A928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8DA2432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3AB62A3" w14:textId="77777777" w:rsidR="00C8396B" w:rsidRDefault="000D5A2D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70F3E433" w14:textId="77777777" w:rsidR="00C8396B" w:rsidRDefault="00C8396B"/>
    <w:p w14:paraId="57866253" w14:textId="77777777" w:rsidR="00C8396B" w:rsidRDefault="00C8396B"/>
    <w:bookmarkEnd w:id="0"/>
    <w:bookmarkEnd w:id="1"/>
    <w:bookmarkEnd w:id="2"/>
    <w:p w14:paraId="202CE91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07437E86" w14:textId="77777777">
        <w:tc>
          <w:tcPr>
            <w:tcW w:w="7380" w:type="dxa"/>
            <w:gridSpan w:val="3"/>
            <w:shd w:val="clear" w:color="auto" w:fill="008B53"/>
          </w:tcPr>
          <w:p w14:paraId="75F7546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C6DB19C" w14:textId="77777777" w:rsidR="00C8396B" w:rsidRDefault="000D5A2D" w:rsidP="000D5A2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5507FBD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3598DC8" w14:textId="77777777" w:rsidR="00C8396B" w:rsidRDefault="00C8396B">
            <w:bookmarkStart w:id="4" w:name="SEC_1"/>
          </w:p>
          <w:p w14:paraId="5581482A" w14:textId="4CF09914" w:rsidR="00D14240" w:rsidRPr="00D14240" w:rsidRDefault="00F62502" w:rsidP="00D14240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23666E98" w14:textId="77777777" w:rsidR="00BB3EE5" w:rsidRPr="001B4785" w:rsidRDefault="000021E5" w:rsidP="000021E5">
            <w:pPr>
              <w:pStyle w:val="a9"/>
            </w:pPr>
            <w:r>
              <w:t xml:space="preserve">25-31 июля </w:t>
            </w:r>
          </w:p>
          <w:p w14:paraId="12385639" w14:textId="6016D99D" w:rsidR="00965590" w:rsidRDefault="00BB3EE5" w:rsidP="00BB3EE5">
            <w:r w:rsidRPr="001B4785">
              <w:t xml:space="preserve">ОМСК. 25-31 июля. XVIII Сибирская агротехническая выставка-ярмарка </w:t>
            </w:r>
            <w:r w:rsidR="00ED691E">
              <w:t>«</w:t>
            </w:r>
            <w:proofErr w:type="spellStart"/>
            <w:r w:rsidRPr="001B4785">
              <w:t>АгроОмск</w:t>
            </w:r>
            <w:proofErr w:type="spellEnd"/>
            <w:r w:rsidR="00ED691E">
              <w:t>»</w:t>
            </w:r>
            <w:r w:rsidRPr="001B4785">
              <w:t xml:space="preserve">. </w:t>
            </w:r>
          </w:p>
          <w:p w14:paraId="0A43D816" w14:textId="77777777" w:rsidR="00965590" w:rsidRPr="001B4785" w:rsidRDefault="00965590" w:rsidP="00965590">
            <w:pPr>
              <w:pStyle w:val="a9"/>
            </w:pPr>
            <w:r w:rsidRPr="001B4785">
              <w:t>26 ИЮЛЯ</w:t>
            </w:r>
          </w:p>
          <w:p w14:paraId="27267ADB" w14:textId="1F6AD269" w:rsidR="00965590" w:rsidRDefault="00965590" w:rsidP="00BB3EE5">
            <w:r w:rsidRPr="001B4785">
              <w:t xml:space="preserve">МОСКВА. Заседание совета директоров АО </w:t>
            </w:r>
            <w:r>
              <w:t>«</w:t>
            </w:r>
            <w:r w:rsidRPr="001B4785">
              <w:t>Российский сельскохозяйственный банк</w:t>
            </w:r>
            <w:r>
              <w:t>»</w:t>
            </w:r>
            <w:r w:rsidRPr="001B4785">
              <w:t xml:space="preserve">. </w:t>
            </w:r>
          </w:p>
          <w:p w14:paraId="2B7AF3D9" w14:textId="77777777" w:rsidR="00D14240" w:rsidRPr="001B4785" w:rsidRDefault="00D14240" w:rsidP="00D14240">
            <w:pPr>
              <w:pStyle w:val="a9"/>
            </w:pPr>
            <w:r>
              <w:t>28-30 ИЮЛЯ</w:t>
            </w:r>
          </w:p>
          <w:p w14:paraId="7D27997C" w14:textId="087B39B8" w:rsidR="00D14240" w:rsidRPr="001B4785" w:rsidRDefault="00D14240" w:rsidP="00BB3EE5">
            <w:r w:rsidRPr="001B4785">
              <w:t>ПОС. СОКОЛЬНИКИ (КАЛИНИНГРАДСКАЯ ОБЛАСТЬ</w:t>
            </w:r>
            <w:r>
              <w:t>)</w:t>
            </w:r>
            <w:r w:rsidRPr="001B4785">
              <w:t xml:space="preserve"> </w:t>
            </w:r>
            <w:r>
              <w:t>В</w:t>
            </w:r>
            <w:r w:rsidRPr="001B4785">
              <w:t>ыставк</w:t>
            </w:r>
            <w:r>
              <w:t>а</w:t>
            </w:r>
            <w:r w:rsidRPr="001B4785">
              <w:t xml:space="preserve"> </w:t>
            </w:r>
            <w:r w:rsidR="00ED691E">
              <w:t>«</w:t>
            </w:r>
            <w:r w:rsidRPr="001B4785">
              <w:t>Всероссийский день поля</w:t>
            </w:r>
            <w:r w:rsidR="00ED691E">
              <w:t>»</w:t>
            </w:r>
            <w:r w:rsidRPr="001B4785">
              <w:t>.</w:t>
            </w:r>
          </w:p>
          <w:p w14:paraId="175CCCE6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5E2D48D4" w14:textId="77777777" w:rsidR="000021E5" w:rsidRDefault="000021E5" w:rsidP="000021E5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0A4FCC7A" w14:textId="77777777" w:rsidR="000021E5" w:rsidRDefault="000021E5" w:rsidP="00BB3EE5"/>
          <w:p w14:paraId="32642788" w14:textId="272CD724" w:rsidR="00BB3EE5" w:rsidRPr="00D14240" w:rsidRDefault="00D14240" w:rsidP="00BB3EE5">
            <w:pPr>
              <w:rPr>
                <w:b/>
                <w:bCs/>
              </w:rPr>
            </w:pPr>
            <w:r w:rsidRPr="00D14240">
              <w:rPr>
                <w:b/>
                <w:bCs/>
              </w:rPr>
              <w:t>25 ИЮЛЯ</w:t>
            </w:r>
          </w:p>
          <w:p w14:paraId="2DD20F1D" w14:textId="77777777" w:rsidR="00D14240" w:rsidRPr="005075D8" w:rsidRDefault="00D14240" w:rsidP="00BB3EE5"/>
          <w:p w14:paraId="474D639F" w14:textId="6E9A9FC1" w:rsidR="00BB3EE5" w:rsidRDefault="00BB3EE5" w:rsidP="00BB3EE5">
            <w:r w:rsidRPr="005075D8">
              <w:t>День сотрудника органов следствия Российской Федерации</w:t>
            </w:r>
          </w:p>
          <w:p w14:paraId="3CEF8F3F" w14:textId="77777777" w:rsidR="00D14240" w:rsidRPr="005075D8" w:rsidRDefault="00D14240" w:rsidP="00BB3EE5"/>
          <w:p w14:paraId="7EF3B515" w14:textId="77777777" w:rsidR="00BB3EE5" w:rsidRPr="005075D8" w:rsidRDefault="00BB3EE5" w:rsidP="00BB3EE5">
            <w:r w:rsidRPr="005075D8">
              <w:t>День речной полиции России</w:t>
            </w:r>
          </w:p>
          <w:p w14:paraId="6676DD2A" w14:textId="77777777" w:rsidR="00C8396B" w:rsidRPr="00BB3EE5" w:rsidRDefault="00C8396B" w:rsidP="00BB3EE5"/>
          <w:bookmarkEnd w:id="5"/>
          <w:p w14:paraId="790F7BE1" w14:textId="77777777" w:rsidR="00C8396B" w:rsidRDefault="00C8396B" w:rsidP="00BB3EE5">
            <w:pPr>
              <w:jc w:val="left"/>
            </w:pPr>
          </w:p>
        </w:tc>
        <w:tc>
          <w:tcPr>
            <w:tcW w:w="283" w:type="dxa"/>
          </w:tcPr>
          <w:p w14:paraId="62106EF5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2B7D8F89" w14:textId="28A13541" w:rsidR="00BB3EE5" w:rsidRDefault="00AA2DC3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0DDDE057" w14:textId="77777777" w:rsidR="00C64246" w:rsidRPr="00BB3EE5" w:rsidRDefault="00C64246" w:rsidP="00C64246">
            <w:pPr>
              <w:pStyle w:val="a9"/>
            </w:pPr>
            <w:r w:rsidRPr="00BB3EE5">
              <w:t>РФ С НАЧАЛА ГОДА УВЕЛИЧИЛА ЭКСПОРТ МЯСА ПТИЦЫ ВДВОЕ, ГОВЯДИНЫ - НА 40%</w:t>
            </w:r>
          </w:p>
          <w:p w14:paraId="13F418D0" w14:textId="32467017" w:rsidR="00C64246" w:rsidRDefault="00C64246" w:rsidP="00C64246">
            <w:r>
              <w:t xml:space="preserve">РФ с начала года увеличила экспорт мяса птицы в два раза, говядины - на 40%. Об этом сообщает </w:t>
            </w:r>
            <w:r w:rsidRPr="00BB3EE5">
              <w:rPr>
                <w:b/>
              </w:rPr>
              <w:t>Минсельхоз</w:t>
            </w:r>
            <w:r>
              <w:t xml:space="preserve"> по итогам встречи </w:t>
            </w:r>
            <w:proofErr w:type="spellStart"/>
            <w:r>
              <w:t>сельхозатташе</w:t>
            </w:r>
            <w:proofErr w:type="spellEnd"/>
            <w:r>
              <w:t xml:space="preserve"> с участниками мясного рынка РФ. Мероприятие прошло </w:t>
            </w:r>
            <w:r w:rsidRPr="00C64246">
              <w:t xml:space="preserve">под председательством заместителя Министра сельского хозяйства </w:t>
            </w:r>
            <w:r w:rsidRPr="00C64246">
              <w:rPr>
                <w:b/>
                <w:bCs/>
              </w:rPr>
              <w:t>Сергея Левина</w:t>
            </w:r>
            <w:r>
              <w:t xml:space="preserve">. </w:t>
            </w:r>
          </w:p>
          <w:p w14:paraId="1668A7AD" w14:textId="5E710067" w:rsidR="00C64246" w:rsidRDefault="00ED691E" w:rsidP="00C64246">
            <w:r>
              <w:t>«</w:t>
            </w:r>
            <w:r w:rsidR="00C64246">
              <w:t xml:space="preserve">Выходить на внешние рынки и активно развивать экспортную деятельность отечественным компаниям помогают </w:t>
            </w:r>
            <w:proofErr w:type="spellStart"/>
            <w:r w:rsidR="00C64246">
              <w:t>сельхозатташе</w:t>
            </w:r>
            <w:proofErr w:type="spellEnd"/>
            <w:r w:rsidR="00C64246">
              <w:t>. На встрече было обсуждено снятие тарифных и нетарифных барьеров, укрепление отношений с импортерами, дистрибьюторами и ритейлом, а также вопросы ветеринарного надзора и сертификации</w:t>
            </w:r>
            <w:r>
              <w:t>»</w:t>
            </w:r>
            <w:r w:rsidR="00C64246">
              <w:t xml:space="preserve">, - говорится в </w:t>
            </w:r>
            <w:r w:rsidR="00965590">
              <w:t>сообщении</w:t>
            </w:r>
            <w:r w:rsidR="00C64246">
              <w:t>.</w:t>
            </w:r>
          </w:p>
          <w:p w14:paraId="7369568F" w14:textId="5C5614E3" w:rsidR="00C64246" w:rsidRDefault="00C64246" w:rsidP="00BB3EE5">
            <w:pPr>
              <w:rPr>
                <w:i/>
              </w:rPr>
            </w:pPr>
            <w:r>
              <w:t xml:space="preserve">Такие встречи </w:t>
            </w:r>
            <w:r w:rsidRPr="00BB3EE5">
              <w:rPr>
                <w:b/>
              </w:rPr>
              <w:t>Минсельхоз</w:t>
            </w:r>
            <w:r>
              <w:t xml:space="preserve"> планирует провести с руководителями всех основных отраслевых союзов и крупнейших предприятий-экспортеров продукции АПК. </w:t>
            </w:r>
            <w:r w:rsidRPr="00C44D62">
              <w:rPr>
                <w:i/>
              </w:rPr>
              <w:t>Интерфакс</w:t>
            </w:r>
            <w:r>
              <w:rPr>
                <w:i/>
              </w:rPr>
              <w:t xml:space="preserve">, ТАСС, РИА Новости, ПРАЙМ, Россия 24, </w:t>
            </w:r>
            <w:r w:rsidRPr="00C44D62">
              <w:rPr>
                <w:i/>
              </w:rPr>
              <w:t>Вести.ru</w:t>
            </w:r>
            <w:r>
              <w:rPr>
                <w:i/>
              </w:rPr>
              <w:t>, ТВ Центр</w:t>
            </w:r>
          </w:p>
          <w:p w14:paraId="6D6C4093" w14:textId="0A8D471B" w:rsidR="00C64246" w:rsidRDefault="00C64246" w:rsidP="00BB3EE5">
            <w:pPr>
              <w:rPr>
                <w:i/>
              </w:rPr>
            </w:pPr>
          </w:p>
          <w:p w14:paraId="0C469118" w14:textId="77777777" w:rsidR="00C64246" w:rsidRPr="00C64246" w:rsidRDefault="00C64246" w:rsidP="00C64246">
            <w:pPr>
              <w:rPr>
                <w:b/>
                <w:bCs/>
              </w:rPr>
            </w:pPr>
            <w:r w:rsidRPr="00C64246">
              <w:rPr>
                <w:b/>
                <w:bCs/>
              </w:rPr>
              <w:t>ПОТЕНЦИАЛ АПК РЯЗАНСКОЙ ОБЛАСТИ ОБСУДИЛИ НА МЕЖРЕГИОНАЛЬНОМ ДНЕ ПОЛЯ</w:t>
            </w:r>
          </w:p>
          <w:p w14:paraId="0A390EB4" w14:textId="23137844" w:rsidR="00C64246" w:rsidRDefault="00C64246" w:rsidP="00C64246">
            <w:r>
              <w:t xml:space="preserve">Сегодня состоялось открытие Межрегиональной агропромышленной выставки </w:t>
            </w:r>
            <w:r w:rsidR="00ED691E">
              <w:t>«</w:t>
            </w:r>
            <w:r>
              <w:t>День поля Рязанской области - 2022</w:t>
            </w:r>
            <w:r w:rsidR="00ED691E">
              <w:t>»</w:t>
            </w:r>
            <w:r>
              <w:t xml:space="preserve">. В пленарном заседании принял участие заместитель Министра сельского хозяйства </w:t>
            </w:r>
            <w:r w:rsidRPr="00C64246">
              <w:rPr>
                <w:b/>
                <w:bCs/>
              </w:rPr>
              <w:t>Андрей Разин</w:t>
            </w:r>
            <w:r>
              <w:t xml:space="preserve"> и заместитель Председателя Правительства региона Дмитрий Филиппов. Участники дискуссии обсудили ход уборочной кампании и потенциал агропромышленного комплекса субъекта. </w:t>
            </w:r>
          </w:p>
          <w:p w14:paraId="68ED9FB6" w14:textId="73C8D5C0" w:rsidR="00C64246" w:rsidRPr="00C64246" w:rsidRDefault="00C64246" w:rsidP="00BB3EE5">
            <w:r>
              <w:t xml:space="preserve">Рязанская область демонстрирует устойчивые темпы развития АПК. Отрасль растениеводства специализируется на выращивании зерновых, масличных культур, картофеля и овощей. В текущем году увеличены площади под основными сельхозкультурами. Особое внимание аграрии уделяют повышению урожайности, в частности, внесению минеральных удобрений. </w:t>
            </w:r>
            <w:r w:rsidRPr="00C64246">
              <w:rPr>
                <w:i/>
                <w:iCs/>
              </w:rPr>
              <w:t>Крестьянские Ведомости</w:t>
            </w:r>
          </w:p>
          <w:bookmarkEnd w:id="6"/>
          <w:p w14:paraId="6E8D2448" w14:textId="77777777" w:rsidR="00C64246" w:rsidRPr="00BB3EE5" w:rsidRDefault="00C64246" w:rsidP="00C64246">
            <w:pPr>
              <w:pStyle w:val="a9"/>
            </w:pPr>
            <w:r>
              <w:fldChar w:fldCharType="begin"/>
            </w:r>
            <w:r>
              <w:instrText xml:space="preserve"> HYPERLINK "https://www.interfax.ru/business/853446" </w:instrText>
            </w:r>
            <w:r>
              <w:fldChar w:fldCharType="separate"/>
            </w:r>
            <w:r w:rsidRPr="00BB3EE5">
              <w:t>МИНСЕЛЬХОЗ РАСПРЕДЕЛИЛ ДОПКВОТУ НА ЭКСПОРТ ПОДСОЛНЕЧНОГО МАСЛА МЕЖДУ 54 КОМПАНИЯМИ</w:t>
            </w:r>
            <w:r>
              <w:fldChar w:fldCharType="end"/>
            </w:r>
          </w:p>
          <w:p w14:paraId="37B5D24C" w14:textId="77777777" w:rsidR="00C64246" w:rsidRDefault="00C64246" w:rsidP="00C64246">
            <w:r w:rsidRPr="00BB3EE5">
              <w:rPr>
                <w:b/>
              </w:rPr>
              <w:t>Минсельхоз РФ</w:t>
            </w:r>
            <w:r>
              <w:t xml:space="preserve"> распределил дополнительные квоты на экспорт подсолнечного масла и шрота.</w:t>
            </w:r>
          </w:p>
          <w:p w14:paraId="55517610" w14:textId="0F9C17EC" w:rsidR="00C64246" w:rsidRDefault="00C64246" w:rsidP="00C64246">
            <w:r>
              <w:t xml:space="preserve">Как сообщается в приказе ведомства, размещенном на его сайте, квота на экспорт подсолнечного масла распределена между 54 компаниями, шрота - между 21. Дополнительные объемы для экспорта подсолнечного масла получили, в частности, компании </w:t>
            </w:r>
            <w:r w:rsidR="00ED691E">
              <w:t>«</w:t>
            </w:r>
            <w:r>
              <w:t>ЭФКО</w:t>
            </w:r>
            <w:r w:rsidR="00ED691E">
              <w:t>»</w:t>
            </w:r>
            <w:r>
              <w:t xml:space="preserve">, </w:t>
            </w:r>
            <w:r w:rsidR="00ED691E">
              <w:t>«</w:t>
            </w:r>
            <w:r>
              <w:t>Астон</w:t>
            </w:r>
            <w:r w:rsidR="00ED691E">
              <w:t>»</w:t>
            </w:r>
            <w:r>
              <w:t xml:space="preserve">, </w:t>
            </w:r>
            <w:r w:rsidR="00ED691E">
              <w:t>«</w:t>
            </w:r>
            <w:proofErr w:type="spellStart"/>
            <w:r>
              <w:t>Русагро</w:t>
            </w:r>
            <w:proofErr w:type="spellEnd"/>
            <w:r w:rsidR="00ED691E">
              <w:t>»</w:t>
            </w:r>
            <w:r>
              <w:t xml:space="preserve">, </w:t>
            </w:r>
            <w:r w:rsidR="00ED691E">
              <w:t>«</w:t>
            </w:r>
            <w:proofErr w:type="spellStart"/>
            <w:r>
              <w:t>Каргилл</w:t>
            </w:r>
            <w:proofErr w:type="spellEnd"/>
            <w:r w:rsidR="00ED691E">
              <w:t>»</w:t>
            </w:r>
            <w:r>
              <w:t xml:space="preserve">, </w:t>
            </w:r>
            <w:r w:rsidR="00ED691E">
              <w:t>«</w:t>
            </w:r>
            <w:r>
              <w:t>Юг Руси</w:t>
            </w:r>
            <w:r w:rsidR="00ED691E">
              <w:t>»</w:t>
            </w:r>
            <w:r>
              <w:t xml:space="preserve"> и др.</w:t>
            </w:r>
          </w:p>
          <w:p w14:paraId="63F76FF9" w14:textId="111154AC" w:rsidR="0098283E" w:rsidRDefault="00C64246" w:rsidP="00C64246">
            <w:pPr>
              <w:rPr>
                <w:i/>
              </w:rPr>
            </w:pPr>
            <w:r>
              <w:t xml:space="preserve">Квоты распределены по историческому принципу. </w:t>
            </w:r>
            <w:r w:rsidRPr="00C44D62">
              <w:rPr>
                <w:i/>
              </w:rPr>
              <w:t>Интерфакс</w:t>
            </w:r>
            <w:r>
              <w:rPr>
                <w:i/>
              </w:rPr>
              <w:t xml:space="preserve">, </w:t>
            </w:r>
            <w:r w:rsidRPr="00C44D62">
              <w:rPr>
                <w:i/>
              </w:rPr>
              <w:t>РИА Новости</w:t>
            </w:r>
          </w:p>
          <w:p w14:paraId="66B5AB25" w14:textId="77777777" w:rsidR="0098283E" w:rsidRPr="00261D91" w:rsidRDefault="005851D4" w:rsidP="0098283E">
            <w:pPr>
              <w:pStyle w:val="a9"/>
            </w:pPr>
            <w:hyperlink r:id="rId7" w:history="1">
              <w:r w:rsidR="0098283E" w:rsidRPr="00261D91">
                <w:t>ПОШЛИНА НА ЭКСПОРТ ПШЕНИЦЫ ИЗ РФ С 27 ИЮЛЯ ПО 2 АВГУСТА ПОНИЗИТСЯ ДО 4 ТЫС. 951,7 РУБ./Т</w:t>
              </w:r>
            </w:hyperlink>
          </w:p>
          <w:p w14:paraId="6273A326" w14:textId="77777777" w:rsidR="0098283E" w:rsidRDefault="0098283E" w:rsidP="0098283E">
            <w:r>
              <w:t xml:space="preserve">Пошлина на экспорт пшеницы и </w:t>
            </w:r>
            <w:proofErr w:type="spellStart"/>
            <w:r>
              <w:t>меслин</w:t>
            </w:r>
            <w:proofErr w:type="spellEnd"/>
            <w:r>
              <w:t xml:space="preserve"> (смесь пшеницы и ржи) из РФ с 27 июля по 2 августа понизится до 4 тыс. 951,7 рублей за тонну против 5 тыс. 984,9 руб. за тонну неделей ранее. Об этом говорится в материалах </w:t>
            </w:r>
            <w:r w:rsidRPr="00261D91">
              <w:rPr>
                <w:b/>
              </w:rPr>
              <w:t>Минсельхоза</w:t>
            </w:r>
            <w:r>
              <w:t xml:space="preserve">. </w:t>
            </w:r>
          </w:p>
          <w:p w14:paraId="7E3AFC5B" w14:textId="30910790" w:rsidR="0098283E" w:rsidRPr="0098283E" w:rsidRDefault="0098283E" w:rsidP="0098283E">
            <w:r>
              <w:t xml:space="preserve">Пошлина на ячмень понизится до 3 тыс. 2,6 рублей с 4 тыс. 413,7 рублей, на кукурузу - до 2 тыс. 923,4 рублей против 3 тыс. 144,9 рублей ранее. </w:t>
            </w:r>
            <w:r w:rsidRPr="006D010E">
              <w:rPr>
                <w:i/>
              </w:rPr>
              <w:t>ТАСС</w:t>
            </w:r>
            <w:r>
              <w:rPr>
                <w:i/>
              </w:rPr>
              <w:t xml:space="preserve">, </w:t>
            </w:r>
            <w:r w:rsidRPr="006D010E">
              <w:rPr>
                <w:i/>
              </w:rPr>
              <w:t>РИА Новости, ПРАЙМ</w:t>
            </w:r>
            <w:r>
              <w:rPr>
                <w:i/>
              </w:rPr>
              <w:t xml:space="preserve">, </w:t>
            </w:r>
            <w:r w:rsidRPr="006D010E">
              <w:rPr>
                <w:i/>
              </w:rPr>
              <w:t>Интерфакс</w:t>
            </w:r>
          </w:p>
          <w:p w14:paraId="571829CA" w14:textId="08F96DD6" w:rsidR="0098283E" w:rsidRPr="00C64246" w:rsidRDefault="0098283E" w:rsidP="00C64246">
            <w:pPr>
              <w:rPr>
                <w:i/>
              </w:rPr>
            </w:pPr>
          </w:p>
        </w:tc>
      </w:tr>
    </w:tbl>
    <w:p w14:paraId="2E54DEDD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4655CA01" w14:textId="166A4C5C" w:rsidR="00266940" w:rsidRPr="00266940" w:rsidRDefault="00F62502" w:rsidP="00C64246">
      <w:pPr>
        <w:pStyle w:val="a8"/>
        <w:outlineLvl w:val="0"/>
      </w:pPr>
      <w:bookmarkStart w:id="9" w:name="SEC_3"/>
      <w:r>
        <w:lastRenderedPageBreak/>
        <w:t>Государственное регулирование отрасли АПК</w:t>
      </w:r>
    </w:p>
    <w:p w14:paraId="02EF8FA6" w14:textId="3B667EEA" w:rsidR="00423EF4" w:rsidRDefault="00423EF4" w:rsidP="00266940">
      <w:pPr>
        <w:rPr>
          <w:i/>
        </w:rPr>
      </w:pPr>
    </w:p>
    <w:p w14:paraId="3199745E" w14:textId="1DCBFBDE" w:rsidR="00423EF4" w:rsidRPr="00423EF4" w:rsidRDefault="00423EF4" w:rsidP="00423EF4">
      <w:pPr>
        <w:rPr>
          <w:b/>
          <w:bCs/>
          <w:iCs/>
        </w:rPr>
      </w:pPr>
      <w:r w:rsidRPr="00423EF4">
        <w:rPr>
          <w:b/>
          <w:bCs/>
          <w:iCs/>
        </w:rPr>
        <w:t xml:space="preserve">ПУТИН ПОРУЧИЛ УВЕЛИЧИТЬ ФИНАНСИРОВАНИЕ СЕЛЬСКИХ ТЕРРИТОРИЙ </w:t>
      </w:r>
    </w:p>
    <w:p w14:paraId="40A2A463" w14:textId="60EA0C7F" w:rsidR="00423EF4" w:rsidRDefault="00423EF4" w:rsidP="00423EF4">
      <w:pPr>
        <w:rPr>
          <w:i/>
        </w:rPr>
      </w:pPr>
      <w:r w:rsidRPr="00423EF4">
        <w:rPr>
          <w:iCs/>
        </w:rPr>
        <w:t xml:space="preserve">Президент России Владимир Путин потребовал от правительства в ближайшие годы увеличить финансирование развития сельских территорий и региональных объектов культуры. Об этом говорится в перечне поручений главы государства по итогам Петербургского международного экономического форума. Документ опубликован в пятницу на сайте Кремля. </w:t>
      </w:r>
      <w:r w:rsidRPr="00423EF4">
        <w:rPr>
          <w:i/>
        </w:rPr>
        <w:t>ТАСС</w:t>
      </w:r>
    </w:p>
    <w:p w14:paraId="2219D405" w14:textId="77777777" w:rsidR="00423EF4" w:rsidRPr="00BB3EE5" w:rsidRDefault="005851D4" w:rsidP="00423EF4">
      <w:pPr>
        <w:pStyle w:val="a9"/>
      </w:pPr>
      <w:hyperlink r:id="rId10" w:history="1">
        <w:r w:rsidR="00423EF4" w:rsidRPr="00BB3EE5">
          <w:t>РЫБАКИ ПРИМОРЬЯ ПОПРОСИЛИ ОТЛОЖИТЬ ВТОРОЙ ЭТАП ИНВЕСТИЦИОННЫХ КВОТ ДО ОЦЕНКИ ПЕРВОГО ЭТАПА</w:t>
        </w:r>
      </w:hyperlink>
    </w:p>
    <w:p w14:paraId="53E78035" w14:textId="77777777" w:rsidR="00423EF4" w:rsidRDefault="00423EF4" w:rsidP="00423EF4">
      <w:r>
        <w:t>Ассоциация рыбохозяйственных предприятий Приморья обратилась с письмом к властям РФ с просьбой не принимать закон о втором этапе инвестиционных квот без проведения оценки результатов первого этапа.</w:t>
      </w:r>
    </w:p>
    <w:p w14:paraId="5D2F6D98" w14:textId="54791C28" w:rsidR="0098283E" w:rsidRDefault="00ED691E" w:rsidP="00423EF4">
      <w:pPr>
        <w:rPr>
          <w:i/>
        </w:rPr>
      </w:pPr>
      <w:r>
        <w:t>«</w:t>
      </w:r>
      <w:r w:rsidR="00423EF4">
        <w:t xml:space="preserve">В открытом письме приморские рыбаки просят не принимать закон о втором этапе </w:t>
      </w:r>
      <w:proofErr w:type="spellStart"/>
      <w:r w:rsidR="00423EF4">
        <w:t>инвестквот</w:t>
      </w:r>
      <w:proofErr w:type="spellEnd"/>
      <w:r w:rsidR="00423EF4">
        <w:t xml:space="preserve"> без проведения оценки результатов первого этапа. Принятие решения о расширении механизма инвестиционных квот, по мнению рыбацкого сообщества, должно основываться на долгосрочном научном прогнозировании состояния запасов водных биологических ресурсов исключительной экономической зоны и континентального шельфа Российской Федерации</w:t>
      </w:r>
      <w:r>
        <w:t>»</w:t>
      </w:r>
      <w:r w:rsidR="00423EF4">
        <w:t xml:space="preserve">, - сообщается на сайте ассоциации. </w:t>
      </w:r>
      <w:r w:rsidR="00423EF4" w:rsidRPr="00C44D62">
        <w:rPr>
          <w:i/>
        </w:rPr>
        <w:t>ПРАЙМ</w:t>
      </w:r>
    </w:p>
    <w:p w14:paraId="3E97533C" w14:textId="071CA72C" w:rsidR="00E10E93" w:rsidRPr="00230519" w:rsidRDefault="00E10E93" w:rsidP="00423EF4">
      <w:pPr>
        <w:rPr>
          <w:i/>
        </w:rPr>
      </w:pPr>
    </w:p>
    <w:p w14:paraId="65DA802A" w14:textId="77777777" w:rsidR="00E10E93" w:rsidRPr="00E10E93" w:rsidRDefault="00E10E93" w:rsidP="00E10E93">
      <w:pPr>
        <w:rPr>
          <w:b/>
          <w:bCs/>
          <w:iCs/>
        </w:rPr>
      </w:pPr>
      <w:r w:rsidRPr="00E10E93">
        <w:rPr>
          <w:b/>
          <w:bCs/>
          <w:iCs/>
        </w:rPr>
        <w:t>МАРКИРОВКУ ЛОСОСЕВОЙ И ОСЕТРОВОЙ ИКРЫ МОГУТ ВВЕСТИ В РФ В 2022 ГОДУ</w:t>
      </w:r>
    </w:p>
    <w:p w14:paraId="0A73ABC5" w14:textId="77777777" w:rsidR="00E10E93" w:rsidRPr="00E10E93" w:rsidRDefault="00E10E93" w:rsidP="00E10E93">
      <w:pPr>
        <w:rPr>
          <w:iCs/>
        </w:rPr>
      </w:pPr>
      <w:r w:rsidRPr="00E10E93">
        <w:rPr>
          <w:iCs/>
        </w:rPr>
        <w:t>Цифровую маркировку икры лососевых и осетровых рыб могут ввести в России до конца 2022 года, сообщает пресс-служба правительства Камчатского края в понедельник.</w:t>
      </w:r>
    </w:p>
    <w:p w14:paraId="7145E539" w14:textId="6CA672C5" w:rsidR="00E10E93" w:rsidRPr="00E10E93" w:rsidRDefault="00E10E93" w:rsidP="00423EF4">
      <w:pPr>
        <w:rPr>
          <w:iCs/>
        </w:rPr>
      </w:pPr>
      <w:r w:rsidRPr="00E10E93">
        <w:rPr>
          <w:iCs/>
        </w:rPr>
        <w:t xml:space="preserve">Этот вопрос обсудили на Камчатке на совещании под председательством губернатора региона Владимира </w:t>
      </w:r>
      <w:proofErr w:type="spellStart"/>
      <w:r w:rsidRPr="00E10E93">
        <w:rPr>
          <w:iCs/>
        </w:rPr>
        <w:t>Солодова</w:t>
      </w:r>
      <w:proofErr w:type="spellEnd"/>
      <w:r w:rsidRPr="00E10E93">
        <w:rPr>
          <w:iCs/>
        </w:rPr>
        <w:t xml:space="preserve">, в котором приняли участие представители Совета Федерации, Госдумы, федеральных министерств и ведомств, Научно-исследовательского финансового института (НИФИ) и Центра развития перспективных технологий. </w:t>
      </w:r>
      <w:r w:rsidRPr="00E10E93">
        <w:rPr>
          <w:i/>
        </w:rPr>
        <w:t>Интерфакс</w:t>
      </w:r>
    </w:p>
    <w:p w14:paraId="44885389" w14:textId="226A80DC" w:rsidR="00D14240" w:rsidRPr="00D14240" w:rsidRDefault="00F62502" w:rsidP="00D14240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0FDD293B" w14:textId="51C236D3" w:rsidR="00486090" w:rsidRDefault="00486090" w:rsidP="00D14240">
      <w:pPr>
        <w:rPr>
          <w:i/>
        </w:rPr>
      </w:pPr>
    </w:p>
    <w:p w14:paraId="411798F3" w14:textId="36A6C7A4" w:rsidR="00486090" w:rsidRPr="00486090" w:rsidRDefault="00486090" w:rsidP="00486090">
      <w:pPr>
        <w:rPr>
          <w:b/>
          <w:bCs/>
          <w:iCs/>
        </w:rPr>
      </w:pPr>
      <w:r w:rsidRPr="00486090">
        <w:rPr>
          <w:b/>
          <w:bCs/>
          <w:iCs/>
        </w:rPr>
        <w:t>КОНДИТЕРОВ ПРИПЕКЛИ САНКЦИИ</w:t>
      </w:r>
    </w:p>
    <w:p w14:paraId="3AD5FC2F" w14:textId="5B0AAB18" w:rsidR="00486090" w:rsidRPr="00486090" w:rsidRDefault="00486090" w:rsidP="00486090">
      <w:pPr>
        <w:rPr>
          <w:iCs/>
        </w:rPr>
      </w:pPr>
      <w:r w:rsidRPr="00486090">
        <w:rPr>
          <w:iCs/>
        </w:rPr>
        <w:t xml:space="preserve">Санкции ЕС против России могут дополнительно осложнить производство кондитерских изделий. В перечне запрещенных к ввозу в РФ товаров оказались используемые кондитерами эмульгаторы и красители, которые нельзя заменить без потери вкусовых качеств. Нехватка сырья грозит сокращением ассортимента. Участники рынка теперь планируют добиться в ЕС исключений из санкционных списков необходимых ингредиентов. Однако юристы считают шансы на успех крайне небольшими. </w:t>
      </w:r>
      <w:r w:rsidRPr="00486090">
        <w:rPr>
          <w:i/>
        </w:rPr>
        <w:t>Коммерсантъ</w:t>
      </w:r>
      <w:r w:rsidRPr="00486090">
        <w:rPr>
          <w:iCs/>
        </w:rPr>
        <w:t xml:space="preserve"> </w:t>
      </w:r>
    </w:p>
    <w:p w14:paraId="4940F16C" w14:textId="5C0FE838" w:rsidR="009140B6" w:rsidRPr="00BB3EE5" w:rsidRDefault="005851D4" w:rsidP="009140B6">
      <w:pPr>
        <w:pStyle w:val="a9"/>
      </w:pPr>
      <w:hyperlink r:id="rId11" w:history="1">
        <w:r w:rsidR="009140B6" w:rsidRPr="00BB3EE5">
          <w:t xml:space="preserve">ГЛАВА </w:t>
        </w:r>
        <w:r w:rsidR="00ED691E">
          <w:t>«</w:t>
        </w:r>
        <w:r w:rsidR="009140B6" w:rsidRPr="00BB3EE5">
          <w:t>РОСАГРОЛИЗИНГА</w:t>
        </w:r>
        <w:r w:rsidR="00ED691E">
          <w:t>»</w:t>
        </w:r>
        <w:r w:rsidR="009140B6" w:rsidRPr="00BB3EE5">
          <w:t xml:space="preserve"> ОЦЕНИЛ РИСКИ В ОБЕСПЕЧЕНИИ АГРАРИЕВ СЕЛЬХОЗТЕХНИКОЙ</w:t>
        </w:r>
      </w:hyperlink>
    </w:p>
    <w:p w14:paraId="5B7AA223" w14:textId="5625C494" w:rsidR="009140B6" w:rsidRPr="00486090" w:rsidRDefault="009140B6" w:rsidP="009140B6">
      <w:pPr>
        <w:rPr>
          <w:iCs/>
        </w:rPr>
      </w:pPr>
      <w:r w:rsidRPr="00486090">
        <w:rPr>
          <w:iCs/>
        </w:rPr>
        <w:t xml:space="preserve">В новой реальности перед российскими аграриями стоят несколько вызовов в обеспечении сельхозтехникой. Но с помощью мер господдержки возможные риски удастся снивелировать, заявил генеральный директор </w:t>
      </w:r>
      <w:r w:rsidR="00ED691E">
        <w:rPr>
          <w:iCs/>
        </w:rPr>
        <w:t>«</w:t>
      </w:r>
      <w:r w:rsidRPr="00486090">
        <w:rPr>
          <w:iCs/>
        </w:rPr>
        <w:t>Росагролизинга</w:t>
      </w:r>
      <w:r w:rsidR="00ED691E">
        <w:rPr>
          <w:iCs/>
        </w:rPr>
        <w:t>»</w:t>
      </w:r>
      <w:r w:rsidRPr="00486090">
        <w:rPr>
          <w:iCs/>
        </w:rPr>
        <w:t xml:space="preserve"> </w:t>
      </w:r>
      <w:r w:rsidRPr="009140B6">
        <w:rPr>
          <w:b/>
          <w:bCs/>
          <w:iCs/>
        </w:rPr>
        <w:t>Павел Косов</w:t>
      </w:r>
      <w:r w:rsidRPr="00486090">
        <w:rPr>
          <w:iCs/>
        </w:rPr>
        <w:t xml:space="preserve"> в ходе круглого стола в </w:t>
      </w:r>
      <w:r w:rsidR="00ED691E">
        <w:rPr>
          <w:iCs/>
        </w:rPr>
        <w:t>«</w:t>
      </w:r>
      <w:r w:rsidRPr="00486090">
        <w:rPr>
          <w:iCs/>
        </w:rPr>
        <w:t>Российской газете</w:t>
      </w:r>
      <w:r w:rsidR="00ED691E">
        <w:rPr>
          <w:iCs/>
        </w:rPr>
        <w:t>»</w:t>
      </w:r>
      <w:r w:rsidRPr="00486090">
        <w:rPr>
          <w:iCs/>
        </w:rPr>
        <w:t>.</w:t>
      </w:r>
    </w:p>
    <w:p w14:paraId="2B7DA72F" w14:textId="4FA11C0F" w:rsidR="00266940" w:rsidRDefault="009140B6" w:rsidP="00D14240">
      <w:pPr>
        <w:rPr>
          <w:i/>
        </w:rPr>
      </w:pPr>
      <w:r w:rsidRPr="00486090">
        <w:rPr>
          <w:iCs/>
        </w:rPr>
        <w:t xml:space="preserve">Павел Косов подчеркнул, что спрос на технику остается высоким, несмотря на рост цен и сложностей с приобретением и сроками поставок. Так, </w:t>
      </w:r>
      <w:r w:rsidR="00ED691E">
        <w:rPr>
          <w:iCs/>
        </w:rPr>
        <w:t>«</w:t>
      </w:r>
      <w:r w:rsidRPr="00486090">
        <w:rPr>
          <w:iCs/>
        </w:rPr>
        <w:t>Росагролизинг</w:t>
      </w:r>
      <w:r w:rsidR="00ED691E">
        <w:rPr>
          <w:iCs/>
        </w:rPr>
        <w:t>»</w:t>
      </w:r>
      <w:r w:rsidRPr="00486090">
        <w:rPr>
          <w:iCs/>
        </w:rPr>
        <w:t xml:space="preserve"> с начала года продал техники на 35% больше, чем за аналогичный период прошлого года. Рост продаж наблюдается не только в деньгах, но и в штуках. </w:t>
      </w:r>
      <w:r w:rsidRPr="00486090">
        <w:rPr>
          <w:i/>
        </w:rPr>
        <w:t>Российская газета</w:t>
      </w:r>
    </w:p>
    <w:p w14:paraId="461C8322" w14:textId="77777777" w:rsidR="00266940" w:rsidRPr="00BB3EE5" w:rsidRDefault="00266940" w:rsidP="00266940">
      <w:pPr>
        <w:pStyle w:val="a9"/>
      </w:pPr>
      <w:r w:rsidRPr="00BB3EE5">
        <w:t>Грозит ли России дефицит сельхозмашин</w:t>
      </w:r>
    </w:p>
    <w:p w14:paraId="4EDF7855" w14:textId="758DF601" w:rsidR="00266940" w:rsidRDefault="00266940" w:rsidP="00266940">
      <w:pPr>
        <w:rPr>
          <w:i/>
        </w:rPr>
      </w:pPr>
      <w:r>
        <w:t xml:space="preserve">За последние восемь лет доля отечественной сельхозтехники на полях выросла в два раза, рассказала директор департамента сельскохозяйственного, пищевого и строительно-дорожного машиностроения </w:t>
      </w:r>
      <w:proofErr w:type="spellStart"/>
      <w:r>
        <w:t>минпромторга</w:t>
      </w:r>
      <w:proofErr w:type="spellEnd"/>
      <w:r>
        <w:t xml:space="preserve"> Мария </w:t>
      </w:r>
      <w:proofErr w:type="spellStart"/>
      <w:r>
        <w:t>Ёлкина</w:t>
      </w:r>
      <w:proofErr w:type="spellEnd"/>
      <w:r>
        <w:t xml:space="preserve"> за </w:t>
      </w:r>
      <w:r w:rsidR="00ED691E">
        <w:t>«</w:t>
      </w:r>
      <w:r>
        <w:t>круглым столом</w:t>
      </w:r>
      <w:r w:rsidR="00ED691E">
        <w:t>»</w:t>
      </w:r>
      <w:r>
        <w:t xml:space="preserve"> в </w:t>
      </w:r>
      <w:r w:rsidR="00ED691E">
        <w:t>«</w:t>
      </w:r>
      <w:r>
        <w:t>Российской газете</w:t>
      </w:r>
      <w:r w:rsidR="00ED691E">
        <w:t>»</w:t>
      </w:r>
      <w:r>
        <w:t xml:space="preserve">. Производство своих тракторов и комбайнов в стране растет, но аграриям этих машин пока не хватает, говорят представители бизнеса. </w:t>
      </w:r>
      <w:r w:rsidRPr="00C44D62">
        <w:rPr>
          <w:i/>
        </w:rPr>
        <w:t xml:space="preserve">Российская газета </w:t>
      </w:r>
    </w:p>
    <w:p w14:paraId="47EE506D" w14:textId="3F786646" w:rsidR="009140B6" w:rsidRPr="00261D91" w:rsidRDefault="00ED691E" w:rsidP="009140B6">
      <w:pPr>
        <w:pStyle w:val="a9"/>
      </w:pPr>
      <w:r>
        <w:t>«</w:t>
      </w:r>
      <w:r w:rsidR="009140B6" w:rsidRPr="00261D91">
        <w:t>СИГАРЕТ ХВАТИТ НАВСЕГДА</w:t>
      </w:r>
      <w:r>
        <w:t>»</w:t>
      </w:r>
      <w:r w:rsidR="009140B6" w:rsidRPr="00261D91">
        <w:t>. ЧТО БУДУТ КУРИТЬ РОССИЯНЕ ПОСЛЕ УХОДА PHILIP MORRIS</w:t>
      </w:r>
    </w:p>
    <w:p w14:paraId="1C903BC5" w14:textId="77777777" w:rsidR="009140B6" w:rsidRDefault="009140B6" w:rsidP="009140B6">
      <w:r>
        <w:t xml:space="preserve">В американской табачной компании Philip Morris сообщили о своих планах работы в РФ. </w:t>
      </w:r>
    </w:p>
    <w:p w14:paraId="6451A3B2" w14:textId="77777777" w:rsidR="009140B6" w:rsidRDefault="009140B6" w:rsidP="009140B6">
      <w:r>
        <w:t>Однако россиянам не стоит опасаться исчезновения сигарет с прилавков, считает президент Российского сигаретного союза Андрей Лоскутов.</w:t>
      </w:r>
    </w:p>
    <w:p w14:paraId="2B01C72C" w14:textId="77777777" w:rsidR="009140B6" w:rsidRDefault="009140B6" w:rsidP="009140B6">
      <w:r>
        <w:t>Председатель Национального союза защиты прав потребителей Павел Шапкин уверен, что все четыре иностранных табачных гиганта либо продадут свои производства российским бизнесменам, либо вернутся на рынок под измененными локальными брендами.</w:t>
      </w:r>
    </w:p>
    <w:p w14:paraId="58B504A6" w14:textId="3070EB37" w:rsidR="009140B6" w:rsidRDefault="00ED691E" w:rsidP="00486090">
      <w:pPr>
        <w:rPr>
          <w:i/>
        </w:rPr>
      </w:pPr>
      <w:r>
        <w:t>«</w:t>
      </w:r>
      <w:r w:rsidR="009140B6">
        <w:t>Будут приобретаться и мощности, и товарные знаки уходящих брендов. Поэтому привычные марки сигарет останутся. На складах более чем достаточно запасов сигарет ушедших компаний. Нам их хватит фактически навсегда</w:t>
      </w:r>
      <w:r>
        <w:t>»</w:t>
      </w:r>
      <w:r w:rsidR="009140B6">
        <w:t xml:space="preserve">, - объяснил Шапкин. </w:t>
      </w:r>
      <w:proofErr w:type="spellStart"/>
      <w:r w:rsidR="009140B6" w:rsidRPr="006D010E">
        <w:rPr>
          <w:i/>
        </w:rPr>
        <w:t>Газета.Ru</w:t>
      </w:r>
      <w:proofErr w:type="spellEnd"/>
    </w:p>
    <w:p w14:paraId="0B355144" w14:textId="39581C03" w:rsidR="009140B6" w:rsidRPr="00BB3EE5" w:rsidRDefault="009140B6" w:rsidP="009140B6">
      <w:pPr>
        <w:pStyle w:val="a9"/>
      </w:pPr>
      <w:r w:rsidRPr="00BB3EE5">
        <w:t>ЗДРАВОЕ ЗЕРНО: КАКОЙ БУДЕТ УРОЖАЙ В ЭТОМ ГОДУ</w:t>
      </w:r>
    </w:p>
    <w:p w14:paraId="5BC40D0B" w14:textId="431AB6EC" w:rsidR="009140B6" w:rsidRPr="00230519" w:rsidRDefault="009140B6" w:rsidP="00486090">
      <w:r>
        <w:t xml:space="preserve">Несмотря на все затруднения, для российских производителей </w:t>
      </w:r>
      <w:r w:rsidRPr="001C2C68">
        <w:rPr>
          <w:bCs/>
        </w:rPr>
        <w:t>зерна</w:t>
      </w:r>
      <w:r>
        <w:t xml:space="preserve"> год обещает быть удачным. Урожай показывает хорошие результаты уже сейчас, а к концу года, по мнению экспертов, может оказаться на рекордном уровне. </w:t>
      </w:r>
      <w:r w:rsidRPr="001C2C68">
        <w:rPr>
          <w:bCs/>
        </w:rPr>
        <w:t xml:space="preserve">Экспорт </w:t>
      </w:r>
      <w:r w:rsidRPr="001C2C68">
        <w:rPr>
          <w:bCs/>
        </w:rPr>
        <w:lastRenderedPageBreak/>
        <w:t>зерна</w:t>
      </w:r>
      <w:r>
        <w:t xml:space="preserve"> также может превысить предыдущие исторические максимумы, особенно если косвенные ограничения, введенные США и Европой на вывоз российской </w:t>
      </w:r>
      <w:r w:rsidRPr="001C2C68">
        <w:rPr>
          <w:bCs/>
        </w:rPr>
        <w:t>пшеницы</w:t>
      </w:r>
      <w:r>
        <w:t xml:space="preserve">, будут сняты. </w:t>
      </w:r>
      <w:r w:rsidR="00230519">
        <w:t xml:space="preserve"> </w:t>
      </w:r>
      <w:r w:rsidRPr="000C0BE2">
        <w:rPr>
          <w:i/>
        </w:rPr>
        <w:t xml:space="preserve">Известия </w:t>
      </w:r>
    </w:p>
    <w:p w14:paraId="191BEAC3" w14:textId="77777777" w:rsidR="0098283E" w:rsidRPr="00BB3EE5" w:rsidRDefault="005851D4" w:rsidP="0098283E">
      <w:pPr>
        <w:pStyle w:val="a9"/>
      </w:pPr>
      <w:hyperlink r:id="rId12" w:history="1">
        <w:r w:rsidR="0098283E" w:rsidRPr="00BB3EE5">
          <w:t>ЭКСПЕРТ СЧИТАЕТ, ЧТО РОССИЮ МОЖНО ВЫВЕСТИ В ЛИДЕРЫ ЭКСПОРТА ИВАН-ЧАЯ</w:t>
        </w:r>
      </w:hyperlink>
    </w:p>
    <w:p w14:paraId="5F0A08B0" w14:textId="7D584040" w:rsidR="0098283E" w:rsidRDefault="0098283E" w:rsidP="0098283E">
      <w:pPr>
        <w:rPr>
          <w:i/>
        </w:rPr>
      </w:pPr>
      <w:r>
        <w:t xml:space="preserve">Россия может стать мировым лидером производства традиционного русского чая из кипрея узколистного, известного как иван-чай, однако, чтобы его изготовление стало выгодным, необходимо сделать его механизированным. Для этого требуются инвестиции в отрасль примерно в 30 млрд рублей, рассказал председатель ассоциации </w:t>
      </w:r>
      <w:r w:rsidR="00ED691E">
        <w:t>«</w:t>
      </w:r>
      <w:r>
        <w:t>Союз производителей иван-чая</w:t>
      </w:r>
      <w:r w:rsidR="00ED691E">
        <w:t>»</w:t>
      </w:r>
      <w:r>
        <w:t xml:space="preserve">, директор по развитию ООО </w:t>
      </w:r>
      <w:r w:rsidR="00ED691E">
        <w:t>«</w:t>
      </w:r>
      <w:r>
        <w:t xml:space="preserve">Торговый дом </w:t>
      </w:r>
      <w:r w:rsidR="00ED691E">
        <w:t>«</w:t>
      </w:r>
      <w:r>
        <w:t>Русский чай</w:t>
      </w:r>
      <w:r w:rsidR="00ED691E">
        <w:t>»</w:t>
      </w:r>
      <w:r>
        <w:t xml:space="preserve">, вологодский предприниматель Александр Хлынов. </w:t>
      </w:r>
      <w:r w:rsidRPr="00C44D62">
        <w:rPr>
          <w:i/>
        </w:rPr>
        <w:t>ТАСС</w:t>
      </w:r>
    </w:p>
    <w:p w14:paraId="080484AC" w14:textId="306261E6" w:rsidR="00E10E93" w:rsidRDefault="00E10E93" w:rsidP="0098283E">
      <w:pPr>
        <w:rPr>
          <w:i/>
        </w:rPr>
      </w:pPr>
    </w:p>
    <w:p w14:paraId="7C8CE89F" w14:textId="77777777" w:rsidR="00E10E93" w:rsidRPr="00E10E93" w:rsidRDefault="00E10E93" w:rsidP="00E10E93">
      <w:pPr>
        <w:rPr>
          <w:b/>
          <w:bCs/>
          <w:iCs/>
        </w:rPr>
      </w:pPr>
      <w:r w:rsidRPr="00E10E93">
        <w:rPr>
          <w:b/>
          <w:bCs/>
          <w:iCs/>
        </w:rPr>
        <w:t>Х5 ДОГОВОРИЛАСЬ С РОССЕЛЬХОЗНАДЗОРОМ О СОТРУДНИЧЕСТВЕ В СФЕРЕ ПРОСЛЕЖИВАЕМОСТИ ТОВАРОВ</w:t>
      </w:r>
    </w:p>
    <w:p w14:paraId="44C520C2" w14:textId="77777777" w:rsidR="00E10E93" w:rsidRPr="00E10E93" w:rsidRDefault="00E10E93" w:rsidP="00E10E93">
      <w:pPr>
        <w:rPr>
          <w:iCs/>
        </w:rPr>
      </w:pPr>
      <w:r w:rsidRPr="00E10E93">
        <w:rPr>
          <w:iCs/>
        </w:rPr>
        <w:t xml:space="preserve">X5 Retail Group, крупнейший в РФ ритейлер, договорился с </w:t>
      </w:r>
      <w:r w:rsidRPr="00E10E93">
        <w:rPr>
          <w:b/>
          <w:bCs/>
          <w:iCs/>
        </w:rPr>
        <w:t>Россельхознадзором</w:t>
      </w:r>
      <w:r w:rsidRPr="00E10E93">
        <w:rPr>
          <w:iCs/>
        </w:rPr>
        <w:t xml:space="preserve"> о сотрудничестве в сфере прослеживаемости товаров.</w:t>
      </w:r>
    </w:p>
    <w:p w14:paraId="59869C33" w14:textId="77777777" w:rsidR="00E10E93" w:rsidRPr="00E10E93" w:rsidRDefault="00E10E93" w:rsidP="00E10E93">
      <w:pPr>
        <w:rPr>
          <w:iCs/>
        </w:rPr>
      </w:pPr>
      <w:r w:rsidRPr="00E10E93">
        <w:rPr>
          <w:iCs/>
        </w:rPr>
        <w:t xml:space="preserve">Соглашение, регламентирующее сотрудничество для повышения прослеживаемости товаров, попадающих на полки магазинов ритейлера, подписали президент Х5 Екатерина Лобачева и руководитель </w:t>
      </w:r>
      <w:proofErr w:type="spellStart"/>
      <w:r w:rsidRPr="00E10E93">
        <w:rPr>
          <w:iCs/>
        </w:rPr>
        <w:t>Россельхознадзора</w:t>
      </w:r>
      <w:proofErr w:type="spellEnd"/>
      <w:r w:rsidRPr="00E10E93">
        <w:rPr>
          <w:iCs/>
        </w:rPr>
        <w:t xml:space="preserve"> </w:t>
      </w:r>
      <w:r w:rsidRPr="00E10E93">
        <w:rPr>
          <w:b/>
          <w:bCs/>
          <w:iCs/>
        </w:rPr>
        <w:t xml:space="preserve">Сергей </w:t>
      </w:r>
      <w:proofErr w:type="spellStart"/>
      <w:r w:rsidRPr="00E10E93">
        <w:rPr>
          <w:b/>
          <w:bCs/>
          <w:iCs/>
        </w:rPr>
        <w:t>Данкверт</w:t>
      </w:r>
      <w:proofErr w:type="spellEnd"/>
      <w:r w:rsidRPr="00E10E93">
        <w:rPr>
          <w:iCs/>
        </w:rPr>
        <w:t>.</w:t>
      </w:r>
    </w:p>
    <w:p w14:paraId="49527CDC" w14:textId="5E076F70" w:rsidR="00E10E93" w:rsidRPr="00E10E93" w:rsidRDefault="00E10E93" w:rsidP="0098283E">
      <w:pPr>
        <w:rPr>
          <w:iCs/>
        </w:rPr>
      </w:pPr>
      <w:r w:rsidRPr="00E10E93">
        <w:rPr>
          <w:iCs/>
        </w:rPr>
        <w:t xml:space="preserve">Ведомство будет предоставлять информацию о нарушениях поставщиков X5, в том числе в части оформления электронных ветеринарных сопроводительных документов в ФГИС </w:t>
      </w:r>
      <w:r w:rsidR="00ED691E">
        <w:rPr>
          <w:iCs/>
        </w:rPr>
        <w:t>«</w:t>
      </w:r>
      <w:r w:rsidRPr="00E10E93">
        <w:rPr>
          <w:iCs/>
        </w:rPr>
        <w:t>Меркурий</w:t>
      </w:r>
      <w:r w:rsidR="00ED691E">
        <w:rPr>
          <w:iCs/>
        </w:rPr>
        <w:t>»</w:t>
      </w:r>
      <w:r w:rsidRPr="00E10E93">
        <w:rPr>
          <w:iCs/>
        </w:rPr>
        <w:t xml:space="preserve">, это позволит обеспечить безопасность и качество продукции для покупателей, говорится в сообщении </w:t>
      </w:r>
      <w:r w:rsidRPr="00E10E93">
        <w:rPr>
          <w:b/>
          <w:bCs/>
          <w:iCs/>
        </w:rPr>
        <w:t>Россельхознадзора</w:t>
      </w:r>
      <w:r w:rsidRPr="00E10E93">
        <w:rPr>
          <w:iCs/>
        </w:rPr>
        <w:t xml:space="preserve">. </w:t>
      </w:r>
      <w:r w:rsidRPr="00E10E93">
        <w:rPr>
          <w:i/>
        </w:rPr>
        <w:t>Интерфакс</w:t>
      </w:r>
    </w:p>
    <w:p w14:paraId="7DBB1FAC" w14:textId="77777777" w:rsidR="00965590" w:rsidRPr="00266940" w:rsidRDefault="00965590" w:rsidP="00266940"/>
    <w:p w14:paraId="6037BA99" w14:textId="769CFF92" w:rsidR="00486090" w:rsidRPr="00486090" w:rsidRDefault="00486090" w:rsidP="00486090">
      <w:pPr>
        <w:rPr>
          <w:b/>
          <w:bCs/>
        </w:rPr>
      </w:pPr>
      <w:r w:rsidRPr="00486090">
        <w:rPr>
          <w:b/>
          <w:bCs/>
        </w:rPr>
        <w:t>ЕЩЕ 19 ПРЕДПРИЯТИЙ РФ ПОЛУЧИЛИ ПРАВО НА ЭКСПОРТ ПРОДУКЦИИ ЖИВОТНОВОДСТВА В УЗБЕКИСТАН</w:t>
      </w:r>
    </w:p>
    <w:p w14:paraId="3DCA699F" w14:textId="77777777" w:rsidR="00486090" w:rsidRDefault="00486090" w:rsidP="00486090">
      <w:r>
        <w:t xml:space="preserve">Как сообщает </w:t>
      </w:r>
      <w:r w:rsidRPr="00486090">
        <w:rPr>
          <w:b/>
          <w:bCs/>
        </w:rPr>
        <w:t>Россельхознадзор</w:t>
      </w:r>
      <w:r>
        <w:t>, госкомитет ветеринарии и развития животноводства Узбекистан утвердил еще 19 российских предприятий по производству молочной, рыбной продукции, а также продукции пчеловодства и пищевого белка животного происхождения для поставок на рынок республики.</w:t>
      </w:r>
    </w:p>
    <w:p w14:paraId="1942CA49" w14:textId="77777777" w:rsidR="00486090" w:rsidRDefault="00486090" w:rsidP="00486090">
      <w:r>
        <w:t xml:space="preserve">В результате в настоящее время право на экспорт продукции животноводства в Узбекистан имеют 404 российских предприятия. </w:t>
      </w:r>
      <w:r w:rsidRPr="00486090">
        <w:rPr>
          <w:i/>
          <w:iCs/>
        </w:rPr>
        <w:t>Интерфакс</w:t>
      </w:r>
      <w:r>
        <w:t xml:space="preserve"> </w:t>
      </w:r>
    </w:p>
    <w:p w14:paraId="32571DF9" w14:textId="77777777" w:rsidR="00486090" w:rsidRDefault="00486090" w:rsidP="00486090"/>
    <w:p w14:paraId="5325AFEC" w14:textId="6E9AF119" w:rsidR="00486090" w:rsidRPr="00486090" w:rsidRDefault="00486090" w:rsidP="00486090">
      <w:pPr>
        <w:rPr>
          <w:b/>
          <w:bCs/>
        </w:rPr>
      </w:pPr>
      <w:r w:rsidRPr="00486090">
        <w:rPr>
          <w:b/>
          <w:bCs/>
        </w:rPr>
        <w:t>РОССЕЛЬХОЗНАДЗОР СНЯЛ ЗАПРЕТ НА ПОСТАВКИ МЯСА ПТИЦЫ С ОДНОГО ИЗ ПРЕДПРИЯТИЙ КАЗАХСТАНА</w:t>
      </w:r>
    </w:p>
    <w:p w14:paraId="67DAE219" w14:textId="42BEDB1E" w:rsidR="00486090" w:rsidRDefault="00486090" w:rsidP="00486090">
      <w:r w:rsidRPr="00486090">
        <w:rPr>
          <w:b/>
          <w:bCs/>
        </w:rPr>
        <w:t>Россельхознадзор</w:t>
      </w:r>
      <w:r>
        <w:t xml:space="preserve"> с 22 июля снял запрет на поставки продукции казахстанского ТОО </w:t>
      </w:r>
      <w:r w:rsidR="00ED691E">
        <w:t>«</w:t>
      </w:r>
      <w:proofErr w:type="spellStart"/>
      <w:r>
        <w:t>Макинская</w:t>
      </w:r>
      <w:proofErr w:type="spellEnd"/>
      <w:r>
        <w:t xml:space="preserve"> птицефабрика</w:t>
      </w:r>
      <w:r w:rsidR="00ED691E">
        <w:t>»</w:t>
      </w:r>
      <w:r>
        <w:t>, сообщает служба.</w:t>
      </w:r>
    </w:p>
    <w:p w14:paraId="5320D277" w14:textId="77777777" w:rsidR="00486090" w:rsidRDefault="00486090" w:rsidP="00486090">
      <w:r>
        <w:t>Экспорт разрешен под гарантии Комитета ветеринарного контроля и надзора Казахстана.</w:t>
      </w:r>
    </w:p>
    <w:p w14:paraId="2B306FFF" w14:textId="0C8CE537" w:rsidR="00D14240" w:rsidRPr="00D14240" w:rsidRDefault="00486090" w:rsidP="00D14240">
      <w:r>
        <w:t xml:space="preserve">Соответствующее решение принято по итогам </w:t>
      </w:r>
      <w:proofErr w:type="spellStart"/>
      <w:r>
        <w:t>видеопереговоров</w:t>
      </w:r>
      <w:proofErr w:type="spellEnd"/>
      <w:r>
        <w:t xml:space="preserve"> руководителя </w:t>
      </w:r>
      <w:proofErr w:type="spellStart"/>
      <w:r>
        <w:t>Россельхознадзора</w:t>
      </w:r>
      <w:proofErr w:type="spellEnd"/>
      <w:r>
        <w:t xml:space="preserve"> </w:t>
      </w:r>
      <w:r w:rsidRPr="00486090">
        <w:rPr>
          <w:b/>
          <w:bCs/>
        </w:rPr>
        <w:t xml:space="preserve">Сергея </w:t>
      </w:r>
      <w:proofErr w:type="spellStart"/>
      <w:r w:rsidRPr="00486090">
        <w:rPr>
          <w:b/>
          <w:bCs/>
        </w:rPr>
        <w:t>Данкверта</w:t>
      </w:r>
      <w:proofErr w:type="spellEnd"/>
      <w:r>
        <w:t xml:space="preserve"> и председателя Комитета ветеринарного контроля и надзора Казахстана Аскара </w:t>
      </w:r>
      <w:proofErr w:type="spellStart"/>
      <w:r>
        <w:t>Жакупбаева</w:t>
      </w:r>
      <w:proofErr w:type="spellEnd"/>
      <w:r>
        <w:t xml:space="preserve">. </w:t>
      </w:r>
      <w:r w:rsidRPr="00486090">
        <w:rPr>
          <w:i/>
          <w:iCs/>
        </w:rPr>
        <w:t>Интерфакс</w:t>
      </w:r>
    </w:p>
    <w:p w14:paraId="0E4A4544" w14:textId="77777777" w:rsidR="00266940" w:rsidRPr="00BB3EE5" w:rsidRDefault="005851D4" w:rsidP="00266940">
      <w:pPr>
        <w:pStyle w:val="a9"/>
      </w:pPr>
      <w:hyperlink r:id="rId13" w:history="1">
        <w:r w:rsidR="00266940" w:rsidRPr="00BB3EE5">
          <w:t>В СЕВЕРНОЙ ОСЕТИИ ПОЧТИ 2 ТЫС. ГА УГОДИЙ ПОСТРАДАЛИ ИЗ-ЗА ЛИВНЯ С ГРАДОМ</w:t>
        </w:r>
      </w:hyperlink>
    </w:p>
    <w:p w14:paraId="4EA449DA" w14:textId="0E6368C0" w:rsidR="009140B6" w:rsidRDefault="00266940" w:rsidP="00266940">
      <w:pPr>
        <w:rPr>
          <w:i/>
          <w:iCs/>
        </w:rPr>
      </w:pPr>
      <w:r>
        <w:t xml:space="preserve">Порядка 2 тыс. га сельскохозяйственных угодий пострадали в Северной Осетии из-за прошедших ливней с градом. Об этом сообщил врио министра сельского хозяйства республики Алан </w:t>
      </w:r>
      <w:proofErr w:type="spellStart"/>
      <w:r>
        <w:t>Кусраев</w:t>
      </w:r>
      <w:proofErr w:type="spellEnd"/>
      <w:r>
        <w:t xml:space="preserve"> на заседании комиссии правительства регионе по предупреждению и ликвидации чрезвычайных ситуаций и обеспечению пожарной безопасности. </w:t>
      </w:r>
      <w:r w:rsidRPr="00266940">
        <w:rPr>
          <w:i/>
          <w:iCs/>
        </w:rPr>
        <w:t>ТАСС</w:t>
      </w:r>
    </w:p>
    <w:p w14:paraId="33C799D0" w14:textId="12960136" w:rsidR="009140B6" w:rsidRPr="00261D91" w:rsidRDefault="005851D4" w:rsidP="009140B6">
      <w:pPr>
        <w:pStyle w:val="a9"/>
      </w:pPr>
      <w:hyperlink r:id="rId14" w:history="1">
        <w:r w:rsidR="009140B6" w:rsidRPr="00261D91">
          <w:t xml:space="preserve">СУД УТВЕРДИЛ МИРОВОЕ СОГЛАШЕНИЕ МЕЖДУ РОСРЫБОЛОВСТВОМ И </w:t>
        </w:r>
        <w:r w:rsidR="00ED691E">
          <w:t>«</w:t>
        </w:r>
        <w:r w:rsidR="009140B6" w:rsidRPr="00261D91">
          <w:t>ДОЧКОЙ</w:t>
        </w:r>
        <w:r w:rsidR="00ED691E">
          <w:t>»</w:t>
        </w:r>
        <w:r w:rsidR="009140B6" w:rsidRPr="00261D91">
          <w:t xml:space="preserve"> </w:t>
        </w:r>
        <w:r w:rsidR="00ED691E">
          <w:t>«</w:t>
        </w:r>
        <w:r w:rsidR="009140B6" w:rsidRPr="00261D91">
          <w:t>НОРНИКЕЛЯ</w:t>
        </w:r>
        <w:r w:rsidR="00ED691E">
          <w:t>»</w:t>
        </w:r>
      </w:hyperlink>
    </w:p>
    <w:p w14:paraId="209CA08A" w14:textId="76872626" w:rsidR="009140B6" w:rsidRPr="009140B6" w:rsidRDefault="009140B6" w:rsidP="009140B6">
      <w:r>
        <w:t xml:space="preserve">Арбитражный суд Красноярского края утвердил мировое соглашение между Енисейским управлением </w:t>
      </w:r>
      <w:proofErr w:type="spellStart"/>
      <w:r w:rsidRPr="00261D91">
        <w:rPr>
          <w:b/>
        </w:rPr>
        <w:t>Росрыболовства</w:t>
      </w:r>
      <w:proofErr w:type="spellEnd"/>
      <w:r>
        <w:t xml:space="preserve"> и </w:t>
      </w:r>
      <w:proofErr w:type="spellStart"/>
      <w:r>
        <w:t>Норильско</w:t>
      </w:r>
      <w:proofErr w:type="spellEnd"/>
      <w:r>
        <w:t xml:space="preserve">-Таймырской энергетической компанией (НТЭК, дочернее предприятие ГМК </w:t>
      </w:r>
      <w:r w:rsidR="00ED691E">
        <w:t>«</w:t>
      </w:r>
      <w:r>
        <w:t>Норникель</w:t>
      </w:r>
      <w:r w:rsidR="00ED691E">
        <w:t>»</w:t>
      </w:r>
      <w:r>
        <w:t xml:space="preserve">) о взыскании 59 млрд рублей штрафа за ущерб водным биоресурсам при разливе топлива на норильской ТЭЦ-3. </w:t>
      </w:r>
      <w:r w:rsidRPr="00532D1C">
        <w:rPr>
          <w:i/>
        </w:rPr>
        <w:t>ТАСС</w:t>
      </w:r>
    </w:p>
    <w:p w14:paraId="486D2189" w14:textId="77777777" w:rsidR="009140B6" w:rsidRPr="00BB3EE5" w:rsidRDefault="005851D4" w:rsidP="009140B6">
      <w:pPr>
        <w:pStyle w:val="a9"/>
      </w:pPr>
      <w:hyperlink r:id="rId15" w:history="1">
        <w:r w:rsidR="009140B6" w:rsidRPr="00BB3EE5">
          <w:t>РОССИЯ ПОДПИСАЛА СОГЛАШЕНИЕ ПО ВЫВОЗУ ЗЕРНА ИЗ ПОРТОВ УКРАИНЫ</w:t>
        </w:r>
      </w:hyperlink>
    </w:p>
    <w:p w14:paraId="1DAC661B" w14:textId="28D84900" w:rsidR="009140B6" w:rsidRDefault="009140B6" w:rsidP="009140B6">
      <w:r>
        <w:t xml:space="preserve">Украина и Турция 22 июля подписали с ООН соглашение о вывозе зерна, других пищевых продуктов и удобрений из заблокированных украинских портов - Одессы, </w:t>
      </w:r>
      <w:proofErr w:type="spellStart"/>
      <w:r>
        <w:t>Черноморска</w:t>
      </w:r>
      <w:proofErr w:type="spellEnd"/>
      <w:r>
        <w:t xml:space="preserve"> и Южного. Такое же - зеркальное - соглашение позже подписали представители Турции, ООН и России, которое касается содействия снятию ограничений на экспорт российского продовольствия и удобрений. </w:t>
      </w:r>
    </w:p>
    <w:p w14:paraId="0C7550D5" w14:textId="65BA882C" w:rsidR="009140B6" w:rsidRDefault="009140B6" w:rsidP="009140B6">
      <w:r w:rsidRPr="009140B6">
        <w:t xml:space="preserve">От России соглашение подписал министр обороны Сергей Шойгу, от Украины </w:t>
      </w:r>
      <w:r>
        <w:t>-</w:t>
      </w:r>
      <w:r w:rsidRPr="009140B6">
        <w:t xml:space="preserve"> министр инфраструктуры страны Александр </w:t>
      </w:r>
      <w:proofErr w:type="spellStart"/>
      <w:r w:rsidRPr="009140B6">
        <w:t>Кубраков</w:t>
      </w:r>
      <w:proofErr w:type="spellEnd"/>
      <w:r w:rsidRPr="009140B6">
        <w:t xml:space="preserve">. Также в подписании участвовал глава минобороны Турции </w:t>
      </w:r>
      <w:proofErr w:type="spellStart"/>
      <w:r w:rsidRPr="009140B6">
        <w:t>Хулуси</w:t>
      </w:r>
      <w:proofErr w:type="spellEnd"/>
      <w:r w:rsidRPr="009140B6">
        <w:t xml:space="preserve"> </w:t>
      </w:r>
      <w:proofErr w:type="spellStart"/>
      <w:r w:rsidRPr="009140B6">
        <w:t>Акар</w:t>
      </w:r>
      <w:proofErr w:type="spellEnd"/>
      <w:r w:rsidRPr="009140B6">
        <w:t>.</w:t>
      </w:r>
    </w:p>
    <w:p w14:paraId="6673E915" w14:textId="67544678" w:rsidR="00BB3EE5" w:rsidRPr="000C0BE2" w:rsidRDefault="009140B6" w:rsidP="00BB3EE5">
      <w:pPr>
        <w:rPr>
          <w:i/>
        </w:rPr>
      </w:pPr>
      <w:r>
        <w:t xml:space="preserve">По итогам подписания соглашения возможность поставок дополнительного объема зерна на мировой рынок будет давить цены вниз, говорит председатель правления Союза экспортеров зерна Эдуард Зернин. С другой стороны, ранее такие ожидания уже в основном были включены в цены. Дополнительным фактором падения цен является ожидание хорошего урожая зерновых в России, добавляет Зернин. </w:t>
      </w:r>
      <w:r w:rsidRPr="00C44D62">
        <w:rPr>
          <w:i/>
        </w:rPr>
        <w:t xml:space="preserve">Ведомости </w:t>
      </w:r>
    </w:p>
    <w:p w14:paraId="759D1D53" w14:textId="277AFBAE" w:rsidR="00486090" w:rsidRDefault="00486090" w:rsidP="00BB3EE5">
      <w:pPr>
        <w:rPr>
          <w:i/>
        </w:rPr>
      </w:pPr>
    </w:p>
    <w:p w14:paraId="064F211A" w14:textId="73AC6992" w:rsidR="00486090" w:rsidRPr="00486090" w:rsidRDefault="00486090" w:rsidP="00486090">
      <w:pPr>
        <w:rPr>
          <w:b/>
          <w:bCs/>
          <w:iCs/>
        </w:rPr>
      </w:pPr>
      <w:r w:rsidRPr="00486090">
        <w:rPr>
          <w:b/>
          <w:bCs/>
          <w:iCs/>
        </w:rPr>
        <w:t xml:space="preserve">ЗЕРНОВОЕ СОГЛАШЕНИЕ МОЖЕТ СНИЗИТЬ ГРАДУС ПОЛИТИЗИРОВАННОСТИ - CОЮЗ ЭКСПОРТЕРОВ ЗЕРНА </w:t>
      </w:r>
    </w:p>
    <w:p w14:paraId="0F059987" w14:textId="0D6566F0" w:rsidR="00486090" w:rsidRPr="00486090" w:rsidRDefault="00486090" w:rsidP="00486090">
      <w:pPr>
        <w:rPr>
          <w:iCs/>
        </w:rPr>
      </w:pPr>
      <w:r w:rsidRPr="00486090">
        <w:rPr>
          <w:iCs/>
        </w:rPr>
        <w:t xml:space="preserve">Союз экспортеров зерна России рассчитывает, что подписанное в Стамбуле соглашение о создании коридора для вывоза по Черному морю украинского зерна снизит градус политизированности на этом рынке. Такую точку зрения высказал глава союза Эдуард Зернин. </w:t>
      </w:r>
      <w:r w:rsidR="00C253E7">
        <w:rPr>
          <w:iCs/>
        </w:rPr>
        <w:t>Он</w:t>
      </w:r>
      <w:r w:rsidRPr="00486090">
        <w:rPr>
          <w:iCs/>
        </w:rPr>
        <w:t xml:space="preserve"> выразил надежду на то, что все те скрытые санкции и невидимые барьеры, с которыми столкнулись российские экспортеры зерна, в скором времени исчезнут. </w:t>
      </w:r>
      <w:r w:rsidRPr="00486090">
        <w:rPr>
          <w:i/>
        </w:rPr>
        <w:t>ТАСС</w:t>
      </w:r>
      <w:r w:rsidR="009140B6">
        <w:rPr>
          <w:iCs/>
        </w:rPr>
        <w:t xml:space="preserve">, </w:t>
      </w:r>
      <w:r w:rsidR="009140B6" w:rsidRPr="009140B6">
        <w:rPr>
          <w:i/>
        </w:rPr>
        <w:t>РИА Новости</w:t>
      </w:r>
    </w:p>
    <w:p w14:paraId="4C5739B7" w14:textId="77777777" w:rsidR="00486090" w:rsidRPr="00486090" w:rsidRDefault="00486090" w:rsidP="00486090">
      <w:pPr>
        <w:rPr>
          <w:iCs/>
        </w:rPr>
      </w:pPr>
    </w:p>
    <w:p w14:paraId="494E00F0" w14:textId="0D7B9352" w:rsidR="00486090" w:rsidRPr="00486090" w:rsidRDefault="00486090" w:rsidP="00486090">
      <w:pPr>
        <w:rPr>
          <w:b/>
          <w:bCs/>
          <w:iCs/>
        </w:rPr>
      </w:pPr>
      <w:r w:rsidRPr="00486090">
        <w:rPr>
          <w:b/>
          <w:bCs/>
          <w:iCs/>
        </w:rPr>
        <w:lastRenderedPageBreak/>
        <w:t>СОГЛАШЕНИЕ О СОДЕЙСТВИИ РФ ВЫВОЗУ ЗЕРНА УКРАИНЫ ПОМОЖЕТ РЕШИТЬ ПРОБЛЕМУ СТРАХОВАНИЯ - НСА</w:t>
      </w:r>
    </w:p>
    <w:p w14:paraId="5086E0C3" w14:textId="77777777" w:rsidR="00486090" w:rsidRPr="00486090" w:rsidRDefault="00486090" w:rsidP="00486090">
      <w:pPr>
        <w:rPr>
          <w:iCs/>
        </w:rPr>
      </w:pPr>
      <w:r w:rsidRPr="00486090">
        <w:rPr>
          <w:iCs/>
        </w:rPr>
        <w:t xml:space="preserve">Проблема со страхованием грузоперевозок российского зерна на фоне заключения соглашения о содействии РФ вывозу украинского зерна может быть решена, заявил президент Национального союза </w:t>
      </w:r>
      <w:proofErr w:type="spellStart"/>
      <w:r w:rsidRPr="00486090">
        <w:rPr>
          <w:iCs/>
        </w:rPr>
        <w:t>агростраховщиков</w:t>
      </w:r>
      <w:proofErr w:type="spellEnd"/>
      <w:r w:rsidRPr="00486090">
        <w:rPr>
          <w:iCs/>
        </w:rPr>
        <w:t xml:space="preserve"> (НСА) Корней </w:t>
      </w:r>
      <w:proofErr w:type="spellStart"/>
      <w:r w:rsidRPr="00486090">
        <w:rPr>
          <w:iCs/>
        </w:rPr>
        <w:t>Биждов</w:t>
      </w:r>
      <w:proofErr w:type="spellEnd"/>
      <w:r w:rsidRPr="00486090">
        <w:rPr>
          <w:iCs/>
        </w:rPr>
        <w:t>.</w:t>
      </w:r>
    </w:p>
    <w:p w14:paraId="6502427B" w14:textId="442C8B2A" w:rsidR="009140B6" w:rsidRDefault="00ED691E" w:rsidP="007B258F">
      <w:pPr>
        <w:rPr>
          <w:i/>
        </w:rPr>
      </w:pPr>
      <w:r>
        <w:rPr>
          <w:iCs/>
        </w:rPr>
        <w:t>«</w:t>
      </w:r>
      <w:r w:rsidR="00486090" w:rsidRPr="00486090">
        <w:rPr>
          <w:iCs/>
        </w:rPr>
        <w:t>Эта проблема (со страхованием - ред.) будет решена: она уже находится в активной стадии на рассмотрении специальной рабочей группы Минфина, Банка России, Минтранса, страхового сообщества, и уже предложен ряд вариантов</w:t>
      </w:r>
      <w:r>
        <w:rPr>
          <w:iCs/>
        </w:rPr>
        <w:t>»</w:t>
      </w:r>
      <w:r w:rsidR="00486090" w:rsidRPr="00486090">
        <w:rPr>
          <w:iCs/>
        </w:rPr>
        <w:t xml:space="preserve">, - сообщил </w:t>
      </w:r>
      <w:proofErr w:type="spellStart"/>
      <w:r w:rsidR="00486090" w:rsidRPr="00486090">
        <w:rPr>
          <w:iCs/>
        </w:rPr>
        <w:t>Биждов</w:t>
      </w:r>
      <w:proofErr w:type="spellEnd"/>
      <w:r w:rsidR="00486090" w:rsidRPr="00486090">
        <w:rPr>
          <w:iCs/>
        </w:rPr>
        <w:t xml:space="preserve">, комментируя значение соглашений для решения сложностей в страховании российских зерновых грузов на фоне санкционных ограничений. </w:t>
      </w:r>
      <w:r w:rsidR="00486090" w:rsidRPr="00486090">
        <w:rPr>
          <w:i/>
        </w:rPr>
        <w:t>РИА Новости</w:t>
      </w:r>
    </w:p>
    <w:p w14:paraId="55138E0F" w14:textId="77777777" w:rsidR="009140B6" w:rsidRPr="00BB3EE5" w:rsidRDefault="005851D4" w:rsidP="009140B6">
      <w:pPr>
        <w:pStyle w:val="a9"/>
      </w:pPr>
      <w:hyperlink r:id="rId16" w:history="1">
        <w:r w:rsidR="009140B6" w:rsidRPr="00BB3EE5">
          <w:t>ПШЕНИЦА НА БИРЖЕ В США ПОДЕШЕВЕЛА НА 5% ПОСЛЕ СТАМБУЛЬСКОГО СОГЛАШЕНИЯ</w:t>
        </w:r>
      </w:hyperlink>
    </w:p>
    <w:p w14:paraId="6A3DCBAF" w14:textId="77777777" w:rsidR="009140B6" w:rsidRDefault="009140B6" w:rsidP="009140B6">
      <w:r>
        <w:t xml:space="preserve">Стоимость пшеницы упала на 5% после того, как Россия и Украина подписали в Турции соглашения по </w:t>
      </w:r>
      <w:r w:rsidRPr="009140B6">
        <w:rPr>
          <w:bCs/>
        </w:rPr>
        <w:t>экспорту</w:t>
      </w:r>
      <w:r>
        <w:t xml:space="preserve"> украинского </w:t>
      </w:r>
      <w:r w:rsidRPr="009140B6">
        <w:rPr>
          <w:bCs/>
        </w:rPr>
        <w:t>зерна</w:t>
      </w:r>
      <w:r>
        <w:t xml:space="preserve"> и снятию ограничений на поставку российских продуктов, следует из данных торгов на Чикагской товарной бирже.</w:t>
      </w:r>
    </w:p>
    <w:p w14:paraId="3BDE2A8F" w14:textId="47219489" w:rsidR="009140B6" w:rsidRPr="009140B6" w:rsidRDefault="009140B6" w:rsidP="007B258F">
      <w:r>
        <w:t xml:space="preserve">По состоянию на 19:43 </w:t>
      </w:r>
      <w:proofErr w:type="spellStart"/>
      <w:r>
        <w:t>мск</w:t>
      </w:r>
      <w:proofErr w:type="spellEnd"/>
      <w:r>
        <w:t xml:space="preserve"> июльский фьючерс на пшеницу на Чикагской бирже дешевел на 5,05%, до $7,65 за бушель. Это минимум с 10 февраля. </w:t>
      </w:r>
      <w:r w:rsidRPr="00980806">
        <w:rPr>
          <w:i/>
        </w:rPr>
        <w:t xml:space="preserve">РБК </w:t>
      </w:r>
    </w:p>
    <w:p w14:paraId="55FADB61" w14:textId="77777777" w:rsidR="009140B6" w:rsidRPr="00BB3EE5" w:rsidRDefault="005851D4" w:rsidP="009140B6">
      <w:pPr>
        <w:pStyle w:val="a9"/>
      </w:pPr>
      <w:hyperlink r:id="rId17" w:history="1">
        <w:r w:rsidR="009140B6" w:rsidRPr="00BB3EE5">
          <w:t>ЗЕЛЕНСКИЙ СООБЩИЛ О НАЛИЧИИ У УКРАИНЫ ЗЕРНА НА ЭКСПОРТ НА $10 МЛРД</w:t>
        </w:r>
      </w:hyperlink>
    </w:p>
    <w:p w14:paraId="2A8BF320" w14:textId="062AC7CD" w:rsidR="009140B6" w:rsidRDefault="009140B6" w:rsidP="007B258F">
      <w:pPr>
        <w:rPr>
          <w:i/>
        </w:rPr>
      </w:pPr>
      <w:r>
        <w:t xml:space="preserve">Украина располагает объемами готового к </w:t>
      </w:r>
      <w:r w:rsidRPr="001C2C68">
        <w:rPr>
          <w:bCs/>
        </w:rPr>
        <w:t>экспорту зерна</w:t>
      </w:r>
      <w:r>
        <w:t xml:space="preserve"> на сумму около $10 млрд, сообщил президент Владимир Зеленский. По его словам, на экспорт пойдут около 20 млн тонн прошлогоднего урожая. </w:t>
      </w:r>
      <w:r w:rsidRPr="000C0BE2">
        <w:rPr>
          <w:i/>
        </w:rPr>
        <w:t>Коммерсантъ</w:t>
      </w:r>
    </w:p>
    <w:p w14:paraId="323FC94F" w14:textId="541A9A43" w:rsidR="00C253E7" w:rsidRDefault="00C253E7" w:rsidP="007B258F">
      <w:pPr>
        <w:rPr>
          <w:i/>
        </w:rPr>
      </w:pPr>
    </w:p>
    <w:p w14:paraId="6EAB6805" w14:textId="77777777" w:rsidR="00C253E7" w:rsidRPr="00E10E93" w:rsidRDefault="00C253E7" w:rsidP="00C253E7">
      <w:pPr>
        <w:rPr>
          <w:b/>
          <w:bCs/>
          <w:iCs/>
        </w:rPr>
      </w:pPr>
      <w:r w:rsidRPr="00E10E93">
        <w:rPr>
          <w:b/>
          <w:bCs/>
          <w:iCs/>
        </w:rPr>
        <w:t>РФ В 2022 ГОДУ ПОСТАВИТ В УЗБЕКИСТАН ДО 30 ТЫС. ТОНН ПОДСОЛНЕЧНИКА ПО НУЛЕВОЙ ЭКСПОРТНОЙ ПОШЛИНЕ - СОГЛАШЕНИЕ</w:t>
      </w:r>
    </w:p>
    <w:p w14:paraId="40C28D7D" w14:textId="77777777" w:rsidR="00C253E7" w:rsidRPr="00E10E93" w:rsidRDefault="00C253E7" w:rsidP="00C253E7">
      <w:pPr>
        <w:rPr>
          <w:iCs/>
        </w:rPr>
      </w:pPr>
      <w:r w:rsidRPr="00E10E93">
        <w:rPr>
          <w:iCs/>
        </w:rPr>
        <w:t>Россия в 2022 году поставит в Узбекистан до 30 тыс. тонн подсолнечника по нулевой экспортной пошлине, говорится в соглашении между правительствами РФ и Узбекистана, размещенном на официальном портале правовой информации.</w:t>
      </w:r>
    </w:p>
    <w:p w14:paraId="599AEA70" w14:textId="0EBB130E" w:rsidR="005B2116" w:rsidRDefault="00C253E7" w:rsidP="007B258F">
      <w:pPr>
        <w:rPr>
          <w:i/>
        </w:rPr>
      </w:pPr>
      <w:r w:rsidRPr="00E10E93">
        <w:rPr>
          <w:iCs/>
        </w:rPr>
        <w:t xml:space="preserve">Поставки сверх этого объема будут облагаться действующей в РФ экспортной пошлиной. Ответственными органами за реализацию этого соглашения определены министерства сельского хозяйства обеих стран. </w:t>
      </w:r>
      <w:r w:rsidRPr="00E10E93">
        <w:rPr>
          <w:i/>
        </w:rPr>
        <w:t>Интерфакс</w:t>
      </w:r>
    </w:p>
    <w:p w14:paraId="595B7173" w14:textId="77777777" w:rsidR="00D70C5D" w:rsidRDefault="00D70C5D" w:rsidP="007B258F">
      <w:pPr>
        <w:rPr>
          <w:i/>
        </w:rPr>
      </w:pPr>
      <w:bookmarkStart w:id="11" w:name="_GoBack"/>
      <w:bookmarkEnd w:id="11"/>
    </w:p>
    <w:p w14:paraId="528AB746" w14:textId="6BC4C8A4" w:rsidR="005B2116" w:rsidRPr="005B2116" w:rsidRDefault="005B2116" w:rsidP="005B2116">
      <w:pPr>
        <w:rPr>
          <w:b/>
          <w:bCs/>
          <w:iCs/>
        </w:rPr>
      </w:pPr>
      <w:r w:rsidRPr="005B2116">
        <w:rPr>
          <w:b/>
          <w:bCs/>
          <w:iCs/>
        </w:rPr>
        <w:t xml:space="preserve">ФЕРМЕРЫ СЕВЕРА ЗАПОРОЖСКОЙ ОБЛАСТИ ПЛАНИРУЮТ ПОСТАВЛЯТЬ ОВОЩИ В РФ - ГЛАВА ВГА ЭНЕРГОДАРА </w:t>
      </w:r>
    </w:p>
    <w:p w14:paraId="2E6811C5" w14:textId="273F8B40" w:rsidR="005B2116" w:rsidRPr="005B2116" w:rsidRDefault="005B2116" w:rsidP="005B2116">
      <w:pPr>
        <w:rPr>
          <w:iCs/>
        </w:rPr>
      </w:pPr>
      <w:r w:rsidRPr="005B2116">
        <w:rPr>
          <w:iCs/>
        </w:rPr>
        <w:t xml:space="preserve">Фермеры севера Запорожской области планируют начать поставки овощей в Россию через Донецк и Луганск, сообщил в интервью ТАСС глава военно-гражданской администрации (ВГА) города Энергодара, к которому прилегает большая сельскохозяйственная территория, Александр Волга. </w:t>
      </w:r>
      <w:r w:rsidRPr="005B2116">
        <w:rPr>
          <w:i/>
        </w:rPr>
        <w:t>ТАСС</w:t>
      </w:r>
    </w:p>
    <w:p w14:paraId="6278166A" w14:textId="77777777" w:rsidR="009140B6" w:rsidRPr="00486090" w:rsidRDefault="009140B6" w:rsidP="009140B6">
      <w:pPr>
        <w:rPr>
          <w:iCs/>
        </w:rPr>
      </w:pPr>
    </w:p>
    <w:p w14:paraId="3400C4EA" w14:textId="77777777" w:rsidR="009140B6" w:rsidRPr="00486090" w:rsidRDefault="009140B6" w:rsidP="009140B6">
      <w:pPr>
        <w:rPr>
          <w:b/>
          <w:bCs/>
          <w:iCs/>
        </w:rPr>
      </w:pPr>
      <w:r w:rsidRPr="00486090">
        <w:rPr>
          <w:b/>
          <w:bCs/>
          <w:iCs/>
        </w:rPr>
        <w:t xml:space="preserve">НУЛАНД УТВЕРЖДАЕТ, ЧТО США ВЫДАЛИ ПИСЬМА-ПОДТВЕРЖДЕНИЯ НА ОПЕРАЦИИ С СЕЛЬХОЗЭКСПОРТОМ РФ </w:t>
      </w:r>
    </w:p>
    <w:p w14:paraId="5D9824C6" w14:textId="44A2ECB2" w:rsidR="009140B6" w:rsidRPr="009140B6" w:rsidRDefault="009140B6" w:rsidP="007B258F">
      <w:pPr>
        <w:rPr>
          <w:iCs/>
        </w:rPr>
      </w:pPr>
      <w:r w:rsidRPr="00486090">
        <w:rPr>
          <w:iCs/>
        </w:rPr>
        <w:t xml:space="preserve">Соединенные Штаты предоставили </w:t>
      </w:r>
      <w:r w:rsidR="00ED691E">
        <w:rPr>
          <w:iCs/>
        </w:rPr>
        <w:t>«</w:t>
      </w:r>
      <w:r w:rsidRPr="00486090">
        <w:rPr>
          <w:iCs/>
        </w:rPr>
        <w:t>комфортные письма</w:t>
      </w:r>
      <w:r w:rsidR="00ED691E">
        <w:rPr>
          <w:iCs/>
        </w:rPr>
        <w:t>»</w:t>
      </w:r>
      <w:r w:rsidRPr="00486090">
        <w:rPr>
          <w:iCs/>
        </w:rPr>
        <w:t xml:space="preserve"> (письма-подтверждения, не имеющие обязательной юридической силы) для обеспечения экспорта из России продовольствия и удобрений, поскольку ранее могли быть трудности с поиском перевозчиков и страховщиков. Об этом заявила в пятницу заместитель госсекретаря США по политическим делам Виктория </w:t>
      </w:r>
      <w:proofErr w:type="spellStart"/>
      <w:r w:rsidRPr="00486090">
        <w:rPr>
          <w:iCs/>
        </w:rPr>
        <w:t>Нуланд</w:t>
      </w:r>
      <w:proofErr w:type="spellEnd"/>
      <w:r w:rsidRPr="00486090">
        <w:rPr>
          <w:iCs/>
        </w:rPr>
        <w:t xml:space="preserve">. </w:t>
      </w:r>
      <w:r w:rsidRPr="00486090">
        <w:rPr>
          <w:i/>
        </w:rPr>
        <w:t>ТАСС</w:t>
      </w:r>
      <w:r w:rsidRPr="00486090">
        <w:rPr>
          <w:iCs/>
        </w:rPr>
        <w:t xml:space="preserve"> </w:t>
      </w:r>
    </w:p>
    <w:p w14:paraId="3970437D" w14:textId="77777777" w:rsidR="00BA54B7" w:rsidRPr="00BB3EE5" w:rsidRDefault="005851D4" w:rsidP="00BA54B7">
      <w:pPr>
        <w:pStyle w:val="a9"/>
      </w:pPr>
      <w:hyperlink r:id="rId18" w:history="1">
        <w:r w:rsidR="00BA54B7" w:rsidRPr="00BB3EE5">
          <w:t>РОССИЙСКИЕ ЭКСПОРТЕРЫ ЗЕРНА ПРИВЕРЖЕНЫ ИСПОЛНЕНИЮ ОБЯЗАТЕЛЬСТВ</w:t>
        </w:r>
      </w:hyperlink>
    </w:p>
    <w:p w14:paraId="22D9D64C" w14:textId="77777777" w:rsidR="00BA54B7" w:rsidRDefault="00BA54B7" w:rsidP="00BA54B7">
      <w:r>
        <w:t xml:space="preserve">Глава МИД РФ Сергей Лавров подтвердил приверженность российских экспортеров </w:t>
      </w:r>
      <w:r w:rsidRPr="009140B6">
        <w:rPr>
          <w:bCs/>
        </w:rPr>
        <w:t>зерна</w:t>
      </w:r>
      <w:r>
        <w:t xml:space="preserve"> договоренностям по </w:t>
      </w:r>
      <w:r w:rsidRPr="009140B6">
        <w:rPr>
          <w:bCs/>
        </w:rPr>
        <w:t>поставкам</w:t>
      </w:r>
      <w:r>
        <w:t xml:space="preserve"> пшеницы в Египет. Об этом министр иностранных дел России заявил в воскресенье на пресс-конференции в Каире. </w:t>
      </w:r>
    </w:p>
    <w:p w14:paraId="21C19E22" w14:textId="52A8AFD2" w:rsidR="00423EF4" w:rsidRDefault="00BA54B7" w:rsidP="00BA54B7">
      <w:pPr>
        <w:rPr>
          <w:i/>
        </w:rPr>
      </w:pPr>
      <w:r>
        <w:t xml:space="preserve">По словам Лавров, президент </w:t>
      </w:r>
      <w:r w:rsidRPr="009140B6">
        <w:rPr>
          <w:bCs/>
        </w:rPr>
        <w:t>Владимир Путин</w:t>
      </w:r>
      <w:r>
        <w:t xml:space="preserve"> также выразил готовность России исполнить контракты во время разговора с президентом Египта Абдул-</w:t>
      </w:r>
      <w:proofErr w:type="spellStart"/>
      <w:r>
        <w:t>Фаттахом</w:t>
      </w:r>
      <w:proofErr w:type="spellEnd"/>
      <w:r>
        <w:t xml:space="preserve"> Халилом Ас-Сиси. </w:t>
      </w:r>
      <w:r w:rsidRPr="00980806">
        <w:rPr>
          <w:i/>
        </w:rPr>
        <w:t>Вести.ru</w:t>
      </w:r>
    </w:p>
    <w:p w14:paraId="24AE071D" w14:textId="798C0863" w:rsidR="0098283E" w:rsidRDefault="00F62502" w:rsidP="0098283E">
      <w:pPr>
        <w:pStyle w:val="a8"/>
        <w:spacing w:before="240"/>
        <w:outlineLvl w:val="0"/>
      </w:pPr>
      <w:bookmarkStart w:id="12" w:name="SEC_6"/>
      <w:bookmarkEnd w:id="10"/>
      <w:r>
        <w:t>Новости экономики и власти</w:t>
      </w:r>
    </w:p>
    <w:p w14:paraId="5D776B01" w14:textId="2410698D" w:rsidR="00BB3EE5" w:rsidRPr="00BB3EE5" w:rsidRDefault="00BB3EE5" w:rsidP="00BB3EE5">
      <w:pPr>
        <w:pStyle w:val="a9"/>
      </w:pPr>
      <w:r w:rsidRPr="00BB3EE5">
        <w:t>ЦБ удешевил кредит и продлил прогноз по продолжительности рецессии</w:t>
      </w:r>
    </w:p>
    <w:p w14:paraId="40CE85B3" w14:textId="2F6619EA" w:rsidR="00BB3EE5" w:rsidRPr="0098283E" w:rsidRDefault="00BB3EE5" w:rsidP="00BB3EE5">
      <w:r>
        <w:t xml:space="preserve">Ключевая ставка вновь снижена, причем неожиданно сильно: совет директоров Банка России принял решение установить ее на уровне 8% годовых. В пересмотренном прогнозе на 2022-2024 годы ЦБ предполагает, что продолжение рецессии в 2023 году неизбежно, спад будет менее глубоким и более продолжительным, чем ожидалось ранее. Ключевая ставка теперь близка к предполагаемой нижней границе, существуют риски как избыточно низкой инфляции - действия Банка России 22 июля призваны ее отменить, - так и ее повышения во второй половине 2022 года. В прогноз ЦБ внесены стабильность </w:t>
      </w:r>
      <w:proofErr w:type="spellStart"/>
      <w:r>
        <w:t>финсектора</w:t>
      </w:r>
      <w:proofErr w:type="spellEnd"/>
      <w:r>
        <w:t>, стагнация в мире, стабильно низкий импорт, ограничения по экспорту РФ и большие, чем ожидалось ранее, доходы от него - более длительный кризис страна впервые будет переживать с большими деньгами в кармане, которые некуда девать.</w:t>
      </w:r>
      <w:r w:rsidR="0098283E">
        <w:t xml:space="preserve"> </w:t>
      </w:r>
      <w:r w:rsidRPr="00E931D2">
        <w:rPr>
          <w:i/>
        </w:rPr>
        <w:t>Коммерсантъ</w:t>
      </w:r>
    </w:p>
    <w:p w14:paraId="4DEBEAD6" w14:textId="77777777" w:rsidR="00BB3EE5" w:rsidRPr="00BB3EE5" w:rsidRDefault="005851D4" w:rsidP="00BB3EE5">
      <w:pPr>
        <w:pStyle w:val="a9"/>
      </w:pPr>
      <w:hyperlink r:id="rId19" w:history="1">
        <w:r w:rsidR="00BB3EE5" w:rsidRPr="00BB3EE5">
          <w:t>В СОВФЕДЕ ПРЕДРЕКЛИ ВОЗВРАТ К ПРЕЖНЕМУ КУРСУ РУБЛЯ ДО КОНЦА ГОДА</w:t>
        </w:r>
      </w:hyperlink>
    </w:p>
    <w:p w14:paraId="6E9CE02B" w14:textId="77777777" w:rsidR="00BB3EE5" w:rsidRDefault="00BB3EE5" w:rsidP="00BB3EE5">
      <w:r>
        <w:t>Центробанк может снизить ключевую ставку до докризисного уровня в 5% до конца года, а вслед за этим может произойти возврат к прежнему курсу рубля около 70-80 рублей за евро, заявил РИА Новости зампред комитета Совета федерации по экономической политике Иван Абрамов.</w:t>
      </w:r>
    </w:p>
    <w:p w14:paraId="180283DC" w14:textId="23E6691E" w:rsidR="00C8396B" w:rsidRDefault="00ED691E" w:rsidP="00D70C5D">
      <w:r>
        <w:lastRenderedPageBreak/>
        <w:t>«</w:t>
      </w:r>
      <w:r w:rsidR="00BB3EE5">
        <w:t>Убежден, что ключевая ставка будет снижаться еще несколько раз и достигнет к осени, максимум до конца года докризисного уровня в 5%</w:t>
      </w:r>
      <w:r>
        <w:t>»</w:t>
      </w:r>
      <w:r w:rsidR="00BB3EE5">
        <w:t xml:space="preserve">, - сказал Абрамов. </w:t>
      </w:r>
      <w:r w:rsidR="00BB3EE5" w:rsidRPr="00E931D2">
        <w:rPr>
          <w:i/>
        </w:rPr>
        <w:t>РИА Новости</w:t>
      </w:r>
      <w:bookmarkEnd w:id="12"/>
    </w:p>
    <w:sectPr w:rsidR="00C8396B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121C4" w14:textId="77777777" w:rsidR="005851D4" w:rsidRDefault="005851D4">
      <w:r>
        <w:separator/>
      </w:r>
    </w:p>
  </w:endnote>
  <w:endnote w:type="continuationSeparator" w:id="0">
    <w:p w14:paraId="18FD5C75" w14:textId="77777777" w:rsidR="005851D4" w:rsidRDefault="0058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7DBBF8B" w14:textId="77777777">
      <w:tc>
        <w:tcPr>
          <w:tcW w:w="9648" w:type="dxa"/>
          <w:shd w:val="clear" w:color="auto" w:fill="E6E7EA"/>
          <w:vAlign w:val="center"/>
        </w:tcPr>
        <w:p w14:paraId="591620B1" w14:textId="77777777" w:rsidR="00C8396B" w:rsidRDefault="00F62502" w:rsidP="000D5A2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D5A2D">
            <w:rPr>
              <w:rFonts w:cs="Arial"/>
              <w:color w:val="90989E"/>
              <w:sz w:val="16"/>
              <w:szCs w:val="16"/>
            </w:rPr>
            <w:t>25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0D5A2D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0F0FB0C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70C5D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4501C93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56A8E1B" w14:textId="77777777">
      <w:tc>
        <w:tcPr>
          <w:tcW w:w="9648" w:type="dxa"/>
          <w:shd w:val="clear" w:color="auto" w:fill="E6E7EA"/>
          <w:vAlign w:val="center"/>
        </w:tcPr>
        <w:p w14:paraId="55F773B8" w14:textId="77777777" w:rsidR="00C8396B" w:rsidRDefault="00F62502" w:rsidP="000D5A2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0D5A2D">
            <w:rPr>
              <w:rFonts w:cs="Arial"/>
              <w:color w:val="90989E"/>
              <w:sz w:val="16"/>
              <w:szCs w:val="16"/>
            </w:rPr>
            <w:t>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0D5A2D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111F3615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D70C5D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3DA90C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D5348" w14:textId="77777777" w:rsidR="005851D4" w:rsidRDefault="005851D4">
      <w:r>
        <w:separator/>
      </w:r>
    </w:p>
  </w:footnote>
  <w:footnote w:type="continuationSeparator" w:id="0">
    <w:p w14:paraId="7D701B90" w14:textId="77777777" w:rsidR="005851D4" w:rsidRDefault="00585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C4436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C3418EA" wp14:editId="65AC997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3EE5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8E0AC" wp14:editId="031FE9ED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B17712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7731889B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42529CF7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92DE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7968" behindDoc="0" locked="0" layoutInCell="1" allowOverlap="1" wp14:anchorId="7A5DC87D" wp14:editId="7AE167B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B3EE5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557FAC" wp14:editId="4F0FC45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D5015E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68282A95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67F69175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8F26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908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884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145E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582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0EBE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7226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00D9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3CB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CE08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9D41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ACA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3433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024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F62E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F8CA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D885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5ED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01627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C80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2C4C2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9C1A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038B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443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909A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D090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FA8B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744054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CA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BEF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5055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D8B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6EF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DC4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0EA6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30BF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CE03F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BD2A7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3012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5C3A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6E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55CAB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3066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EE7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BCD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1B0EB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60AD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6CE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38AD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CC1A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03E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74C56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2E0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F83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D87EF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20D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1D86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9C6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A848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6EB0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FA99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2665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000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CFA2F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23AB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9D665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26E76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10D8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1C9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A1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2456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D6A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E445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C6632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C9049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F07F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8EA3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C8A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EA2C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04A9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D82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5AE454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26D0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BA2C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A010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A2D7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E00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E453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B8B7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ACC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5"/>
    <w:rsid w:val="000021E5"/>
    <w:rsid w:val="0003491F"/>
    <w:rsid w:val="00066C93"/>
    <w:rsid w:val="000C1114"/>
    <w:rsid w:val="000D5A2D"/>
    <w:rsid w:val="00195925"/>
    <w:rsid w:val="001C2C68"/>
    <w:rsid w:val="00230519"/>
    <w:rsid w:val="00263297"/>
    <w:rsid w:val="00266940"/>
    <w:rsid w:val="00270257"/>
    <w:rsid w:val="002E5101"/>
    <w:rsid w:val="003058E2"/>
    <w:rsid w:val="00351591"/>
    <w:rsid w:val="003C3C67"/>
    <w:rsid w:val="00414286"/>
    <w:rsid w:val="00423EF4"/>
    <w:rsid w:val="004304C8"/>
    <w:rsid w:val="00486090"/>
    <w:rsid w:val="0048629F"/>
    <w:rsid w:val="00493063"/>
    <w:rsid w:val="004D37A6"/>
    <w:rsid w:val="004F1FC1"/>
    <w:rsid w:val="005233A0"/>
    <w:rsid w:val="005240C2"/>
    <w:rsid w:val="005851D4"/>
    <w:rsid w:val="005B2116"/>
    <w:rsid w:val="005F3758"/>
    <w:rsid w:val="006010ED"/>
    <w:rsid w:val="00604C14"/>
    <w:rsid w:val="00604F1E"/>
    <w:rsid w:val="006E64AC"/>
    <w:rsid w:val="0074571A"/>
    <w:rsid w:val="00750476"/>
    <w:rsid w:val="00767CFB"/>
    <w:rsid w:val="007910D0"/>
    <w:rsid w:val="007A2E96"/>
    <w:rsid w:val="007B258F"/>
    <w:rsid w:val="007E2160"/>
    <w:rsid w:val="007F0AB1"/>
    <w:rsid w:val="00880679"/>
    <w:rsid w:val="00887E9B"/>
    <w:rsid w:val="009140B6"/>
    <w:rsid w:val="00965590"/>
    <w:rsid w:val="0098283E"/>
    <w:rsid w:val="00985DA8"/>
    <w:rsid w:val="009B4B1F"/>
    <w:rsid w:val="009F5BD0"/>
    <w:rsid w:val="00A12D82"/>
    <w:rsid w:val="00AA2DC3"/>
    <w:rsid w:val="00B13B93"/>
    <w:rsid w:val="00B922A1"/>
    <w:rsid w:val="00BA54B7"/>
    <w:rsid w:val="00BB3EE5"/>
    <w:rsid w:val="00BC4068"/>
    <w:rsid w:val="00BF48EC"/>
    <w:rsid w:val="00C01521"/>
    <w:rsid w:val="00C14B74"/>
    <w:rsid w:val="00C14EA4"/>
    <w:rsid w:val="00C23AC3"/>
    <w:rsid w:val="00C253E7"/>
    <w:rsid w:val="00C64246"/>
    <w:rsid w:val="00C75EE3"/>
    <w:rsid w:val="00C8396B"/>
    <w:rsid w:val="00C87324"/>
    <w:rsid w:val="00C90FBF"/>
    <w:rsid w:val="00C9507B"/>
    <w:rsid w:val="00CD2DDE"/>
    <w:rsid w:val="00CD5A45"/>
    <w:rsid w:val="00D14240"/>
    <w:rsid w:val="00D52CCC"/>
    <w:rsid w:val="00D70C5D"/>
    <w:rsid w:val="00E10E93"/>
    <w:rsid w:val="00E12208"/>
    <w:rsid w:val="00E333A6"/>
    <w:rsid w:val="00E34B0A"/>
    <w:rsid w:val="00E4368A"/>
    <w:rsid w:val="00E867BD"/>
    <w:rsid w:val="00EA7B65"/>
    <w:rsid w:val="00ED691E"/>
    <w:rsid w:val="00F41E23"/>
    <w:rsid w:val="00F553A0"/>
    <w:rsid w:val="00F62502"/>
    <w:rsid w:val="00F65057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FA82"/>
  <w15:docId w15:val="{DFEE40BF-4CD5-4FFE-9A38-A9B4BBB1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3EE5"/>
    <w:pPr>
      <w:keepNext/>
      <w:pBdr>
        <w:top w:val="nil"/>
        <w:left w:val="nil"/>
        <w:bottom w:val="single" w:sz="12" w:space="0" w:color="767171"/>
        <w:right w:val="nil"/>
        <w:between w:val="single" w:sz="12" w:space="0" w:color="767171"/>
        <w:bar w:val="single" w:sz="12" w:color="767171"/>
      </w:pBdr>
      <w:spacing w:after="240"/>
      <w:jc w:val="left"/>
      <w:outlineLvl w:val="0"/>
    </w:pPr>
    <w:rPr>
      <w:rFonts w:eastAsia="Arial" w:cs="Arial"/>
      <w:bCs/>
      <w:color w:val="767171"/>
      <w:kern w:val="32"/>
      <w:sz w:val="24"/>
      <w:szCs w:val="32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BB3EE5"/>
    <w:pPr>
      <w:keepNext/>
      <w:jc w:val="left"/>
      <w:outlineLvl w:val="1"/>
    </w:pPr>
    <w:rPr>
      <w:rFonts w:eastAsia="Arial" w:cs="Arial"/>
      <w:bCs/>
      <w:iCs/>
      <w:color w:val="000000"/>
      <w:sz w:val="24"/>
      <w:szCs w:val="28"/>
      <w:shd w:val="clear" w:color="auto" w:fill="FFFFFF"/>
    </w:rPr>
  </w:style>
  <w:style w:type="paragraph" w:styleId="3">
    <w:name w:val="heading 3"/>
    <w:basedOn w:val="a"/>
    <w:next w:val="a"/>
    <w:link w:val="30"/>
    <w:qFormat/>
    <w:rsid w:val="00BB3EE5"/>
    <w:pPr>
      <w:keepNext/>
      <w:jc w:val="left"/>
      <w:outlineLvl w:val="2"/>
    </w:pPr>
    <w:rPr>
      <w:rFonts w:eastAsia="Arial" w:cs="Arial"/>
      <w:bCs/>
      <w:color w:val="000000"/>
      <w:sz w:val="24"/>
      <w:szCs w:val="2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BB3EE5"/>
    <w:rPr>
      <w:rFonts w:ascii="Arial" w:eastAsia="Arial" w:hAnsi="Arial" w:cs="Arial"/>
      <w:bCs/>
      <w:color w:val="767171"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3EE5"/>
    <w:rPr>
      <w:rFonts w:ascii="Arial" w:eastAsia="Arial" w:hAnsi="Arial" w:cs="Arial"/>
      <w:bCs/>
      <w:iCs/>
      <w:color w:val="000000"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EE5"/>
    <w:rPr>
      <w:rFonts w:ascii="Arial" w:eastAsia="Arial" w:hAnsi="Arial" w:cs="Arial"/>
      <w:bCs/>
      <w:color w:val="000000"/>
      <w:sz w:val="24"/>
      <w:szCs w:val="26"/>
      <w:lang w:eastAsia="ru-RU"/>
    </w:rPr>
  </w:style>
  <w:style w:type="paragraph" w:customStyle="1" w:styleId="TocStyle">
    <w:name w:val="TocStyle"/>
    <w:rsid w:val="00BB3EE5"/>
    <w:pPr>
      <w:spacing w:before="240" w:after="240" w:line="240" w:lineRule="auto"/>
    </w:pPr>
    <w:rPr>
      <w:rFonts w:ascii="Arial" w:eastAsia="Arial" w:hAnsi="Arial" w:cs="Arial"/>
      <w:color w:val="767171"/>
      <w:sz w:val="24"/>
      <w:szCs w:val="20"/>
      <w:shd w:val="clear" w:color="auto" w:fill="FFFFFF"/>
      <w:lang w:eastAsia="ru-RU"/>
    </w:rPr>
  </w:style>
  <w:style w:type="paragraph" w:customStyle="1" w:styleId="TocFieldsStyle">
    <w:name w:val="TocFieldsStyle"/>
    <w:basedOn w:val="a"/>
    <w:rsid w:val="00BB3EE5"/>
    <w:pPr>
      <w:ind w:left="240"/>
      <w:jc w:val="left"/>
    </w:pPr>
    <w:rPr>
      <w:rFonts w:eastAsia="Arial" w:cs="Arial"/>
      <w:b/>
      <w:i/>
      <w:color w:val="000000"/>
      <w:shd w:val="clear" w:color="auto" w:fill="FFFFFF"/>
    </w:rPr>
  </w:style>
  <w:style w:type="paragraph" w:customStyle="1" w:styleId="ExportAttachment">
    <w:name w:val="Export_Attachment"/>
    <w:basedOn w:val="a"/>
    <w:rsid w:val="00BB3EE5"/>
    <w:pPr>
      <w:jc w:val="left"/>
    </w:pPr>
    <w:rPr>
      <w:rFonts w:eastAsia="Arial" w:cs="Arial"/>
      <w:color w:val="0000FF"/>
      <w:shd w:val="clear" w:color="auto" w:fill="FFFFFF"/>
    </w:rPr>
  </w:style>
  <w:style w:type="paragraph" w:customStyle="1" w:styleId="WarningStyle">
    <w:name w:val="WarningStyle"/>
    <w:basedOn w:val="a"/>
    <w:rsid w:val="00BB3EE5"/>
    <w:pPr>
      <w:spacing w:before="120" w:after="240"/>
      <w:jc w:val="left"/>
    </w:pPr>
    <w:rPr>
      <w:rFonts w:eastAsia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rsid w:val="00BB3EE5"/>
    <w:pPr>
      <w:jc w:val="left"/>
    </w:pPr>
    <w:rPr>
      <w:rFonts w:eastAsia="Arial" w:cs="Arial"/>
      <w:color w:val="595959"/>
      <w:sz w:val="16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D70C5D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proisshestviya/15297585" TargetMode="External"/><Relationship Id="rId18" Type="http://schemas.openxmlformats.org/officeDocument/2006/relationships/hyperlink" Target="https://www.vesti.ru/finance/article/2858918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ass.ru/ekonomika/15285329" TargetMode="External"/><Relationship Id="rId12" Type="http://schemas.openxmlformats.org/officeDocument/2006/relationships/hyperlink" Target="https://tass.ru/ekonomika/15289181" TargetMode="External"/><Relationship Id="rId17" Type="http://schemas.openxmlformats.org/officeDocument/2006/relationships/hyperlink" Target="https://www.kommersant.ru/doc/54795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bc.ru/economics/22/07/2022/62dad51d9a794707971ec516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2022/07/22/glava-rosagrolizinga-ocenil-riski-v-obespechenii-agrariev-selhoztehnikoj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domosti.ru/politics/articles/2022/07/22/932621-v-stambule-podpisali-soglasheniya-po-vivozu-zerna-iz-portov-ukrain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prime.ru/industry_and_energy/20220725/837591597.html" TargetMode="External"/><Relationship Id="rId19" Type="http://schemas.openxmlformats.org/officeDocument/2006/relationships/hyperlink" Target="https://ria.ru/20220723/rubl-180444541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528273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55</TotalTime>
  <Pages>6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16</cp:revision>
  <cp:lastPrinted>2022-07-25T09:25:00Z</cp:lastPrinted>
  <dcterms:created xsi:type="dcterms:W3CDTF">2022-07-25T04:12:00Z</dcterms:created>
  <dcterms:modified xsi:type="dcterms:W3CDTF">2022-07-25T09:26:00Z</dcterms:modified>
</cp:coreProperties>
</file>