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2336F0">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31</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0605F8">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01</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rsidR="00C8396B" w:rsidRDefault="002336F0" w:rsidP="002336F0">
            <w:pPr>
              <w:spacing w:before="120" w:after="120"/>
              <w:jc w:val="right"/>
              <w:rPr>
                <w:rFonts w:cs="Arial"/>
                <w:color w:val="FFFFFF"/>
                <w:sz w:val="28"/>
                <w:szCs w:val="28"/>
              </w:rPr>
            </w:pPr>
            <w:r>
              <w:rPr>
                <w:rFonts w:cs="Arial"/>
                <w:color w:val="FFFFFF"/>
                <w:sz w:val="28"/>
                <w:szCs w:val="28"/>
              </w:rPr>
              <w:t>01</w:t>
            </w:r>
            <w:r w:rsidR="00F62502">
              <w:rPr>
                <w:rFonts w:cs="Arial"/>
                <w:color w:val="FFFFFF"/>
                <w:sz w:val="28"/>
                <w:szCs w:val="28"/>
              </w:rPr>
              <w:t xml:space="preserve"> </w:t>
            </w:r>
            <w:r>
              <w:rPr>
                <w:rFonts w:cs="Arial"/>
                <w:color w:val="FFFFFF"/>
                <w:sz w:val="28"/>
                <w:szCs w:val="28"/>
              </w:rPr>
              <w:t>сентября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2236AC" w:rsidRDefault="002236AC" w:rsidP="002236AC">
            <w:pPr>
              <w:pStyle w:val="aa"/>
              <w:jc w:val="left"/>
              <w:rPr>
                <w:kern w:val="36"/>
                <w:sz w:val="24"/>
              </w:rPr>
            </w:pPr>
            <w:r>
              <w:rPr>
                <w:kern w:val="36"/>
                <w:sz w:val="24"/>
              </w:rPr>
              <w:t>Государственные и профессиональные праздники</w:t>
            </w:r>
          </w:p>
          <w:p w:rsidR="002236AC" w:rsidRPr="00626417" w:rsidRDefault="002236AC" w:rsidP="00DF390A"/>
          <w:p w:rsidR="00DF390A" w:rsidRDefault="003934D8" w:rsidP="00DF390A">
            <w:pPr>
              <w:rPr>
                <w:b/>
                <w:bCs/>
              </w:rPr>
            </w:pPr>
            <w:r w:rsidRPr="003934D8">
              <w:rPr>
                <w:b/>
                <w:bCs/>
              </w:rPr>
              <w:t>1 СЕНТЯБРЯ</w:t>
            </w:r>
          </w:p>
          <w:p w:rsidR="003934D8" w:rsidRPr="003934D8" w:rsidRDefault="003934D8" w:rsidP="00DF390A">
            <w:pPr>
              <w:rPr>
                <w:b/>
                <w:bCs/>
              </w:rPr>
            </w:pPr>
          </w:p>
          <w:p w:rsidR="00DF390A" w:rsidRDefault="00DF390A" w:rsidP="00DF390A">
            <w:r w:rsidRPr="00626417">
              <w:t>День знаний</w:t>
            </w:r>
          </w:p>
          <w:p w:rsidR="003934D8" w:rsidRPr="00626417" w:rsidRDefault="003934D8" w:rsidP="00DF390A"/>
          <w:p w:rsidR="00DF390A" w:rsidRPr="00626417" w:rsidRDefault="00DF390A" w:rsidP="00DF390A">
            <w:r w:rsidRPr="00626417">
              <w:t>День государственности Кабардино-Балкарской Республики</w:t>
            </w:r>
          </w:p>
          <w:p w:rsidR="00C8396B" w:rsidRPr="00DF390A" w:rsidRDefault="00C8396B" w:rsidP="00DF390A"/>
          <w:bookmarkEnd w:id="4"/>
          <w:p w:rsidR="00C8396B" w:rsidRDefault="00C8396B" w:rsidP="00DF390A">
            <w:pPr>
              <w:jc w:val="left"/>
            </w:pPr>
          </w:p>
        </w:tc>
        <w:tc>
          <w:tcPr>
            <w:tcW w:w="283" w:type="dxa"/>
          </w:tcPr>
          <w:p w:rsidR="00C8396B" w:rsidRDefault="00C8396B">
            <w:pPr>
              <w:rPr>
                <w:rFonts w:cs="Arial"/>
                <w:sz w:val="20"/>
                <w:szCs w:val="20"/>
              </w:rPr>
            </w:pPr>
          </w:p>
        </w:tc>
        <w:tc>
          <w:tcPr>
            <w:tcW w:w="7245" w:type="dxa"/>
            <w:gridSpan w:val="2"/>
          </w:tcPr>
          <w:p w:rsidR="003934D8" w:rsidRPr="003934D8" w:rsidRDefault="00712746" w:rsidP="003934D8">
            <w:pPr>
              <w:pStyle w:val="a8"/>
              <w:pageBreakBefore/>
              <w:outlineLvl w:val="0"/>
            </w:pPr>
            <w:bookmarkStart w:id="5" w:name="SEC_4"/>
            <w:r>
              <w:t>М</w:t>
            </w:r>
            <w:r w:rsidR="00F62502">
              <w:t>инистерство</w:t>
            </w:r>
          </w:p>
          <w:p w:rsidR="00BB2949" w:rsidRDefault="00BB2949" w:rsidP="00DF390A"/>
          <w:p w:rsidR="00BB2949" w:rsidRPr="00BB2949" w:rsidRDefault="00BB2949" w:rsidP="00BB2949">
            <w:pPr>
              <w:rPr>
                <w:b/>
                <w:bCs/>
              </w:rPr>
            </w:pPr>
            <w:r w:rsidRPr="00BB2949">
              <w:rPr>
                <w:b/>
                <w:bCs/>
              </w:rPr>
              <w:t>ДМИТРИЙ ПАТРУШЕВ ОЗНАКОМИЛСЯ С РАБОТОЙ НАУЧНО-ИССЛЕДОВАТЕЛЬСКИХ УЧРЕЖДЕНИЙ В МОСКОВСКОЙ ОБЛАСТИ</w:t>
            </w:r>
          </w:p>
          <w:p w:rsidR="00BB2949" w:rsidRDefault="00BB2949" w:rsidP="00BB2949">
            <w:r>
              <w:t xml:space="preserve">Министр сельского хозяйства </w:t>
            </w:r>
            <w:r w:rsidRPr="00BB2949">
              <w:rPr>
                <w:b/>
                <w:bCs/>
              </w:rPr>
              <w:t>Дмитрий Патрушев</w:t>
            </w:r>
            <w:r>
              <w:t xml:space="preserve"> посетил ряд научно-исследовательских учреждений Подмосковья, которые специализируются на ветпрепаратах, селекции картофеля и зерновых культур. Эти центры в числе прочих были переданы в ведение </w:t>
            </w:r>
            <w:r w:rsidRPr="00BB2949">
              <w:rPr>
                <w:b/>
                <w:bCs/>
              </w:rPr>
              <w:t>Минсельхоза</w:t>
            </w:r>
            <w:r>
              <w:t xml:space="preserve"> летом 2022 года. Глава </w:t>
            </w:r>
            <w:r w:rsidRPr="00BB2949">
              <w:rPr>
                <w:b/>
                <w:bCs/>
              </w:rPr>
              <w:t>Минсельхоза</w:t>
            </w:r>
            <w:r>
              <w:t xml:space="preserve"> ознакомился с результатами их работы и обозначил задачи на ближайшую перспективу, среди которых повышение конкурентоспособности разработок, ускоренное импортозамещение и ориентация на запросы реального сектора экономики.  </w:t>
            </w:r>
          </w:p>
          <w:p w:rsidR="00BB2949" w:rsidRDefault="00BB2949" w:rsidP="00BB2949">
            <w:r>
              <w:t xml:space="preserve">Первой точкой стал Федеральный исследовательский центр </w:t>
            </w:r>
            <w:r w:rsidR="00784A1A">
              <w:t>«</w:t>
            </w:r>
            <w:r>
              <w:t>Немчиновка</w:t>
            </w:r>
            <w:r w:rsidR="00784A1A">
              <w:t>»</w:t>
            </w:r>
            <w:r>
              <w:t xml:space="preserve"> в </w:t>
            </w:r>
            <w:r w:rsidR="00784A1A">
              <w:t>«</w:t>
            </w:r>
            <w:r>
              <w:t>Сколково</w:t>
            </w:r>
            <w:r w:rsidR="00784A1A">
              <w:t>»</w:t>
            </w:r>
            <w:r>
              <w:t xml:space="preserve">. Значительная часть российского урожая зерновых и зернобобовых обеспечена селекцией учреждения. Также глава </w:t>
            </w:r>
            <w:r w:rsidRPr="00BB2949">
              <w:rPr>
                <w:b/>
                <w:bCs/>
              </w:rPr>
              <w:t>Минсельхоза</w:t>
            </w:r>
            <w:r>
              <w:t xml:space="preserve"> посетил Федеральный исследовательский центр картофеля имени А.Г. Лорха. Его сорта успешно используются хозяйствами в разных регионах страны.</w:t>
            </w:r>
          </w:p>
          <w:p w:rsidR="00BB2949" w:rsidRDefault="00BB2949" w:rsidP="00BB2949">
            <w:pPr>
              <w:rPr>
                <w:i/>
              </w:rPr>
            </w:pPr>
            <w:r>
              <w:t xml:space="preserve">Кроме того, делегация </w:t>
            </w:r>
            <w:r w:rsidRPr="00BB2949">
              <w:rPr>
                <w:b/>
                <w:bCs/>
              </w:rPr>
              <w:t>Минсельхоза</w:t>
            </w:r>
            <w:r>
              <w:t xml:space="preserve"> осмотрела Всероссийский научно-исследовательский и технологический институт биологической промышленности и Щелковский биокомбинат. На их базе планируется создание научно-производственного комплекса, который в перспективе позволит полностью обеспечить страну собственными иммунобиологическими препаратами. </w:t>
            </w:r>
            <w:r w:rsidRPr="004F4A4B">
              <w:rPr>
                <w:i/>
              </w:rPr>
              <w:t>Крестьянские Ведомости</w:t>
            </w:r>
          </w:p>
          <w:p w:rsidR="00BB2949" w:rsidRPr="00DF390A" w:rsidRDefault="00601138" w:rsidP="00BB2949">
            <w:pPr>
              <w:pStyle w:val="a9"/>
            </w:pPr>
            <w:hyperlink r:id="rId7" w:history="1">
              <w:r w:rsidR="00BB2949" w:rsidRPr="00DF390A">
                <w:t>СИСТЕМА ПРОСЛЕЖИВАЕМОСТИ ЗЕРНА В РОССИИ СТАЛА ОБЯЗАТЕЛЬНОЙ</w:t>
              </w:r>
            </w:hyperlink>
          </w:p>
          <w:p w:rsidR="00BB2949" w:rsidRDefault="00BB2949" w:rsidP="00BB2949">
            <w:r>
              <w:t xml:space="preserve">С 1 сентября Федеральная государственная информационная система прослеживаемости зерна (ФГИС </w:t>
            </w:r>
            <w:r w:rsidR="00784A1A">
              <w:t>«</w:t>
            </w:r>
            <w:r>
              <w:t>Зерно</w:t>
            </w:r>
            <w:r w:rsidR="00784A1A">
              <w:t>»</w:t>
            </w:r>
            <w:r>
              <w:t>) обязательна для всех участников рынка. Они должны вносить в систему данные о партиях зерна (злаковых, зернобобовых и масличных культур) для оформления сопроводительных документов на перевозку, реализацию, приемку и отгрузку зерна. Без этого ни получить господдержку, ни экспортировать зерно нельзя.</w:t>
            </w:r>
          </w:p>
          <w:p w:rsidR="00BB2949" w:rsidRPr="00BB2949" w:rsidRDefault="00BB2949" w:rsidP="00BB2949">
            <w:pPr>
              <w:rPr>
                <w:i/>
              </w:rPr>
            </w:pPr>
            <w:r>
              <w:t xml:space="preserve">Накануне на совещании в </w:t>
            </w:r>
            <w:r w:rsidRPr="00DF390A">
              <w:rPr>
                <w:b/>
              </w:rPr>
              <w:t>Минсельхозе</w:t>
            </w:r>
            <w:r>
              <w:t xml:space="preserve"> представители регионы заявили о 100-процентной регистрации участников рынка во ФГИС </w:t>
            </w:r>
            <w:r w:rsidR="00784A1A">
              <w:t>«</w:t>
            </w:r>
            <w:r>
              <w:t>Зерно</w:t>
            </w:r>
            <w:r w:rsidR="00784A1A">
              <w:t>»</w:t>
            </w:r>
            <w:r>
              <w:t xml:space="preserve"> и полной готовности к работе в системе. В настоящее время товаропроизводители предоставляют в нее информацию о валовом сборе, оформляют товаросопроводительные документы на перевозку, реализацию, приемку и отгрузку зерна. По словам первого заместителя министра сельского хозяйства </w:t>
            </w:r>
            <w:r w:rsidRPr="00DF390A">
              <w:rPr>
                <w:b/>
              </w:rPr>
              <w:t>Оксаны Лут</w:t>
            </w:r>
            <w:r>
              <w:t xml:space="preserve">, ФГИС </w:t>
            </w:r>
            <w:r w:rsidR="00784A1A">
              <w:t>«</w:t>
            </w:r>
            <w:r>
              <w:t>Зерно</w:t>
            </w:r>
            <w:r w:rsidR="00784A1A">
              <w:t>»</w:t>
            </w:r>
            <w:r>
              <w:t xml:space="preserve"> позволит отечественным компаниям эффективно работать в условиях прозрачного рынка, а государству - обеспечивать сквозной контроль качества и безопасности сырья и переработанной продукции. </w:t>
            </w:r>
            <w:r w:rsidRPr="004F4A4B">
              <w:rPr>
                <w:i/>
              </w:rPr>
              <w:t>Российская газета</w:t>
            </w:r>
            <w:r>
              <w:rPr>
                <w:i/>
              </w:rPr>
              <w:t xml:space="preserve">, Интерфакс, ТАСС, РИА Новости, ПРАЙМ, Независимая газета, </w:t>
            </w:r>
            <w:r w:rsidRPr="004F4A4B">
              <w:rPr>
                <w:i/>
              </w:rPr>
              <w:t>Крестьянские Ведомости</w:t>
            </w:r>
          </w:p>
          <w:p w:rsidR="003934D8" w:rsidRPr="00DF390A" w:rsidRDefault="00601138" w:rsidP="003934D8">
            <w:pPr>
              <w:pStyle w:val="a9"/>
            </w:pPr>
            <w:hyperlink r:id="rId8" w:history="1">
              <w:r w:rsidR="003934D8" w:rsidRPr="00DF390A">
                <w:t>МИНСЕЛЬХОЗ ОЖИДАЕТ ПО ИТОГАМ ГОДА РОСТА ПРОИЗВОДСТВА ПО ВСЕМ ОСНОВНЫМ НАПРАВЛЕНИЯМ АПК</w:t>
              </w:r>
            </w:hyperlink>
          </w:p>
          <w:p w:rsidR="003934D8" w:rsidRDefault="003934D8" w:rsidP="003934D8">
            <w:r w:rsidRPr="00DF390A">
              <w:rPr>
                <w:b/>
              </w:rPr>
              <w:t>Минсельхоз</w:t>
            </w:r>
            <w:r>
              <w:t xml:space="preserve"> ожидает в 2002 году роста производства по всем основным направлениям АПК в России. Как говорится в сообщении министерства, об этом заявила первый заместитель </w:t>
            </w:r>
            <w:r w:rsidRPr="00DF390A">
              <w:rPr>
                <w:b/>
              </w:rPr>
              <w:t>министра сельского хозяйства РФ</w:t>
            </w:r>
            <w:r>
              <w:t xml:space="preserve"> </w:t>
            </w:r>
            <w:r w:rsidRPr="00DF390A">
              <w:rPr>
                <w:b/>
              </w:rPr>
              <w:t>Оксана Лут</w:t>
            </w:r>
            <w:r>
              <w:t xml:space="preserve"> на встрече с членами Общероссийской общественной организации </w:t>
            </w:r>
            <w:r w:rsidR="00784A1A">
              <w:t>«</w:t>
            </w:r>
            <w:r>
              <w:t>Деловая Россия</w:t>
            </w:r>
            <w:r w:rsidR="00784A1A">
              <w:t>»</w:t>
            </w:r>
            <w:r>
              <w:t xml:space="preserve">. </w:t>
            </w:r>
          </w:p>
          <w:p w:rsidR="003934D8" w:rsidRDefault="00784A1A" w:rsidP="003934D8">
            <w:r>
              <w:t>«</w:t>
            </w:r>
            <w:r w:rsidR="003934D8">
              <w:t>В 2022 году ожидается рост производства по всем основным направлениям АПК</w:t>
            </w:r>
            <w:r>
              <w:t>»</w:t>
            </w:r>
            <w:r w:rsidR="003934D8">
              <w:t xml:space="preserve">, - отмечается в сообщении. </w:t>
            </w:r>
          </w:p>
          <w:p w:rsidR="003934D8" w:rsidRPr="004F4A4B" w:rsidRDefault="003934D8" w:rsidP="003934D8">
            <w:pPr>
              <w:rPr>
                <w:i/>
              </w:rPr>
            </w:pPr>
            <w:r>
              <w:t xml:space="preserve">По словам первого замминистра, российский АПК был в значительной степени готов к условиям, сложившимся в текущем году. Ключевые индексы сельхозпроизводства ежегодно показывают планомерный рост. По итогам 2022 года также ожидается увеличение показателей по всем основным направлениям. В настоящее время Россия производит базовых культур и продуктов питания больше, чем потребляет. Это создает предпосылки для усиления влияния страны на внешних рынках, отметила </w:t>
            </w:r>
            <w:r w:rsidRPr="00DF390A">
              <w:rPr>
                <w:b/>
              </w:rPr>
              <w:t>Лут</w:t>
            </w:r>
            <w:r>
              <w:t xml:space="preserve">. </w:t>
            </w:r>
            <w:r w:rsidRPr="004F4A4B">
              <w:rPr>
                <w:i/>
              </w:rPr>
              <w:t xml:space="preserve">ТАСС, </w:t>
            </w:r>
            <w:r>
              <w:rPr>
                <w:i/>
              </w:rPr>
              <w:t xml:space="preserve">Интерфакс, </w:t>
            </w:r>
            <w:r w:rsidRPr="004F4A4B">
              <w:rPr>
                <w:i/>
              </w:rPr>
              <w:t xml:space="preserve">Emeat.ru, MilkNews.ru, Крестьянские Ведомости </w:t>
            </w:r>
          </w:p>
          <w:p w:rsidR="003934D8" w:rsidRDefault="003934D8" w:rsidP="00DF390A">
            <w:pPr>
              <w:rPr>
                <w:i/>
              </w:rPr>
            </w:pPr>
          </w:p>
          <w:p w:rsidR="003934D8" w:rsidRDefault="003934D8" w:rsidP="00DF390A">
            <w:pPr>
              <w:rPr>
                <w:i/>
              </w:rPr>
            </w:pPr>
          </w:p>
          <w:p w:rsidR="003934D8" w:rsidRPr="008D30DF" w:rsidRDefault="003934D8" w:rsidP="00DF390A">
            <w:pPr>
              <w:rPr>
                <w:i/>
              </w:rPr>
            </w:pPr>
          </w:p>
          <w:bookmarkEnd w:id="5"/>
          <w:p w:rsidR="00C8396B" w:rsidRDefault="00C8396B" w:rsidP="00DF390A"/>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bookmarkStart w:id="8" w:name="SEC_3"/>
    <w:p w:rsidR="008D30DF" w:rsidRPr="00DF390A" w:rsidRDefault="00601138" w:rsidP="00BB2949">
      <w:pPr>
        <w:pStyle w:val="a9"/>
        <w:spacing w:before="0"/>
      </w:pPr>
      <w:r>
        <w:fldChar w:fldCharType="begin"/>
      </w:r>
      <w:r>
        <w:instrText xml:space="preserve"> HYPERLINK "https://www.pnp.ru/social/zakony-vstupayushhie-v-silu-s-1-sentyabrya.html" </w:instrText>
      </w:r>
      <w:r>
        <w:fldChar w:fldCharType="separate"/>
      </w:r>
      <w:r w:rsidR="008D30DF" w:rsidRPr="00DF390A">
        <w:t>ЗАКОНЫ, ВСТУПАЮЩИЕ В СИЛУ С 1 СЕНТЯБРЯ</w:t>
      </w:r>
      <w:r>
        <w:fldChar w:fldCharType="end"/>
      </w:r>
    </w:p>
    <w:p w:rsidR="00456850" w:rsidRDefault="008D30DF" w:rsidP="008D30DF">
      <w:pPr>
        <w:rPr>
          <w:i/>
        </w:rPr>
      </w:pPr>
      <w:r w:rsidRPr="00DF390A">
        <w:rPr>
          <w:b/>
        </w:rPr>
        <w:t>Минсельхоз</w:t>
      </w:r>
      <w:r>
        <w:t xml:space="preserve"> получит дополнительные полномочия в сфере нормативно-правового регулирования в области семеноводства.</w:t>
      </w:r>
      <w:r w:rsidR="00194DED">
        <w:t xml:space="preserve"> </w:t>
      </w:r>
      <w:r>
        <w:t xml:space="preserve">В том числе, ведомство будет утверждать методические рекомендации по разработке схемы производства семян сорта или гибрида сельскохозяйственного растения, а также требования к показателям сортовых и посевных (посадочных) качеств семян. </w:t>
      </w:r>
      <w:r w:rsidRPr="004F4A4B">
        <w:rPr>
          <w:i/>
        </w:rPr>
        <w:t xml:space="preserve">Парламентская газета </w:t>
      </w:r>
    </w:p>
    <w:p w:rsidR="000F02B7" w:rsidRDefault="000F02B7" w:rsidP="008D30DF">
      <w:pPr>
        <w:rPr>
          <w:i/>
        </w:rPr>
      </w:pPr>
    </w:p>
    <w:p w:rsidR="000F02B7" w:rsidRPr="000F02B7" w:rsidRDefault="000F02B7" w:rsidP="000F02B7">
      <w:pPr>
        <w:rPr>
          <w:b/>
          <w:bCs/>
          <w:iCs/>
        </w:rPr>
      </w:pPr>
      <w:r w:rsidRPr="000F02B7">
        <w:rPr>
          <w:b/>
          <w:bCs/>
          <w:iCs/>
        </w:rPr>
        <w:t xml:space="preserve">ПОТЕНЦИАЛ ПОСТАВОК ПРОДУКЦИИ РОССИЙСКОГО АПК В КИТАЙ ОЦЕНИВАЕТСЯ В $6-10 МЛРД В ГОД - </w:t>
      </w:r>
      <w:r w:rsidR="00784A1A">
        <w:rPr>
          <w:b/>
          <w:bCs/>
          <w:iCs/>
        </w:rPr>
        <w:t>«</w:t>
      </w:r>
      <w:r w:rsidRPr="000F02B7">
        <w:rPr>
          <w:b/>
          <w:bCs/>
          <w:iCs/>
        </w:rPr>
        <w:t>АГРОЭКСПОРТ</w:t>
      </w:r>
      <w:r w:rsidR="00784A1A">
        <w:rPr>
          <w:b/>
          <w:bCs/>
          <w:iCs/>
        </w:rPr>
        <w:t>»</w:t>
      </w:r>
    </w:p>
    <w:p w:rsidR="000F02B7" w:rsidRPr="000F02B7" w:rsidRDefault="000F02B7" w:rsidP="000F02B7">
      <w:pPr>
        <w:rPr>
          <w:iCs/>
        </w:rPr>
      </w:pPr>
      <w:r w:rsidRPr="000F02B7">
        <w:rPr>
          <w:iCs/>
        </w:rPr>
        <w:t xml:space="preserve">Потенциал поставок продукции российского АПК в Китай </w:t>
      </w:r>
      <w:r w:rsidRPr="000F02B7">
        <w:rPr>
          <w:b/>
          <w:bCs/>
          <w:iCs/>
        </w:rPr>
        <w:t xml:space="preserve">центр </w:t>
      </w:r>
      <w:r w:rsidR="00784A1A">
        <w:rPr>
          <w:b/>
          <w:bCs/>
          <w:iCs/>
        </w:rPr>
        <w:t>«</w:t>
      </w:r>
      <w:r w:rsidRPr="000F02B7">
        <w:rPr>
          <w:b/>
          <w:bCs/>
          <w:iCs/>
        </w:rPr>
        <w:t>Агроэкспорт</w:t>
      </w:r>
      <w:r w:rsidR="00784A1A">
        <w:rPr>
          <w:b/>
          <w:bCs/>
          <w:iCs/>
        </w:rPr>
        <w:t>»</w:t>
      </w:r>
      <w:r w:rsidRPr="000F02B7">
        <w:rPr>
          <w:b/>
          <w:bCs/>
          <w:iCs/>
        </w:rPr>
        <w:t xml:space="preserve"> при Минсельхозе</w:t>
      </w:r>
      <w:r w:rsidRPr="000F02B7">
        <w:rPr>
          <w:iCs/>
        </w:rPr>
        <w:t xml:space="preserve"> оценивает в $6-10 млрд в год. В 2021 году экспорт составил $3,6 млрд против $4,1 млрд годом ранее, следует из презентации центра на конференции </w:t>
      </w:r>
      <w:r w:rsidR="00784A1A">
        <w:rPr>
          <w:iCs/>
        </w:rPr>
        <w:t>«</w:t>
      </w:r>
      <w:r w:rsidRPr="000F02B7">
        <w:rPr>
          <w:iCs/>
        </w:rPr>
        <w:t>Шелковый путь: Россия-Китай</w:t>
      </w:r>
      <w:r w:rsidR="00784A1A">
        <w:rPr>
          <w:iCs/>
        </w:rPr>
        <w:t>»</w:t>
      </w:r>
      <w:r w:rsidRPr="000F02B7">
        <w:rPr>
          <w:iCs/>
        </w:rPr>
        <w:t>, которая состоялась в среду в Москве.</w:t>
      </w:r>
    </w:p>
    <w:p w:rsidR="000F02B7" w:rsidRPr="000F02B7" w:rsidRDefault="00784A1A" w:rsidP="000F02B7">
      <w:pPr>
        <w:rPr>
          <w:iCs/>
        </w:rPr>
      </w:pPr>
      <w:r>
        <w:rPr>
          <w:iCs/>
        </w:rPr>
        <w:t>«</w:t>
      </w:r>
      <w:r w:rsidR="000F02B7" w:rsidRPr="000F02B7">
        <w:rPr>
          <w:iCs/>
        </w:rPr>
        <w:t>Потенциал экспорта высокий, и на сегодняшний день он оценивается на уровне от $6 млрд до $10 млрд</w:t>
      </w:r>
      <w:r>
        <w:rPr>
          <w:iCs/>
        </w:rPr>
        <w:t>»</w:t>
      </w:r>
      <w:r w:rsidR="000F02B7" w:rsidRPr="000F02B7">
        <w:rPr>
          <w:iCs/>
        </w:rPr>
        <w:t xml:space="preserve">, - сообщила на конференции замначальника отдела анализа внешних рынков </w:t>
      </w:r>
      <w:r>
        <w:rPr>
          <w:b/>
          <w:bCs/>
          <w:iCs/>
        </w:rPr>
        <w:t>«</w:t>
      </w:r>
      <w:r w:rsidR="000F02B7" w:rsidRPr="000F02B7">
        <w:rPr>
          <w:b/>
          <w:bCs/>
          <w:iCs/>
        </w:rPr>
        <w:t>Агроэкспорта</w:t>
      </w:r>
      <w:r>
        <w:rPr>
          <w:b/>
          <w:bCs/>
          <w:iCs/>
        </w:rPr>
        <w:t>»</w:t>
      </w:r>
      <w:r w:rsidR="000F02B7" w:rsidRPr="000F02B7">
        <w:rPr>
          <w:iCs/>
        </w:rPr>
        <w:t xml:space="preserve"> Элиф Силпагар. </w:t>
      </w:r>
      <w:r w:rsidR="000F02B7" w:rsidRPr="000F02B7">
        <w:rPr>
          <w:i/>
        </w:rPr>
        <w:t>Интерфакс</w:t>
      </w:r>
    </w:p>
    <w:p w:rsidR="00DF390A" w:rsidRDefault="00F62502" w:rsidP="00535F85">
      <w:pPr>
        <w:pStyle w:val="a8"/>
        <w:spacing w:before="240"/>
        <w:outlineLvl w:val="0"/>
      </w:pPr>
      <w:r>
        <w:t>Государственное регулирование отрасли АПК</w:t>
      </w:r>
    </w:p>
    <w:p w:rsidR="00194DED" w:rsidRPr="00DF390A" w:rsidRDefault="00601138" w:rsidP="00194DED">
      <w:pPr>
        <w:pStyle w:val="a9"/>
      </w:pPr>
      <w:hyperlink r:id="rId11" w:history="1">
        <w:r w:rsidR="00194DED" w:rsidRPr="00DF390A">
          <w:t>ЗАРАБОТАЛ РЕЕСТР ПРОИЗВОДИТЕЛЕЙ ПРОДУКЦИИ С УЛУЧШЕННЫМИ ХАРАКТЕРИСТИКАМИ</w:t>
        </w:r>
      </w:hyperlink>
    </w:p>
    <w:p w:rsidR="00456850" w:rsidRDefault="00194DED" w:rsidP="00DF390A">
      <w:pPr>
        <w:rPr>
          <w:i/>
        </w:rPr>
      </w:pPr>
      <w:r>
        <w:t xml:space="preserve">Реестр производителей сельхозпродукции, продовольствия, промышленной и иной продукции с улучшенными характеристиками заработает в России с 1 сентября 2022 года. Соответствующий приказ был подписан </w:t>
      </w:r>
      <w:r w:rsidRPr="00DF390A">
        <w:rPr>
          <w:b/>
        </w:rPr>
        <w:t>Минсельхозом</w:t>
      </w:r>
      <w:r>
        <w:t xml:space="preserve"> 11 февраля 2022 года. </w:t>
      </w:r>
      <w:r w:rsidRPr="004F4A4B">
        <w:rPr>
          <w:i/>
        </w:rPr>
        <w:t>ТАСС</w:t>
      </w:r>
      <w:r>
        <w:rPr>
          <w:i/>
        </w:rPr>
        <w:t xml:space="preserve"> </w:t>
      </w:r>
    </w:p>
    <w:p w:rsidR="00456850" w:rsidRPr="00DF390A" w:rsidRDefault="00601138" w:rsidP="00456850">
      <w:pPr>
        <w:pStyle w:val="a9"/>
      </w:pPr>
      <w:hyperlink r:id="rId12" w:history="1">
        <w:r w:rsidR="00456850" w:rsidRPr="00DF390A">
          <w:t xml:space="preserve">СИСТЕМУ ПРОСЛЕЖИВАЕМОСТИ </w:t>
        </w:r>
        <w:r w:rsidR="00784A1A">
          <w:t>«</w:t>
        </w:r>
        <w:r w:rsidR="00456850" w:rsidRPr="00DF390A">
          <w:t>САТУРН</w:t>
        </w:r>
        <w:r w:rsidR="00784A1A">
          <w:t>»</w:t>
        </w:r>
        <w:r w:rsidR="00456850" w:rsidRPr="00DF390A">
          <w:t xml:space="preserve"> ЗАПУСТИЛИ В ПРОМЫШЛЕННУЮ ЭКСПЛУАТАЦИЮ</w:t>
        </w:r>
      </w:hyperlink>
    </w:p>
    <w:p w:rsidR="00456850" w:rsidRPr="00194DED" w:rsidRDefault="00456850" w:rsidP="00DF390A">
      <w:r>
        <w:t xml:space="preserve">Система прослеживаемости пестицидов и агрохимикатов </w:t>
      </w:r>
      <w:r w:rsidR="00784A1A">
        <w:t>«</w:t>
      </w:r>
      <w:r>
        <w:t>Сатурн</w:t>
      </w:r>
      <w:r w:rsidR="00784A1A">
        <w:t>»</w:t>
      </w:r>
      <w:r>
        <w:t xml:space="preserve"> запускается в промышленную эксплуатацию с 1 сентября 2022 года, то есть регистрация в ней становится обязательной. Система разработана </w:t>
      </w:r>
      <w:r w:rsidRPr="00DF390A">
        <w:rPr>
          <w:b/>
        </w:rPr>
        <w:t>Россельхознадзором</w:t>
      </w:r>
      <w:r>
        <w:t xml:space="preserve">. </w:t>
      </w:r>
      <w:r w:rsidRPr="00242E93">
        <w:rPr>
          <w:i/>
        </w:rPr>
        <w:t>ТАСС</w:t>
      </w:r>
    </w:p>
    <w:p w:rsidR="00194DED" w:rsidRPr="00DF390A" w:rsidRDefault="00601138" w:rsidP="00194DED">
      <w:pPr>
        <w:pStyle w:val="a9"/>
      </w:pPr>
      <w:hyperlink r:id="rId13" w:history="1">
        <w:r w:rsidR="00194DED" w:rsidRPr="00DF390A">
          <w:t>САХАР ИЗ РФ С 1 СЕНТЯБРЯ МОЖЕТ ПОСТАВЛЯТЬСЯ В СТРАНЫ ЕАЭС</w:t>
        </w:r>
      </w:hyperlink>
    </w:p>
    <w:p w:rsidR="00456850" w:rsidRDefault="00194DED" w:rsidP="00194DED">
      <w:pPr>
        <w:rPr>
          <w:i/>
        </w:rPr>
      </w:pPr>
      <w:r>
        <w:t xml:space="preserve">Сахар из РФ с 1 сентября вновь может экспортироваться в страны ЕАЭС, срок запрета закончился 31 августа. Закончилось и действие квоты на экспорт из РФ подсолнечного масла и шрота. </w:t>
      </w:r>
      <w:r w:rsidRPr="004F4A4B">
        <w:rPr>
          <w:i/>
        </w:rPr>
        <w:t>Интерфакс</w:t>
      </w:r>
    </w:p>
    <w:p w:rsidR="00456850" w:rsidRPr="00DF390A" w:rsidRDefault="00601138" w:rsidP="00456850">
      <w:pPr>
        <w:pStyle w:val="a9"/>
      </w:pPr>
      <w:hyperlink r:id="rId14" w:history="1">
        <w:r w:rsidR="00456850" w:rsidRPr="00DF390A">
          <w:t>ЖИТЕЛИ АРХАНГЕЛЬСКОЙ ОБЛАСТИ С 1 СЕНТЯБРЯ МОГУТ ЛОВИТЬ ГОРБУШУ ДЛЯ ЛИЧНОГО ПОТРЕБЛЕНИЯ</w:t>
        </w:r>
      </w:hyperlink>
    </w:p>
    <w:p w:rsidR="00456850" w:rsidRDefault="00456850" w:rsidP="00DF390A">
      <w:pPr>
        <w:rPr>
          <w:i/>
        </w:rPr>
      </w:pPr>
      <w:r>
        <w:t xml:space="preserve">Жителям Архангельской области с 1 сентября разрешили ловить горбушу в Белом море для личного потребления, сообщили в пресс-службе администрации региона. Ранее ее можно было вылавливать только по путевке на специально выделенных рыболовных участках. </w:t>
      </w:r>
      <w:r w:rsidRPr="00242E93">
        <w:rPr>
          <w:i/>
        </w:rPr>
        <w:t>ТАСС</w:t>
      </w:r>
    </w:p>
    <w:p w:rsidR="003934D8" w:rsidRPr="003934D8" w:rsidRDefault="00F62502" w:rsidP="003934D8">
      <w:pPr>
        <w:pStyle w:val="a8"/>
        <w:spacing w:before="240"/>
        <w:outlineLvl w:val="0"/>
      </w:pPr>
      <w:bookmarkStart w:id="9" w:name="SEC_5"/>
      <w:bookmarkEnd w:id="8"/>
      <w:r>
        <w:t>Агропромышленный комплекс</w:t>
      </w:r>
    </w:p>
    <w:p w:rsidR="000F02B7" w:rsidRDefault="000F02B7" w:rsidP="006E4D17">
      <w:pPr>
        <w:rPr>
          <w:i/>
        </w:rPr>
      </w:pPr>
    </w:p>
    <w:p w:rsidR="000F02B7" w:rsidRPr="000F02B7" w:rsidRDefault="000F02B7" w:rsidP="000F02B7">
      <w:pPr>
        <w:rPr>
          <w:b/>
          <w:bCs/>
          <w:iCs/>
        </w:rPr>
      </w:pPr>
      <w:r w:rsidRPr="000F02B7">
        <w:rPr>
          <w:b/>
          <w:bCs/>
          <w:iCs/>
        </w:rPr>
        <w:t xml:space="preserve">ВВЕДЕНИЕ ФГИС </w:t>
      </w:r>
      <w:r w:rsidR="00784A1A">
        <w:rPr>
          <w:b/>
          <w:bCs/>
          <w:iCs/>
        </w:rPr>
        <w:t>«</w:t>
      </w:r>
      <w:r w:rsidRPr="000F02B7">
        <w:rPr>
          <w:b/>
          <w:bCs/>
          <w:iCs/>
        </w:rPr>
        <w:t>ЗЕРНО</w:t>
      </w:r>
      <w:r w:rsidR="00784A1A">
        <w:rPr>
          <w:b/>
          <w:bCs/>
          <w:iCs/>
        </w:rPr>
        <w:t>»</w:t>
      </w:r>
      <w:r w:rsidRPr="000F02B7">
        <w:rPr>
          <w:b/>
          <w:bCs/>
          <w:iCs/>
        </w:rPr>
        <w:t xml:space="preserve"> ПОВЫСИТ ДОВЕРИЕ К ЗЕРНУ ИЗ РФ НА МИРОВОМ РЫНКЕ - СОЮЗ ЭКСПОРТЕРОВ</w:t>
      </w:r>
    </w:p>
    <w:p w:rsidR="000F02B7" w:rsidRPr="000F02B7" w:rsidRDefault="000F02B7" w:rsidP="000F02B7">
      <w:pPr>
        <w:rPr>
          <w:iCs/>
        </w:rPr>
      </w:pPr>
      <w:r w:rsidRPr="000F02B7">
        <w:rPr>
          <w:iCs/>
        </w:rPr>
        <w:t xml:space="preserve">Введение федеральной государственной информационной системы </w:t>
      </w:r>
      <w:r w:rsidR="00784A1A">
        <w:rPr>
          <w:iCs/>
        </w:rPr>
        <w:t>«</w:t>
      </w:r>
      <w:r w:rsidRPr="000F02B7">
        <w:rPr>
          <w:iCs/>
        </w:rPr>
        <w:t>Зерно</w:t>
      </w:r>
      <w:r w:rsidR="00784A1A">
        <w:rPr>
          <w:iCs/>
        </w:rPr>
        <w:t>»</w:t>
      </w:r>
      <w:r w:rsidRPr="000F02B7">
        <w:rPr>
          <w:iCs/>
        </w:rPr>
        <w:t xml:space="preserve"> повысит доверие к российскому зерну на мировом рынке, считает председатель правления Союза экспортеров зерна Эдуард Зернин.</w:t>
      </w:r>
    </w:p>
    <w:p w:rsidR="000F02B7" w:rsidRPr="000F02B7" w:rsidRDefault="00784A1A" w:rsidP="000F02B7">
      <w:pPr>
        <w:rPr>
          <w:iCs/>
        </w:rPr>
      </w:pPr>
      <w:r>
        <w:rPr>
          <w:iCs/>
        </w:rPr>
        <w:t>«</w:t>
      </w:r>
      <w:r w:rsidR="000F02B7" w:rsidRPr="000F02B7">
        <w:rPr>
          <w:iCs/>
        </w:rPr>
        <w:t xml:space="preserve">Мы последовательно движемся к цивилизованному рынку. Запуск ФГИС </w:t>
      </w:r>
      <w:r>
        <w:rPr>
          <w:iCs/>
        </w:rPr>
        <w:t>«</w:t>
      </w:r>
      <w:r w:rsidR="000F02B7" w:rsidRPr="000F02B7">
        <w:rPr>
          <w:iCs/>
        </w:rPr>
        <w:t>Зерно</w:t>
      </w:r>
      <w:r>
        <w:rPr>
          <w:iCs/>
        </w:rPr>
        <w:t>»</w:t>
      </w:r>
      <w:r w:rsidR="000F02B7" w:rsidRPr="000F02B7">
        <w:rPr>
          <w:iCs/>
        </w:rPr>
        <w:t xml:space="preserve"> - важный шаг на этом пути</w:t>
      </w:r>
      <w:r>
        <w:rPr>
          <w:iCs/>
        </w:rPr>
        <w:t>»</w:t>
      </w:r>
      <w:r w:rsidR="000F02B7" w:rsidRPr="000F02B7">
        <w:rPr>
          <w:iCs/>
        </w:rPr>
        <w:t xml:space="preserve">, - заявил Зернин </w:t>
      </w:r>
      <w:r>
        <w:rPr>
          <w:iCs/>
        </w:rPr>
        <w:t>«</w:t>
      </w:r>
      <w:r w:rsidR="000F02B7" w:rsidRPr="000F02B7">
        <w:rPr>
          <w:iCs/>
        </w:rPr>
        <w:t>Интерфаксу</w:t>
      </w:r>
      <w:r>
        <w:rPr>
          <w:iCs/>
        </w:rPr>
        <w:t>»</w:t>
      </w:r>
      <w:r w:rsidR="000F02B7" w:rsidRPr="000F02B7">
        <w:rPr>
          <w:iCs/>
        </w:rPr>
        <w:t>.</w:t>
      </w:r>
    </w:p>
    <w:p w:rsidR="000F02B7" w:rsidRPr="000F02B7" w:rsidRDefault="000F02B7" w:rsidP="000F02B7">
      <w:pPr>
        <w:rPr>
          <w:iCs/>
        </w:rPr>
      </w:pPr>
      <w:r w:rsidRPr="000F02B7">
        <w:rPr>
          <w:iCs/>
        </w:rPr>
        <w:t>По его словам, система прослеживаемости повысит прозрачность рынка, позволит государству эффективно бороться с приписками и сокрытием урожая, а бизнесу - подтвердить происхождение и качество зерна, необходимые для поставок на премиальные рынки.</w:t>
      </w:r>
    </w:p>
    <w:p w:rsidR="00784A1A" w:rsidRDefault="00784A1A" w:rsidP="000F02B7">
      <w:pPr>
        <w:rPr>
          <w:i/>
        </w:rPr>
      </w:pPr>
      <w:r>
        <w:rPr>
          <w:iCs/>
        </w:rPr>
        <w:t>«</w:t>
      </w:r>
      <w:r w:rsidR="000F02B7" w:rsidRPr="000F02B7">
        <w:rPr>
          <w:iCs/>
        </w:rPr>
        <w:t>Производители качественного зерна, соблюдающие агротехнологии и фитосанитарные нормы, смогут рассчитывать на премии, в то время как другие получат хорошую мотивацию инвестировать в повышение качества своего урожая</w:t>
      </w:r>
      <w:r>
        <w:rPr>
          <w:iCs/>
        </w:rPr>
        <w:t>»</w:t>
      </w:r>
      <w:r w:rsidR="000F02B7" w:rsidRPr="000F02B7">
        <w:rPr>
          <w:iCs/>
        </w:rPr>
        <w:t xml:space="preserve">, - считает Зернин. </w:t>
      </w:r>
      <w:r w:rsidR="000F02B7" w:rsidRPr="000F02B7">
        <w:rPr>
          <w:i/>
        </w:rPr>
        <w:t>Интерфакс</w:t>
      </w:r>
    </w:p>
    <w:p w:rsidR="00784A1A" w:rsidRPr="00FA7EAC" w:rsidRDefault="00601138" w:rsidP="00784A1A">
      <w:pPr>
        <w:pStyle w:val="a9"/>
      </w:pPr>
      <w:hyperlink r:id="rId15" w:history="1">
        <w:r w:rsidR="00784A1A" w:rsidRPr="00FA7EAC">
          <w:t>БОРИС ЛИСТОВ: РОССИЙСКИЕ БРЕНДЫ НЕ ДОЛЖНЫ СТАНОВИТЬСЯ ВЫНУЖДЕННЫМ ВЫБОРОМ</w:t>
        </w:r>
      </w:hyperlink>
    </w:p>
    <w:p w:rsidR="00784A1A" w:rsidRDefault="00784A1A" w:rsidP="00784A1A">
      <w:r>
        <w:t xml:space="preserve">О том, почему предприятиям АПК сегодня особенно важно инвестировать в рекламу, как создаются новые российские бренды и зачем в </w:t>
      </w:r>
      <w:r w:rsidRPr="00FA7EAC">
        <w:rPr>
          <w:b/>
        </w:rPr>
        <w:t>отделениях Россельхозбанка</w:t>
      </w:r>
      <w:r>
        <w:t xml:space="preserve"> теперь предлагают не только банковские, но и фермерские продукты рассказал председатель правления </w:t>
      </w:r>
      <w:r w:rsidRPr="00FA7EAC">
        <w:rPr>
          <w:b/>
        </w:rPr>
        <w:t>РСХБ</w:t>
      </w:r>
      <w:r>
        <w:t xml:space="preserve"> Борис Листов. </w:t>
      </w:r>
    </w:p>
    <w:p w:rsidR="00784A1A" w:rsidRPr="00D53148" w:rsidRDefault="00784A1A" w:rsidP="000F02B7">
      <w:pPr>
        <w:rPr>
          <w:i/>
        </w:rPr>
      </w:pPr>
      <w:r>
        <w:t xml:space="preserve">- </w:t>
      </w:r>
      <w:r w:rsidRPr="006E4D17">
        <w:t xml:space="preserve">Сегодня один из главных вызовов для сельхозпроизводителей </w:t>
      </w:r>
      <w:r>
        <w:t>-</w:t>
      </w:r>
      <w:r w:rsidRPr="006E4D17">
        <w:t xml:space="preserve"> успеть стать брендом. Но не единственно доступным потребителю в каком-то регионе, а именно настоящим, конкурентоспособным брендом. Для этого нужно использовать все инструменты продвижения, в том числе на уровне лидеров общественного мнения. Отсюда наша инициатива с ресторанным фестивалем. Как известно, рестораторы и шеф-повара </w:t>
      </w:r>
      <w:r>
        <w:t>-</w:t>
      </w:r>
      <w:r w:rsidRPr="006E4D17">
        <w:t xml:space="preserve"> законодатели кулинарных мод. Да и потребителям все-таки нравится открывать для себя что-то новое: пробовать разную кухню, посещать рестораны новых форматов.</w:t>
      </w:r>
      <w:r>
        <w:t xml:space="preserve"> </w:t>
      </w:r>
      <w:r w:rsidRPr="00C56669">
        <w:rPr>
          <w:i/>
        </w:rPr>
        <w:t>РИА Новости</w:t>
      </w:r>
    </w:p>
    <w:p w:rsidR="00784A1A" w:rsidRPr="00DF390A" w:rsidRDefault="00784A1A" w:rsidP="00784A1A">
      <w:pPr>
        <w:pStyle w:val="a9"/>
      </w:pPr>
      <w:r w:rsidRPr="00DF390A">
        <w:t>УРОЖАЙ В ПОИСКАХ ПОКУПАТЕЛЯ</w:t>
      </w:r>
    </w:p>
    <w:p w:rsidR="00784A1A" w:rsidRDefault="00784A1A" w:rsidP="00784A1A">
      <w:pPr>
        <w:rPr>
          <w:i/>
        </w:rPr>
      </w:pPr>
      <w:r>
        <w:t xml:space="preserve">Рекордный урожай и неактивный экспорт зерновых в 2022 году уже привели к падению внутренних цен на </w:t>
      </w:r>
      <w:r w:rsidRPr="00456850">
        <w:rPr>
          <w:bCs/>
        </w:rPr>
        <w:t>зерно</w:t>
      </w:r>
      <w:r>
        <w:t xml:space="preserve">. В такой обстановке аграриям необходимы адекватные ценовые индикаторы, чтобы быстро отслеживать ситуацию на рынке. Так, Мосбиржа вчера запустила торги безпоставочными фьючерсами и опционами на </w:t>
      </w:r>
      <w:r w:rsidRPr="00456850">
        <w:rPr>
          <w:bCs/>
        </w:rPr>
        <w:t>пшеницу</w:t>
      </w:r>
      <w:r>
        <w:t xml:space="preserve">, но эксперты полагают, что новый индикатор не даст новых данных рынку, и сомневаются в его репрезентативности: единственным покупателем </w:t>
      </w:r>
      <w:r w:rsidRPr="00456850">
        <w:rPr>
          <w:bCs/>
        </w:rPr>
        <w:t>зерна</w:t>
      </w:r>
      <w:r>
        <w:t xml:space="preserve">, к ценам которого привязан базовый индекс, является госэкспортер «ОЗК-Трейдинг», источника же независимой ценовой информации и общепризнанной системы качества </w:t>
      </w:r>
      <w:r w:rsidRPr="00456850">
        <w:rPr>
          <w:bCs/>
        </w:rPr>
        <w:t>зерна</w:t>
      </w:r>
      <w:r>
        <w:t xml:space="preserve">, необходимой для биржевой торговли, в РФ нет. </w:t>
      </w:r>
      <w:r w:rsidRPr="00242E93">
        <w:rPr>
          <w:i/>
        </w:rPr>
        <w:t>Коммерсантъ</w:t>
      </w:r>
    </w:p>
    <w:p w:rsidR="00784A1A" w:rsidRPr="00DF390A" w:rsidRDefault="00784A1A" w:rsidP="00784A1A">
      <w:pPr>
        <w:pStyle w:val="a9"/>
      </w:pPr>
      <w:r w:rsidRPr="00DF390A">
        <w:t>ПОСТАВЩИКИ ПЕРЕГРУЗИЛИ ЗЕРНО</w:t>
      </w:r>
    </w:p>
    <w:p w:rsidR="00784A1A" w:rsidRDefault="00784A1A" w:rsidP="00784A1A">
      <w:r>
        <w:t xml:space="preserve">На фоне сложностей с поставками российского </w:t>
      </w:r>
      <w:r w:rsidRPr="00DF390A">
        <w:rPr>
          <w:b/>
        </w:rPr>
        <w:t>зерна</w:t>
      </w:r>
      <w:r>
        <w:t xml:space="preserve"> за рубеж начал меняться состав крупнейших экспортеров. По итогам первых месяцев сезона из тройки выбыла «Деметра Трейдинг», а позиции укрепляют Viterra, агрохолдинг «Степь» и Louis Dreyfus. Агрохолдингам помогает наличие своего </w:t>
      </w:r>
      <w:r w:rsidRPr="00456850">
        <w:rPr>
          <w:bCs/>
        </w:rPr>
        <w:t>зерна</w:t>
      </w:r>
      <w:r>
        <w:t xml:space="preserve">, а международные игроки, вероятно, легче справляются с торговыми барьерами, возникшими из-за западных санкций. </w:t>
      </w:r>
      <w:r w:rsidRPr="00242E93">
        <w:rPr>
          <w:i/>
        </w:rPr>
        <w:t>Коммерсантъ</w:t>
      </w:r>
    </w:p>
    <w:p w:rsidR="003934D8" w:rsidRPr="00DF390A" w:rsidRDefault="00601138" w:rsidP="003934D8">
      <w:pPr>
        <w:pStyle w:val="a9"/>
      </w:pPr>
      <w:hyperlink r:id="rId16" w:history="1">
        <w:r w:rsidR="003934D8" w:rsidRPr="00DF390A">
          <w:t>СЕЛЬХОЗПРОИЗВОДСТВО В РОССИИ В ЯНВАРЕ - ИЮЛЕ ВЫРОСЛО НА 1,8%</w:t>
        </w:r>
      </w:hyperlink>
    </w:p>
    <w:p w:rsidR="003934D8" w:rsidRDefault="003934D8" w:rsidP="003934D8">
      <w:pPr>
        <w:rPr>
          <w:i/>
        </w:rPr>
      </w:pPr>
      <w:r>
        <w:t xml:space="preserve">Объем сельскохозяйственного производства в России по итогам января - июля 2022 года увеличился на 1,8% по сравнению с показателем за аналогичный период 2021 года и составил 2 трлн 932,1 млрд рублей. Об этом говорится в материалах Росстата. </w:t>
      </w:r>
      <w:r w:rsidRPr="004F4A4B">
        <w:rPr>
          <w:i/>
        </w:rPr>
        <w:t>ТАСС</w:t>
      </w:r>
    </w:p>
    <w:p w:rsidR="00784A1A" w:rsidRDefault="00784A1A" w:rsidP="003934D8">
      <w:pPr>
        <w:rPr>
          <w:i/>
        </w:rPr>
      </w:pPr>
    </w:p>
    <w:p w:rsidR="00784A1A" w:rsidRPr="000F02B7" w:rsidRDefault="00784A1A" w:rsidP="00784A1A">
      <w:pPr>
        <w:rPr>
          <w:b/>
          <w:bCs/>
          <w:iCs/>
        </w:rPr>
      </w:pPr>
      <w:r w:rsidRPr="000F02B7">
        <w:rPr>
          <w:b/>
          <w:bCs/>
          <w:iCs/>
        </w:rPr>
        <w:t xml:space="preserve">ГРЕЧКА В РФ ЗА НЕДЕЛЮ ПОДЕШЕВЕЛА НА 0,5%, КУРИНЫЕ ЯЙЦА ПОДОРОЖАЛИ НА 0,5% - РОССТАТ </w:t>
      </w:r>
    </w:p>
    <w:p w:rsidR="00784A1A" w:rsidRDefault="00784A1A" w:rsidP="003934D8">
      <w:pPr>
        <w:rPr>
          <w:iCs/>
        </w:rPr>
      </w:pPr>
      <w:r w:rsidRPr="000F02B7">
        <w:rPr>
          <w:iCs/>
        </w:rPr>
        <w:t xml:space="preserve">Стоимость гречки в России с 23 по 29 августа 2022 года снизилась на 0,5%, куриные яйца подорожали на 0,5%, говорится в материалах Росстата.  Снижение цен на плодоовощную продукцию в среднем составило 3,6%, в том числе на помидоры - 6,8%, репчатый лук - 6,5%, морковь - 5,8%, картофель - 5,1%, столовую свеклу - 4,8%, белокочанную капусту - 4,2%, огурцы - 2,8%, яблоки - 1,8%, бананы - 1%. </w:t>
      </w:r>
      <w:r w:rsidRPr="000F02B7">
        <w:rPr>
          <w:i/>
        </w:rPr>
        <w:t>ТАСС</w:t>
      </w:r>
      <w:r w:rsidRPr="000F02B7">
        <w:rPr>
          <w:iCs/>
        </w:rPr>
        <w:t xml:space="preserve"> </w:t>
      </w:r>
    </w:p>
    <w:p w:rsidR="00784A1A" w:rsidRPr="00DF390A" w:rsidRDefault="00601138" w:rsidP="00784A1A">
      <w:pPr>
        <w:pStyle w:val="a9"/>
      </w:pPr>
      <w:hyperlink r:id="rId17" w:history="1">
        <w:r w:rsidR="00784A1A" w:rsidRPr="00DF390A">
          <w:t>РОССЕЛЬХОЗНАДЗОР ЗАЯВИЛ О РЕГИСТРАЦИИ НОВОЙ ВАКЦИНЫ ПРОТИВ КЛАССИЧЕСКОЙ ЧУМЫ СВИНЕЙ</w:t>
        </w:r>
      </w:hyperlink>
    </w:p>
    <w:p w:rsidR="00784A1A" w:rsidRDefault="00784A1A" w:rsidP="00784A1A">
      <w:r>
        <w:t xml:space="preserve">Подведомственный </w:t>
      </w:r>
      <w:r w:rsidRPr="00DF390A">
        <w:rPr>
          <w:b/>
        </w:rPr>
        <w:t>Россельхознадзору</w:t>
      </w:r>
      <w:r>
        <w:t xml:space="preserve"> Федеральный центр охраны здоровья животных зарегистрировал новую вакцину против классической чумы свиней. Об этом говорится в сообщении </w:t>
      </w:r>
      <w:r w:rsidRPr="00DF390A">
        <w:rPr>
          <w:b/>
        </w:rPr>
        <w:t>Россельхознадзора</w:t>
      </w:r>
      <w:r>
        <w:t xml:space="preserve">. </w:t>
      </w:r>
    </w:p>
    <w:p w:rsidR="00784A1A" w:rsidRDefault="00784A1A" w:rsidP="00784A1A">
      <w:pPr>
        <w:rPr>
          <w:i/>
        </w:rPr>
      </w:pPr>
      <w:r>
        <w:t xml:space="preserve">«В середине августа 2022 года был зарегистрирован новый препарат производства ФГБУ «Федеральный центр охраны здоровья животных» - «вакцина против классической чумы свиней сухой культуральной», - отмечается в сообщении. </w:t>
      </w:r>
      <w:r w:rsidRPr="00242E93">
        <w:rPr>
          <w:i/>
        </w:rPr>
        <w:t>ТАСС</w:t>
      </w:r>
    </w:p>
    <w:p w:rsidR="00784A1A" w:rsidRDefault="00784A1A" w:rsidP="00784A1A">
      <w:pPr>
        <w:rPr>
          <w:i/>
        </w:rPr>
      </w:pPr>
    </w:p>
    <w:p w:rsidR="00784A1A" w:rsidRPr="000F02B7" w:rsidRDefault="00784A1A" w:rsidP="00784A1A">
      <w:pPr>
        <w:rPr>
          <w:b/>
          <w:bCs/>
          <w:iCs/>
        </w:rPr>
      </w:pPr>
      <w:r w:rsidRPr="000F02B7">
        <w:rPr>
          <w:b/>
          <w:bCs/>
          <w:iCs/>
        </w:rPr>
        <w:t>АГРАРИИ РФ ПО ИТОГАМ ВЕСЕННЕЙ ПОСЕВНОЙ ЗАСТРАХОВАЛИ ПО ПРОГРАММЕ ЧС 1,2 МЛН ГА - НСА</w:t>
      </w:r>
    </w:p>
    <w:p w:rsidR="00784A1A" w:rsidRPr="000F02B7" w:rsidRDefault="00784A1A" w:rsidP="00784A1A">
      <w:pPr>
        <w:rPr>
          <w:iCs/>
        </w:rPr>
      </w:pPr>
      <w:r w:rsidRPr="000F02B7">
        <w:rPr>
          <w:iCs/>
        </w:rPr>
        <w:t>Российские аграрии по итогам весенней посевной застраховали 3,8 миллиона гектаров, из них 1,2 миллиона гектаров по программе ЧС, говорится в пресс-релизе Национального союза агростраховщиков (НСА).</w:t>
      </w:r>
    </w:p>
    <w:p w:rsidR="00784A1A" w:rsidRPr="000F02B7" w:rsidRDefault="00784A1A" w:rsidP="00784A1A">
      <w:pPr>
        <w:rPr>
          <w:iCs/>
        </w:rPr>
      </w:pPr>
      <w:r>
        <w:rPr>
          <w:iCs/>
        </w:rPr>
        <w:t>«</w:t>
      </w:r>
      <w:r w:rsidRPr="000F02B7">
        <w:rPr>
          <w:iCs/>
        </w:rPr>
        <w:t xml:space="preserve">По итогам весенней посевной в России аграрии заключили договоры страхования урожая в отношении 3,8 миллиона гектаров посевов, из них 2,6 миллиона гектаров застраховано по программе мультирискового страхования и почти 1,2 миллиона гектаров </w:t>
      </w:r>
      <w:r>
        <w:rPr>
          <w:iCs/>
        </w:rPr>
        <w:t>-</w:t>
      </w:r>
      <w:r w:rsidRPr="000F02B7">
        <w:rPr>
          <w:iCs/>
        </w:rPr>
        <w:t xml:space="preserve"> по новой программе на случай утраты урожая в результате объявленной в регионе чрезвычайной ситуации… Договоры страхования урожая были заключены в весеннюю посевную в 53 регионах РФ</w:t>
      </w:r>
      <w:r>
        <w:rPr>
          <w:iCs/>
        </w:rPr>
        <w:t>»</w:t>
      </w:r>
      <w:r w:rsidRPr="000F02B7">
        <w:rPr>
          <w:iCs/>
        </w:rPr>
        <w:t xml:space="preserve">, - сообщают в НСА. </w:t>
      </w:r>
      <w:r w:rsidRPr="000F02B7">
        <w:rPr>
          <w:i/>
        </w:rPr>
        <w:t>РИА Новости</w:t>
      </w:r>
      <w:r w:rsidRPr="000F02B7">
        <w:rPr>
          <w:iCs/>
        </w:rPr>
        <w:t xml:space="preserve"> </w:t>
      </w:r>
    </w:p>
    <w:p w:rsidR="00784A1A" w:rsidRPr="00456850" w:rsidRDefault="00784A1A" w:rsidP="00784A1A"/>
    <w:p w:rsidR="00784A1A" w:rsidRPr="000F02B7" w:rsidRDefault="00784A1A" w:rsidP="00784A1A">
      <w:pPr>
        <w:rPr>
          <w:b/>
          <w:bCs/>
          <w:iCs/>
        </w:rPr>
      </w:pPr>
      <w:r w:rsidRPr="000F02B7">
        <w:rPr>
          <w:b/>
          <w:bCs/>
          <w:iCs/>
        </w:rPr>
        <w:t xml:space="preserve">БЫВШАЯ РОССИЙСКАЯ </w:t>
      </w:r>
      <w:r>
        <w:rPr>
          <w:b/>
          <w:bCs/>
          <w:iCs/>
        </w:rPr>
        <w:t>«</w:t>
      </w:r>
      <w:r w:rsidRPr="000F02B7">
        <w:rPr>
          <w:b/>
          <w:bCs/>
          <w:iCs/>
        </w:rPr>
        <w:t>ДОЧКА</w:t>
      </w:r>
      <w:r>
        <w:rPr>
          <w:b/>
          <w:bCs/>
          <w:iCs/>
        </w:rPr>
        <w:t>»</w:t>
      </w:r>
      <w:r w:rsidRPr="000F02B7">
        <w:rPr>
          <w:b/>
          <w:bCs/>
          <w:iCs/>
        </w:rPr>
        <w:t xml:space="preserve"> PAULIG ВЫПУСТИТ НОВЫЙ БРЕНД КОФЕ НА ЗАВОДЕ ПОД ТВЕРЬЮ</w:t>
      </w:r>
    </w:p>
    <w:p w:rsidR="00784A1A" w:rsidRPr="000F02B7" w:rsidRDefault="00784A1A" w:rsidP="00784A1A">
      <w:pPr>
        <w:rPr>
          <w:iCs/>
        </w:rPr>
      </w:pPr>
      <w:r w:rsidRPr="000F02B7">
        <w:rPr>
          <w:iCs/>
        </w:rPr>
        <w:t xml:space="preserve">Компания </w:t>
      </w:r>
      <w:r>
        <w:rPr>
          <w:iCs/>
        </w:rPr>
        <w:t>«</w:t>
      </w:r>
      <w:r w:rsidRPr="000F02B7">
        <w:rPr>
          <w:iCs/>
        </w:rPr>
        <w:t>Милфудс</w:t>
      </w:r>
      <w:r>
        <w:rPr>
          <w:iCs/>
        </w:rPr>
        <w:t>»</w:t>
      </w:r>
      <w:r w:rsidRPr="000F02B7">
        <w:rPr>
          <w:iCs/>
        </w:rPr>
        <w:t>, ранее принадлежавшая финской Paulig, начала производство кофе под новым брендом Poetti на заводе в Тверской области, сообщает пресс-служба правительства региона.</w:t>
      </w:r>
    </w:p>
    <w:p w:rsidR="00784A1A" w:rsidRPr="00784A1A" w:rsidRDefault="00784A1A" w:rsidP="003934D8">
      <w:pPr>
        <w:rPr>
          <w:iCs/>
        </w:rPr>
      </w:pPr>
      <w:r w:rsidRPr="000F02B7">
        <w:rPr>
          <w:iCs/>
        </w:rPr>
        <w:t xml:space="preserve">Уточняется, что мощности предприятия рассчитаны на производство свыше 25 миллионов килограммов кофе ежегодно. Работу на заводе продолжают более 100 сотрудников. Кроме того, компания наладила поставки зеленого кофе, который поступает напрямую от производителей зерна из более чем десяти стран произрастания. </w:t>
      </w:r>
      <w:r w:rsidRPr="000F02B7">
        <w:rPr>
          <w:i/>
        </w:rPr>
        <w:t>РИА Новости</w:t>
      </w:r>
      <w:r w:rsidRPr="000F02B7">
        <w:rPr>
          <w:iCs/>
        </w:rPr>
        <w:t xml:space="preserve"> </w:t>
      </w:r>
    </w:p>
    <w:p w:rsidR="00194DED" w:rsidRPr="00DF390A" w:rsidRDefault="00601138" w:rsidP="00194DED">
      <w:pPr>
        <w:pStyle w:val="a9"/>
      </w:pPr>
      <w:hyperlink r:id="rId18" w:history="1">
        <w:r w:rsidR="00194DED" w:rsidRPr="00DF390A">
          <w:t>ЛЕНОБЛАСТЬ ЗАКЛЮЧИЛА СОГЛАШЕНИЯ ПО РАЗВИТИЮ СЕЛЬХОЗПРОИЗВОДСТВА НА 7,6 МЛРД РУБЛЕЙ</w:t>
        </w:r>
      </w:hyperlink>
    </w:p>
    <w:p w:rsidR="000F02B7" w:rsidRPr="00784A1A" w:rsidRDefault="00194DED" w:rsidP="000F02B7">
      <w:r>
        <w:t xml:space="preserve">Сумма соглашений по развитию сельхозпроизводства, которые Ленинградская область подписала с инвесторами на выставке </w:t>
      </w:r>
      <w:r w:rsidR="00784A1A">
        <w:t>«</w:t>
      </w:r>
      <w:r>
        <w:t>Агрорусь-2022</w:t>
      </w:r>
      <w:r w:rsidR="00784A1A">
        <w:t>»</w:t>
      </w:r>
      <w:r>
        <w:t xml:space="preserve">, составила 7,6 млрд рублей. Об этом сообщил в среду на церемонии официального открытия выставки-ярмарки губернатор региона Александр Дрозденко. </w:t>
      </w:r>
      <w:r w:rsidRPr="004F4A4B">
        <w:rPr>
          <w:i/>
        </w:rPr>
        <w:t>ТАСС</w:t>
      </w:r>
    </w:p>
    <w:p w:rsidR="000F02B7" w:rsidRPr="000F02B7" w:rsidRDefault="000F02B7" w:rsidP="000F02B7">
      <w:pPr>
        <w:rPr>
          <w:iCs/>
        </w:rPr>
      </w:pPr>
    </w:p>
    <w:p w:rsidR="000F02B7" w:rsidRPr="000F02B7" w:rsidRDefault="000F02B7" w:rsidP="000F02B7">
      <w:pPr>
        <w:rPr>
          <w:b/>
          <w:bCs/>
          <w:iCs/>
        </w:rPr>
      </w:pPr>
      <w:r w:rsidRPr="000F02B7">
        <w:rPr>
          <w:b/>
          <w:bCs/>
          <w:iCs/>
        </w:rPr>
        <w:t>МИНСКИЙ ТРАКТОРНЫЙ ЗАВОД РАССЧИТЫВАЕТ ЗАНЯТЬ ДО 70% РОССИЙСКОГО РЫНКА</w:t>
      </w:r>
    </w:p>
    <w:p w:rsidR="000F02B7" w:rsidRPr="000F02B7" w:rsidRDefault="000F02B7" w:rsidP="000F02B7">
      <w:pPr>
        <w:rPr>
          <w:iCs/>
        </w:rPr>
      </w:pPr>
      <w:r w:rsidRPr="000F02B7">
        <w:rPr>
          <w:iCs/>
        </w:rPr>
        <w:t xml:space="preserve">Минский тракторный завод (МТЗ) рассчитывает увеличить долю на российском рынке до 70%, сообщил </w:t>
      </w:r>
      <w:r w:rsidR="00784A1A">
        <w:rPr>
          <w:iCs/>
        </w:rPr>
        <w:t>«</w:t>
      </w:r>
      <w:r w:rsidRPr="000F02B7">
        <w:rPr>
          <w:iCs/>
        </w:rPr>
        <w:t>БелТА</w:t>
      </w:r>
      <w:r w:rsidR="00784A1A">
        <w:rPr>
          <w:iCs/>
        </w:rPr>
        <w:t>»</w:t>
      </w:r>
      <w:r w:rsidRPr="000F02B7">
        <w:rPr>
          <w:iCs/>
        </w:rPr>
        <w:t xml:space="preserve"> генеральный директор предприятия Виталий Вовк. Сейчас, по его словам, доля МТЗ на российском рынке превышает 60%.</w:t>
      </w:r>
    </w:p>
    <w:p w:rsidR="00784A1A" w:rsidRPr="00784A1A" w:rsidRDefault="00784A1A" w:rsidP="000F02B7">
      <w:pPr>
        <w:rPr>
          <w:iCs/>
        </w:rPr>
      </w:pPr>
      <w:r>
        <w:rPr>
          <w:iCs/>
        </w:rPr>
        <w:t>«</w:t>
      </w:r>
      <w:r w:rsidR="000F02B7" w:rsidRPr="000F02B7">
        <w:rPr>
          <w:iCs/>
        </w:rPr>
        <w:t>Мы хотим быть представлены не только в сельском хозяйстве, но и в коммунальной сфере, лесном хозяйстве, - продолжил он. - Сегодня мы все больше расширяем свое присутствие (в РФ - ИФ). Уверен, что к концу года выйдем на цифру не менее 16 тысяч тракторов</w:t>
      </w:r>
      <w:r>
        <w:rPr>
          <w:iCs/>
        </w:rPr>
        <w:t>»</w:t>
      </w:r>
      <w:r w:rsidR="000F02B7" w:rsidRPr="000F02B7">
        <w:rPr>
          <w:iCs/>
        </w:rPr>
        <w:t xml:space="preserve">. </w:t>
      </w:r>
      <w:r w:rsidR="000F02B7" w:rsidRPr="000F02B7">
        <w:rPr>
          <w:i/>
        </w:rPr>
        <w:t>Интерфакс</w:t>
      </w:r>
      <w:r w:rsidR="000F02B7" w:rsidRPr="000F02B7">
        <w:rPr>
          <w:iCs/>
        </w:rPr>
        <w:t xml:space="preserve"> </w:t>
      </w:r>
    </w:p>
    <w:p w:rsidR="00784A1A" w:rsidRPr="00DF390A" w:rsidRDefault="00601138" w:rsidP="00784A1A">
      <w:pPr>
        <w:pStyle w:val="a9"/>
      </w:pPr>
      <w:hyperlink r:id="rId19" w:history="1">
        <w:r w:rsidR="00784A1A" w:rsidRPr="00DF390A">
          <w:t>ЭКСПОЗИЦИЯ MADE IN RUSSIA ОТКРЫЛАСЬ НА ТУРЕЦКОЙ ВЫСТАВКЕ CNR FOOD ISTANBUL</w:t>
        </w:r>
      </w:hyperlink>
    </w:p>
    <w:p w:rsidR="00784A1A" w:rsidRDefault="00784A1A" w:rsidP="00784A1A">
      <w:r>
        <w:t>Международная выставка пищевой промышленности, технологий охлаждения, хранения, логистики CNR Food Istanbul открылась 31 августа в Стамбуле, в ее рамках начала свою работу российская национальная экспозиция под брендом Made in Russia, сообщает Российский экспортный центр (входит в ВЭБ.РФ).</w:t>
      </w:r>
    </w:p>
    <w:p w:rsidR="00784A1A" w:rsidRPr="00784A1A" w:rsidRDefault="00784A1A" w:rsidP="000F02B7">
      <w:r>
        <w:t xml:space="preserve">«Производители из России впервые принимают участие в CNR Food Istanbul. На стенде Made in Russia 13 компаний продемонстрируют свои достижения и проведут более 100 b2b-встречи с потенциальными партнерами», - говорится в сообщении. </w:t>
      </w:r>
      <w:r w:rsidRPr="004F4A4B">
        <w:rPr>
          <w:i/>
        </w:rPr>
        <w:t>РИА Новости</w:t>
      </w:r>
    </w:p>
    <w:p w:rsidR="00456850" w:rsidRPr="00DF390A" w:rsidRDefault="00601138" w:rsidP="00456850">
      <w:pPr>
        <w:pStyle w:val="a9"/>
      </w:pPr>
      <w:hyperlink r:id="rId20" w:history="1">
        <w:r w:rsidR="00456850" w:rsidRPr="00DF390A">
          <w:t>МИД СООБЩИЛ, ЧТО РОССИЙСКАЯ ЧАСТЬ СДЕЛКИ ПО ЗЕРНУ РЕАЛИЗУЕТСЯ ХУЖЕ</w:t>
        </w:r>
      </w:hyperlink>
    </w:p>
    <w:p w:rsidR="00456850" w:rsidRDefault="00456850" w:rsidP="00456850">
      <w:r>
        <w:t xml:space="preserve">Меморандум между Россией и ООН об экспорте российского продовольствия и удобрений на мировые рынки реализуется </w:t>
      </w:r>
      <w:r w:rsidR="00784A1A">
        <w:t>«</w:t>
      </w:r>
      <w:r>
        <w:t>намного хуже</w:t>
      </w:r>
      <w:r w:rsidR="00784A1A">
        <w:t>»</w:t>
      </w:r>
      <w:r>
        <w:t xml:space="preserve">, чем сделка по вывозу украинского </w:t>
      </w:r>
      <w:r w:rsidRPr="00456850">
        <w:rPr>
          <w:bCs/>
        </w:rPr>
        <w:t>зерна</w:t>
      </w:r>
      <w:r>
        <w:t xml:space="preserve"> из черноморских портов, заявил журналистам замглавы российского МИДа Андрей Руденко. </w:t>
      </w:r>
    </w:p>
    <w:p w:rsidR="00456850" w:rsidRDefault="00456850" w:rsidP="00DF390A">
      <w:pPr>
        <w:rPr>
          <w:i/>
        </w:rPr>
      </w:pPr>
      <w:r>
        <w:t xml:space="preserve">Российская сторона хотела бы, чтобы оба соглашения выполнялись </w:t>
      </w:r>
      <w:r w:rsidR="00784A1A">
        <w:t>«</w:t>
      </w:r>
      <w:r>
        <w:t>синхронно и параллельно</w:t>
      </w:r>
      <w:r w:rsidR="00784A1A">
        <w:t>»</w:t>
      </w:r>
      <w:r>
        <w:t xml:space="preserve">, но ограничения, препятствующие </w:t>
      </w:r>
      <w:r w:rsidRPr="00456850">
        <w:rPr>
          <w:bCs/>
        </w:rPr>
        <w:t>экспорту</w:t>
      </w:r>
      <w:r>
        <w:t xml:space="preserve"> отечественного </w:t>
      </w:r>
      <w:r w:rsidRPr="00456850">
        <w:rPr>
          <w:bCs/>
        </w:rPr>
        <w:t>зерна</w:t>
      </w:r>
      <w:r w:rsidRPr="00456850">
        <w:t>,</w:t>
      </w:r>
      <w:r>
        <w:t xml:space="preserve"> сохраняются, несмотря на заявления США и ЕС, отметил дипломат. </w:t>
      </w:r>
      <w:r w:rsidRPr="00242E93">
        <w:rPr>
          <w:i/>
        </w:rPr>
        <w:t>РБК</w:t>
      </w:r>
    </w:p>
    <w:p w:rsidR="00784A1A" w:rsidRDefault="00784A1A" w:rsidP="00DF390A">
      <w:pPr>
        <w:rPr>
          <w:i/>
        </w:rPr>
      </w:pPr>
    </w:p>
    <w:p w:rsidR="00784A1A" w:rsidRPr="000F02B7" w:rsidRDefault="00784A1A" w:rsidP="00784A1A">
      <w:pPr>
        <w:rPr>
          <w:b/>
          <w:bCs/>
          <w:iCs/>
        </w:rPr>
      </w:pPr>
      <w:r w:rsidRPr="000F02B7">
        <w:rPr>
          <w:b/>
          <w:bCs/>
          <w:iCs/>
        </w:rPr>
        <w:t>КАЗАХСТАН СНИМАЕТ ОГРАНИЧЕНИЯ НА ВЫВОЗ ЗЕРНА И МУКИ</w:t>
      </w:r>
    </w:p>
    <w:p w:rsidR="00784A1A" w:rsidRPr="000F02B7" w:rsidRDefault="00784A1A" w:rsidP="00784A1A">
      <w:pPr>
        <w:rPr>
          <w:iCs/>
        </w:rPr>
      </w:pPr>
      <w:r w:rsidRPr="000F02B7">
        <w:rPr>
          <w:iCs/>
        </w:rPr>
        <w:t>Казахстан принял решение о снятии ограничений на вывоз зерна и муки и установлении квоты на вывоз крупного и мелкого рогатого скота, сообщается на сайте премьер-министра страны в четверг.</w:t>
      </w:r>
    </w:p>
    <w:p w:rsidR="00784A1A" w:rsidRPr="006E4D17" w:rsidRDefault="00784A1A" w:rsidP="00DF390A">
      <w:pPr>
        <w:rPr>
          <w:i/>
        </w:rPr>
      </w:pPr>
      <w:r w:rsidRPr="000F02B7">
        <w:rPr>
          <w:iCs/>
        </w:rPr>
        <w:t xml:space="preserve">Согласно данным Минсельхоза, представленным на заседании МВК, в Казахстане ожидается </w:t>
      </w:r>
      <w:r>
        <w:rPr>
          <w:iCs/>
        </w:rPr>
        <w:t>«</w:t>
      </w:r>
      <w:r w:rsidRPr="000F02B7">
        <w:rPr>
          <w:iCs/>
        </w:rPr>
        <w:t>хороший урожай зерновых</w:t>
      </w:r>
      <w:r>
        <w:rPr>
          <w:iCs/>
        </w:rPr>
        <w:t>»</w:t>
      </w:r>
      <w:r w:rsidRPr="000F02B7">
        <w:rPr>
          <w:iCs/>
        </w:rPr>
        <w:t xml:space="preserve">. </w:t>
      </w:r>
      <w:r w:rsidRPr="000F02B7">
        <w:rPr>
          <w:i/>
        </w:rPr>
        <w:t>Интерфакс</w:t>
      </w:r>
    </w:p>
    <w:p w:rsidR="00C8396B" w:rsidRDefault="00F62502">
      <w:pPr>
        <w:pStyle w:val="a8"/>
        <w:spacing w:before="240"/>
        <w:outlineLvl w:val="0"/>
      </w:pPr>
      <w:bookmarkStart w:id="10" w:name="SEC_6"/>
      <w:bookmarkEnd w:id="9"/>
      <w:r>
        <w:t>Новости экономики и власти</w:t>
      </w:r>
    </w:p>
    <w:p w:rsidR="00D53148" w:rsidRPr="00DF390A" w:rsidRDefault="00D53148" w:rsidP="00D53148">
      <w:pPr>
        <w:pStyle w:val="a9"/>
      </w:pPr>
      <w:r w:rsidRPr="00DF390A">
        <w:t>МАРКИРОВКЕ ВВОДЯТ KPI</w:t>
      </w:r>
    </w:p>
    <w:p w:rsidR="00D53148" w:rsidRDefault="00D53148" w:rsidP="00D53148">
      <w:r>
        <w:t>Правительство утвердило ключевые показатели эффективности (КПЭ) системы маркировки товаров, а также работы с ней госорганов. Среди них - доля контрафакта и годовой легальный оборот на различных рынках, потенциальный ущерб для бюджета, а также активность чиновников при использовании функционала системы и степень ее интеграции с базами госорганов. Ожидается, что это позволит увидеть более полную картину рынка, совершенствовать риск-ориентированный подход и снижать административную нагрузку на добросовестный бизнес.</w:t>
      </w:r>
    </w:p>
    <w:p w:rsidR="00D53148" w:rsidRPr="00D53148" w:rsidRDefault="00D53148" w:rsidP="00D53148">
      <w:pPr>
        <w:rPr>
          <w:i/>
        </w:rPr>
      </w:pPr>
      <w:r>
        <w:t xml:space="preserve">Отдельно распоряжение предусматривает КПЭ для госорганов, работающих с системой маркировки. Пока применять КПЭ будут ФАС, Минпромторг, </w:t>
      </w:r>
      <w:r w:rsidRPr="00DF390A">
        <w:rPr>
          <w:b/>
        </w:rPr>
        <w:t>Минсельхоз</w:t>
      </w:r>
      <w:r>
        <w:t xml:space="preserve">, Минцифры, ФТС, Росздравнадзор, Росалкогольрегулирование, Росприроднадзор и </w:t>
      </w:r>
      <w:r w:rsidRPr="00194DED">
        <w:rPr>
          <w:b/>
          <w:bCs/>
        </w:rPr>
        <w:t>Россельхознадзор</w:t>
      </w:r>
      <w:r>
        <w:t xml:space="preserve">. </w:t>
      </w:r>
      <w:r w:rsidRPr="004F4A4B">
        <w:rPr>
          <w:i/>
        </w:rPr>
        <w:t xml:space="preserve">Коммерсантъ </w:t>
      </w:r>
    </w:p>
    <w:p w:rsidR="00DF390A" w:rsidRPr="00DF390A" w:rsidRDefault="00601138" w:rsidP="00DF390A">
      <w:pPr>
        <w:pStyle w:val="a9"/>
      </w:pPr>
      <w:hyperlink r:id="rId21" w:history="1">
        <w:r w:rsidR="00DF390A" w:rsidRPr="00DF390A">
          <w:t>СПАД ВВП РОССИИ В ИЮЛЕ ЗАМЕДЛИЛСЯ ДО 4,3 ПРОЦЕНТА</w:t>
        </w:r>
      </w:hyperlink>
    </w:p>
    <w:p w:rsidR="00DF390A" w:rsidRPr="006E4D17" w:rsidRDefault="00DF390A" w:rsidP="00DF390A">
      <w:r>
        <w:t xml:space="preserve">Спад ВВП России в июле замедлился до 4,3% в годовом выражении после 4,9% в июне, в январе-июле снижение составило 1,1% по сравнению с аналогичным периодом прошлого года, следует из обзора Минэкономразвития </w:t>
      </w:r>
      <w:r w:rsidR="00784A1A">
        <w:t>«</w:t>
      </w:r>
      <w:r>
        <w:t>О текущей ситуации в российской экономике</w:t>
      </w:r>
      <w:r w:rsidR="00784A1A">
        <w:t>»</w:t>
      </w:r>
      <w:r>
        <w:t>.</w:t>
      </w:r>
      <w:r w:rsidR="006E4D17">
        <w:t xml:space="preserve"> </w:t>
      </w:r>
      <w:r w:rsidRPr="00B34D84">
        <w:rPr>
          <w:i/>
        </w:rPr>
        <w:t>РИА Новости</w:t>
      </w:r>
    </w:p>
    <w:p w:rsidR="00DF390A" w:rsidRPr="00DF390A" w:rsidRDefault="00601138" w:rsidP="00DF390A">
      <w:pPr>
        <w:pStyle w:val="a9"/>
      </w:pPr>
      <w:hyperlink r:id="rId22" w:history="1">
        <w:r w:rsidR="00DF390A" w:rsidRPr="00DF390A">
          <w:t>В РОССИИ ЗАМЕДЛИЛАСЬ ГОДОВАЯ ИНФЛЯЦИЯ</w:t>
        </w:r>
      </w:hyperlink>
    </w:p>
    <w:p w:rsidR="00DF390A" w:rsidRDefault="00DF390A" w:rsidP="00DF390A">
      <w:r>
        <w:t xml:space="preserve">Инфляция в РФ в годовом выражении замедлилась до 14,31% на 29 августа с 14,6% неделей ранее, говорится в обзоре Минэкономразвития </w:t>
      </w:r>
      <w:r w:rsidR="00784A1A">
        <w:t>«</w:t>
      </w:r>
      <w:r>
        <w:t>О текущей ценовой ситуации</w:t>
      </w:r>
      <w:r w:rsidR="00784A1A">
        <w:t>»</w:t>
      </w:r>
      <w:r>
        <w:t>.</w:t>
      </w:r>
    </w:p>
    <w:p w:rsidR="00D53148" w:rsidRPr="00C0108C" w:rsidRDefault="00784A1A" w:rsidP="006E4D17">
      <w:pPr>
        <w:rPr>
          <w:i/>
        </w:rPr>
      </w:pPr>
      <w:r>
        <w:t>«</w:t>
      </w:r>
      <w:r w:rsidR="00DF390A">
        <w:t>Основной вклад в дефляцию по-прежнему вносят продовольственные товары (минус 0,24%) при удешевлении плодоовощной продукции (минус 3,57%). Кроме того, ускорилось снижение цен в сегменте туристических и регулируемых услуг (-0,68% после -0,06%) на фоне окончания сезона отпусков. Также продолжили дешеветь непродовольственные товары (-0,02%), в том числе электро- и бытовые приборы, строительные материалы</w:t>
      </w:r>
      <w:r>
        <w:t>»</w:t>
      </w:r>
      <w:r w:rsidR="00DF390A">
        <w:t xml:space="preserve">, - пояснили в министерстве. </w:t>
      </w:r>
      <w:r w:rsidR="00DF390A" w:rsidRPr="00B34D84">
        <w:rPr>
          <w:i/>
        </w:rPr>
        <w:t>РИА Новости</w:t>
      </w:r>
      <w:bookmarkEnd w:id="10"/>
    </w:p>
    <w:p w:rsidR="00D53148" w:rsidRDefault="00D53148" w:rsidP="006E4D17"/>
    <w:p w:rsidR="006E4D17" w:rsidRPr="006E4D17" w:rsidRDefault="006E4D17" w:rsidP="006E4D17">
      <w:pPr>
        <w:rPr>
          <w:b/>
          <w:bCs/>
        </w:rPr>
      </w:pPr>
      <w:r w:rsidRPr="006E4D17">
        <w:rPr>
          <w:b/>
          <w:bCs/>
        </w:rPr>
        <w:t>ГОТОВЫМ К РИСКУ ИНВЕСТОРАМ ПРЕДЛОЖАТ ПОВЫШЕННЫЕ СТАВКИ</w:t>
      </w:r>
    </w:p>
    <w:p w:rsidR="006E4D17" w:rsidRDefault="006E4D17" w:rsidP="006E4D17">
      <w:r>
        <w:t>Участники долгового рынка ожидают роста дефолтов в сегменте высокодоходных облигаций (ВДО). Риску подвержены почти все сегменты, их доля может достичь 20% рынка. Такая ситуация связана со ужесточением кредитования, нарушением бизнес-процессов из-за санкций и макроэкономической ситуацией в целом. Росту числа размещений это не помешает, считают эксперты, хотя эмитентам придется предлагать инвесторам достаточно высокие доходности.</w:t>
      </w:r>
    </w:p>
    <w:p w:rsidR="00D53148" w:rsidRPr="00D53148" w:rsidRDefault="006E4D17" w:rsidP="006E4D17">
      <w:pPr>
        <w:rPr>
          <w:i/>
          <w:iCs/>
        </w:rPr>
      </w:pPr>
      <w:r>
        <w:t xml:space="preserve">Под ударом находятся прежде всего компании, которым в ближайшее время необходимо гасить большие объемы обязательств, прогнозирует Алексей Козлов. По оценке господина Александрова, риску подвержены все сегменты, но </w:t>
      </w:r>
      <w:r w:rsidR="00784A1A">
        <w:t>«</w:t>
      </w:r>
      <w:r>
        <w:t>в относительной безопасности</w:t>
      </w:r>
      <w:r w:rsidR="00784A1A">
        <w:t>»</w:t>
      </w:r>
      <w:r>
        <w:t xml:space="preserve"> находится сегмент МФО и сельского хозяйства, поскольку там </w:t>
      </w:r>
      <w:r w:rsidR="00784A1A">
        <w:t>«</w:t>
      </w:r>
      <w:r>
        <w:t>у компаний сильные показатели на фоне пока еще высоких цен на продовольствие и более широкие возможности по привлечению заемных средств</w:t>
      </w:r>
      <w:r w:rsidR="00784A1A">
        <w:t>»</w:t>
      </w:r>
      <w:r>
        <w:t xml:space="preserve">. </w:t>
      </w:r>
      <w:r w:rsidRPr="006E4D17">
        <w:rPr>
          <w:i/>
          <w:iCs/>
        </w:rPr>
        <w:t>Коммерсантъ</w:t>
      </w:r>
    </w:p>
    <w:p w:rsidR="00D53148" w:rsidRPr="00FA7EAC" w:rsidRDefault="00601138" w:rsidP="00D53148">
      <w:pPr>
        <w:pStyle w:val="a9"/>
      </w:pPr>
      <w:hyperlink r:id="rId23" w:history="1">
        <w:r w:rsidR="00D53148" w:rsidRPr="00FA7EAC">
          <w:t>ПОЧТИ 40% ГОССТРОЕК В РОССИИ ПОЛУЧАТ ДОПОЛНИТЕЛЬНОЕ ФИНАНСИРОВАНИЕ ИЗ-ЗА РОСТА ЦЕН</w:t>
        </w:r>
      </w:hyperlink>
    </w:p>
    <w:p w:rsidR="00D53148" w:rsidRDefault="00D53148" w:rsidP="00D53148">
      <w:r>
        <w:t xml:space="preserve">Около 40% строительных госконтрактов в России будут дополнительно профинансированы в связи с ростом стоимости стройматериалов, сообщил президент Национального объединения строителей (НОСТРОЙ) Антон Глушков. </w:t>
      </w:r>
    </w:p>
    <w:p w:rsidR="00D53148" w:rsidRDefault="00D53148" w:rsidP="006E4D17">
      <w:r>
        <w:t xml:space="preserve">В феврале 2022 года кабмин распорядился выделить из резервного фонда 70 млрд рублей на увеличение стоимости строительных госконтрактов из-за удорожания строительных ресурсов. В августе 2022 года сумму увеличили более чем вдвое - до 154 млрд рублей. </w:t>
      </w:r>
      <w:r w:rsidRPr="00C56669">
        <w:rPr>
          <w:i/>
        </w:rPr>
        <w:t>ТАСС</w:t>
      </w:r>
    </w:p>
    <w:p w:rsidR="00D53148" w:rsidRDefault="00D53148" w:rsidP="006E4D17">
      <w:pPr>
        <w:sectPr w:rsidR="00D53148">
          <w:headerReference w:type="default" r:id="rId24"/>
          <w:footerReference w:type="default" r:id="rId25"/>
          <w:type w:val="continuous"/>
          <w:pgSz w:w="11906" w:h="16838"/>
          <w:pgMar w:top="1569" w:right="851" w:bottom="1258" w:left="1134" w:header="709" w:footer="501" w:gutter="0"/>
          <w:cols w:num="2" w:space="720" w:equalWidth="0">
            <w:col w:w="4806" w:space="360"/>
            <w:col w:w="4754"/>
          </w:cols>
        </w:sectPr>
      </w:pPr>
    </w:p>
    <w:p w:rsidR="00C8396B" w:rsidRDefault="00F6250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МЕДИАСТАТИСТИКА (0</w:t>
      </w:r>
      <w:r w:rsidR="002336F0">
        <w:rPr>
          <w:rFonts w:ascii="Times New Roman" w:hAnsi="Times New Roman"/>
          <w:b/>
          <w:bCs/>
          <w:iCs/>
          <w:sz w:val="28"/>
          <w:szCs w:val="28"/>
        </w:rPr>
        <w:t>7:00 31</w:t>
      </w:r>
      <w:r>
        <w:rPr>
          <w:rFonts w:ascii="Times New Roman" w:hAnsi="Times New Roman"/>
          <w:b/>
          <w:bCs/>
          <w:iCs/>
          <w:sz w:val="28"/>
          <w:szCs w:val="28"/>
        </w:rPr>
        <w:t>.</w:t>
      </w:r>
      <w:r w:rsidR="00263297">
        <w:rPr>
          <w:rFonts w:ascii="Times New Roman" w:hAnsi="Times New Roman"/>
          <w:b/>
          <w:bCs/>
          <w:iCs/>
          <w:sz w:val="28"/>
          <w:szCs w:val="28"/>
        </w:rPr>
        <w:t>0</w:t>
      </w:r>
      <w:r w:rsidR="000605F8">
        <w:rPr>
          <w:rFonts w:ascii="Times New Roman" w:hAnsi="Times New Roman"/>
          <w:b/>
          <w:bCs/>
          <w:iCs/>
          <w:sz w:val="28"/>
          <w:szCs w:val="28"/>
        </w:rPr>
        <w:t>8</w:t>
      </w:r>
      <w:r>
        <w:rPr>
          <w:rFonts w:ascii="Times New Roman" w:hAnsi="Times New Roman"/>
          <w:b/>
          <w:bCs/>
          <w:iCs/>
          <w:sz w:val="28"/>
          <w:szCs w:val="28"/>
        </w:rPr>
        <w:t>.20</w:t>
      </w:r>
      <w:r w:rsidR="00985DA8">
        <w:rPr>
          <w:rFonts w:ascii="Times New Roman" w:hAnsi="Times New Roman"/>
          <w:b/>
          <w:bCs/>
          <w:iCs/>
          <w:sz w:val="28"/>
          <w:szCs w:val="28"/>
        </w:rPr>
        <w:t>2</w:t>
      </w:r>
      <w:r w:rsidR="00FC274F">
        <w:rPr>
          <w:rFonts w:ascii="Times New Roman" w:hAnsi="Times New Roman"/>
          <w:b/>
          <w:bCs/>
          <w:iCs/>
          <w:sz w:val="28"/>
          <w:szCs w:val="28"/>
        </w:rPr>
        <w:t>2</w:t>
      </w:r>
      <w:r w:rsidR="002336F0">
        <w:rPr>
          <w:rFonts w:ascii="Times New Roman" w:hAnsi="Times New Roman"/>
          <w:b/>
          <w:bCs/>
          <w:iCs/>
          <w:sz w:val="28"/>
          <w:szCs w:val="28"/>
        </w:rPr>
        <w:t xml:space="preserve"> – 07:00 01</w:t>
      </w:r>
      <w:r>
        <w:rPr>
          <w:rFonts w:ascii="Times New Roman" w:hAnsi="Times New Roman"/>
          <w:b/>
          <w:bCs/>
          <w:iCs/>
          <w:sz w:val="28"/>
          <w:szCs w:val="28"/>
        </w:rPr>
        <w:t>.</w:t>
      </w:r>
      <w:r w:rsidR="00FC274F">
        <w:rPr>
          <w:rFonts w:ascii="Times New Roman" w:hAnsi="Times New Roman"/>
          <w:b/>
          <w:bCs/>
          <w:iCs/>
          <w:sz w:val="28"/>
          <w:szCs w:val="28"/>
        </w:rPr>
        <w:t>0</w:t>
      </w:r>
      <w:r w:rsidR="002336F0">
        <w:rPr>
          <w:rFonts w:ascii="Times New Roman" w:hAnsi="Times New Roman"/>
          <w:b/>
          <w:bCs/>
          <w:iCs/>
          <w:sz w:val="28"/>
          <w:szCs w:val="28"/>
        </w:rPr>
        <w:t>9</w:t>
      </w:r>
      <w:r w:rsidR="00FC7700">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left="720"/>
        <w:rPr>
          <w:rFonts w:ascii="Times New Roman" w:hAnsi="Times New Roman"/>
          <w:b/>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4446C1">
        <w:rPr>
          <w:rFonts w:ascii="Times New Roman" w:hAnsi="Times New Roman"/>
          <w:b/>
          <w:bCs/>
          <w:iCs/>
          <w:sz w:val="28"/>
          <w:szCs w:val="28"/>
        </w:rPr>
        <w:t>6</w:t>
      </w:r>
      <w:r w:rsidR="002336F0">
        <w:rPr>
          <w:rFonts w:ascii="Times New Roman" w:hAnsi="Times New Roman"/>
          <w:b/>
          <w:bCs/>
          <w:iCs/>
          <w:sz w:val="28"/>
          <w:szCs w:val="28"/>
        </w:rPr>
        <w:t>82</w:t>
      </w:r>
      <w:r>
        <w:rPr>
          <w:rFonts w:ascii="Times New Roman" w:hAnsi="Times New Roman"/>
          <w:b/>
          <w:bCs/>
          <w:iCs/>
          <w:sz w:val="28"/>
          <w:szCs w:val="28"/>
        </w:rPr>
        <w:t xml:space="preserve"> </w:t>
      </w:r>
      <w:r>
        <w:rPr>
          <w:rFonts w:ascii="Times New Roman" w:hAnsi="Times New Roman"/>
          <w:bCs/>
          <w:iCs/>
          <w:sz w:val="28"/>
          <w:szCs w:val="28"/>
        </w:rPr>
        <w:t>сообщени</w:t>
      </w:r>
      <w:r w:rsidR="002336F0">
        <w:rPr>
          <w:rFonts w:ascii="Times New Roman" w:hAnsi="Times New Roman"/>
          <w:bCs/>
          <w:iCs/>
          <w:sz w:val="28"/>
          <w:szCs w:val="28"/>
        </w:rPr>
        <w:t>я</w:t>
      </w:r>
      <w:r>
        <w:rPr>
          <w:rFonts w:ascii="Times New Roman" w:hAnsi="Times New Roman"/>
          <w:bCs/>
          <w:iCs/>
          <w:sz w:val="28"/>
          <w:szCs w:val="28"/>
        </w:rPr>
        <w:t xml:space="preserve">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rsidR="00C8396B" w:rsidRDefault="00C8396B">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rsidR="00C8396B" w:rsidRDefault="00C8396B">
      <w:pPr>
        <w:ind w:left="720"/>
        <w:rPr>
          <w:rFonts w:ascii="Times New Roman" w:hAnsi="Times New Roman"/>
          <w:b/>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4446C1">
        <w:rPr>
          <w:rFonts w:ascii="Times New Roman" w:hAnsi="Times New Roman"/>
          <w:b/>
          <w:bCs/>
          <w:iCs/>
          <w:sz w:val="28"/>
          <w:szCs w:val="28"/>
        </w:rPr>
        <w:t>2</w:t>
      </w:r>
      <w:r w:rsidR="002336F0">
        <w:rPr>
          <w:rFonts w:ascii="Times New Roman" w:hAnsi="Times New Roman"/>
          <w:b/>
          <w:bCs/>
          <w:iCs/>
          <w:sz w:val="28"/>
          <w:szCs w:val="28"/>
        </w:rPr>
        <w:t>77</w:t>
      </w:r>
      <w:r w:rsidRPr="002336F0">
        <w:rPr>
          <w:rFonts w:ascii="Times New Roman" w:hAnsi="Times New Roman"/>
          <w:b/>
          <w:bCs/>
          <w:iCs/>
          <w:sz w:val="28"/>
          <w:szCs w:val="28"/>
        </w:rPr>
        <w:t xml:space="preserve"> </w:t>
      </w:r>
      <w:r>
        <w:rPr>
          <w:rFonts w:ascii="Times New Roman" w:hAnsi="Times New Roman"/>
          <w:bCs/>
          <w:iCs/>
          <w:sz w:val="28"/>
          <w:szCs w:val="28"/>
        </w:rPr>
        <w:t>сообщени</w:t>
      </w:r>
      <w:r w:rsidR="002336F0">
        <w:rPr>
          <w:rFonts w:ascii="Times New Roman" w:hAnsi="Times New Roman"/>
          <w:bCs/>
          <w:iCs/>
          <w:sz w:val="28"/>
          <w:szCs w:val="28"/>
        </w:rPr>
        <w:t>й</w:t>
      </w:r>
      <w:r>
        <w:rPr>
          <w:rFonts w:ascii="Times New Roman" w:hAnsi="Times New Roman"/>
          <w:bCs/>
          <w:iCs/>
          <w:sz w:val="28"/>
          <w:szCs w:val="28"/>
        </w:rPr>
        <w:t>.</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2336F0">
        <w:rPr>
          <w:rFonts w:ascii="Times New Roman" w:hAnsi="Times New Roman"/>
          <w:b/>
          <w:bCs/>
          <w:iCs/>
          <w:sz w:val="28"/>
          <w:szCs w:val="28"/>
        </w:rPr>
        <w:t>405</w:t>
      </w:r>
      <w:r>
        <w:rPr>
          <w:rFonts w:ascii="Times New Roman" w:hAnsi="Times New Roman"/>
          <w:bCs/>
          <w:iCs/>
          <w:sz w:val="28"/>
          <w:szCs w:val="28"/>
        </w:rPr>
        <w:t xml:space="preserve"> сообщени</w:t>
      </w:r>
      <w:r w:rsidR="002336F0">
        <w:rPr>
          <w:rFonts w:ascii="Times New Roman" w:hAnsi="Times New Roman"/>
          <w:bCs/>
          <w:iCs/>
          <w:sz w:val="28"/>
          <w:szCs w:val="28"/>
        </w:rPr>
        <w:t>й</w:t>
      </w:r>
      <w:r>
        <w:rPr>
          <w:rFonts w:ascii="Times New Roman" w:hAnsi="Times New Roman"/>
          <w:bCs/>
          <w:iCs/>
          <w:sz w:val="28"/>
          <w:szCs w:val="28"/>
        </w:rPr>
        <w:t>.</w:t>
      </w:r>
    </w:p>
    <w:p w:rsidR="00C8396B" w:rsidRDefault="00C8396B">
      <w:pPr>
        <w:rPr>
          <w:rFonts w:ascii="Times New Roman" w:hAnsi="Times New Roman"/>
          <w:bCs/>
          <w:iCs/>
          <w:sz w:val="28"/>
          <w:szCs w:val="28"/>
        </w:rPr>
      </w:pPr>
    </w:p>
    <w:p w:rsidR="00C8396B" w:rsidRDefault="00C8396B">
      <w:pPr>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4446C1">
        <w:rPr>
          <w:rFonts w:ascii="Times New Roman" w:hAnsi="Times New Roman"/>
          <w:b/>
          <w:bCs/>
          <w:iCs/>
          <w:sz w:val="28"/>
          <w:szCs w:val="28"/>
        </w:rPr>
        <w:t>2</w:t>
      </w:r>
      <w:r w:rsidR="0035179F">
        <w:rPr>
          <w:rFonts w:ascii="Times New Roman" w:hAnsi="Times New Roman"/>
          <w:b/>
          <w:bCs/>
          <w:iCs/>
          <w:sz w:val="28"/>
          <w:szCs w:val="28"/>
        </w:rPr>
        <w:t>2</w:t>
      </w:r>
      <w:r w:rsidR="00465C44">
        <w:rPr>
          <w:rFonts w:ascii="Times New Roman" w:hAnsi="Times New Roman"/>
          <w:b/>
          <w:bCs/>
          <w:iCs/>
          <w:sz w:val="28"/>
          <w:szCs w:val="28"/>
        </w:rPr>
        <w:t>2</w:t>
      </w:r>
      <w:r>
        <w:rPr>
          <w:rFonts w:ascii="Times New Roman" w:hAnsi="Times New Roman"/>
          <w:b/>
          <w:bCs/>
          <w:iCs/>
          <w:sz w:val="28"/>
          <w:szCs w:val="28"/>
        </w:rPr>
        <w:t xml:space="preserve"> </w:t>
      </w:r>
      <w:r>
        <w:rPr>
          <w:rFonts w:ascii="Times New Roman" w:hAnsi="Times New Roman"/>
          <w:bCs/>
          <w:iCs/>
          <w:sz w:val="28"/>
          <w:szCs w:val="28"/>
        </w:rPr>
        <w:t>сообщени</w:t>
      </w:r>
      <w:r w:rsidR="002336F0">
        <w:rPr>
          <w:rFonts w:ascii="Times New Roman" w:hAnsi="Times New Roman"/>
          <w:bCs/>
          <w:iCs/>
          <w:sz w:val="28"/>
          <w:szCs w:val="28"/>
        </w:rPr>
        <w:t>я</w:t>
      </w:r>
      <w:r>
        <w:rPr>
          <w:rFonts w:ascii="Times New Roman" w:hAnsi="Times New Roman"/>
          <w:bCs/>
          <w:iCs/>
          <w:sz w:val="28"/>
          <w:szCs w:val="28"/>
        </w:rPr>
        <w:t>.</w:t>
      </w:r>
    </w:p>
    <w:p w:rsidR="00C8396B" w:rsidRDefault="00C8396B">
      <w:pPr>
        <w:ind w:left="720"/>
        <w:rPr>
          <w:rFonts w:ascii="Times New Roman" w:hAnsi="Times New Roman"/>
          <w:bCs/>
          <w:iCs/>
          <w:sz w:val="28"/>
          <w:szCs w:val="28"/>
        </w:rPr>
      </w:pPr>
    </w:p>
    <w:p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Pr="002336F0">
        <w:rPr>
          <w:rFonts w:ascii="Times New Roman" w:hAnsi="Times New Roman"/>
          <w:b/>
          <w:bCs/>
          <w:iCs/>
          <w:sz w:val="28"/>
          <w:szCs w:val="28"/>
        </w:rPr>
        <w:t>0</w:t>
      </w:r>
      <w:r w:rsidR="002336F0">
        <w:rPr>
          <w:rFonts w:ascii="Times New Roman" w:hAnsi="Times New Roman"/>
          <w:b/>
          <w:bCs/>
          <w:iCs/>
          <w:sz w:val="28"/>
          <w:szCs w:val="28"/>
        </w:rPr>
        <w:t>1</w:t>
      </w:r>
      <w:r>
        <w:rPr>
          <w:rFonts w:ascii="Times New Roman" w:hAnsi="Times New Roman"/>
          <w:b/>
          <w:bCs/>
          <w:iCs/>
          <w:sz w:val="28"/>
          <w:szCs w:val="28"/>
        </w:rPr>
        <w:t>.</w:t>
      </w:r>
      <w:r w:rsidR="00263297">
        <w:rPr>
          <w:rFonts w:ascii="Times New Roman" w:hAnsi="Times New Roman"/>
          <w:b/>
          <w:bCs/>
          <w:iCs/>
          <w:sz w:val="28"/>
          <w:szCs w:val="28"/>
        </w:rPr>
        <w:t>0</w:t>
      </w:r>
      <w:r w:rsidR="002336F0">
        <w:rPr>
          <w:rFonts w:ascii="Times New Roman" w:hAnsi="Times New Roman"/>
          <w:b/>
          <w:bCs/>
          <w:iCs/>
          <w:sz w:val="28"/>
          <w:szCs w:val="28"/>
        </w:rPr>
        <w:t>8</w:t>
      </w:r>
      <w:r w:rsidR="00C14EA4">
        <w:rPr>
          <w:rFonts w:ascii="Times New Roman" w:hAnsi="Times New Roman"/>
          <w:b/>
          <w:bCs/>
          <w:iCs/>
          <w:sz w:val="28"/>
          <w:szCs w:val="28"/>
        </w:rPr>
        <w:t>.202</w:t>
      </w:r>
      <w:r w:rsidR="00C23AC3">
        <w:rPr>
          <w:rFonts w:ascii="Times New Roman" w:hAnsi="Times New Roman"/>
          <w:b/>
          <w:bCs/>
          <w:iCs/>
          <w:sz w:val="28"/>
          <w:szCs w:val="28"/>
        </w:rPr>
        <w:t>2</w:t>
      </w:r>
      <w:r>
        <w:rPr>
          <w:rFonts w:ascii="Times New Roman" w:hAnsi="Times New Roman"/>
          <w:b/>
          <w:bCs/>
          <w:iCs/>
          <w:sz w:val="28"/>
          <w:szCs w:val="28"/>
        </w:rPr>
        <w:t xml:space="preserve"> – </w:t>
      </w:r>
      <w:r w:rsidRPr="002336F0">
        <w:rPr>
          <w:rFonts w:ascii="Times New Roman" w:hAnsi="Times New Roman"/>
          <w:b/>
          <w:bCs/>
          <w:iCs/>
          <w:sz w:val="28"/>
          <w:szCs w:val="28"/>
        </w:rPr>
        <w:t>0</w:t>
      </w:r>
      <w:r w:rsidR="002336F0">
        <w:rPr>
          <w:rFonts w:ascii="Times New Roman" w:hAnsi="Times New Roman"/>
          <w:b/>
          <w:bCs/>
          <w:iCs/>
          <w:sz w:val="28"/>
          <w:szCs w:val="28"/>
        </w:rPr>
        <w:t>1</w:t>
      </w:r>
      <w:r>
        <w:rPr>
          <w:rFonts w:ascii="Times New Roman" w:hAnsi="Times New Roman"/>
          <w:b/>
          <w:bCs/>
          <w:iCs/>
          <w:sz w:val="28"/>
          <w:szCs w:val="28"/>
        </w:rPr>
        <w:t>.</w:t>
      </w:r>
      <w:r w:rsidR="00FC274F">
        <w:rPr>
          <w:rFonts w:ascii="Times New Roman" w:hAnsi="Times New Roman"/>
          <w:b/>
          <w:bCs/>
          <w:iCs/>
          <w:sz w:val="28"/>
          <w:szCs w:val="28"/>
        </w:rPr>
        <w:t>0</w:t>
      </w:r>
      <w:r w:rsidR="002336F0">
        <w:rPr>
          <w:rFonts w:ascii="Times New Roman" w:hAnsi="Times New Roman"/>
          <w:b/>
          <w:bCs/>
          <w:iCs/>
          <w:sz w:val="28"/>
          <w:szCs w:val="28"/>
        </w:rPr>
        <w:t>9</w:t>
      </w:r>
      <w:r w:rsidR="00985DA8">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firstLine="426"/>
        <w:rPr>
          <w:rFonts w:ascii="Times New Roman" w:hAnsi="Times New Roman"/>
          <w:b/>
          <w:bCs/>
          <w:iCs/>
          <w:sz w:val="28"/>
          <w:szCs w:val="28"/>
        </w:rPr>
      </w:pPr>
    </w:p>
    <w:p w:rsidR="00C8396B" w:rsidRDefault="00F62502">
      <w:pPr>
        <w:ind w:firstLine="426"/>
      </w:pPr>
      <w:r>
        <w:rPr>
          <w:rFonts w:ascii="Times New Roman" w:hAnsi="Times New Roman"/>
          <w:b/>
          <w:noProof/>
          <w:sz w:val="28"/>
          <w:szCs w:val="28"/>
        </w:rPr>
        <w:drawing>
          <wp:inline distT="0" distB="0" distL="0" distR="0">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B32" w:rsidRDefault="00985B32">
      <w:r>
        <w:separator/>
      </w:r>
    </w:p>
  </w:endnote>
  <w:endnote w:type="continuationSeparator" w:id="0">
    <w:p w:rsidR="00985B32" w:rsidRDefault="0098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2336F0">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2336F0">
            <w:rPr>
              <w:rFonts w:cs="Arial"/>
              <w:color w:val="90989E"/>
              <w:sz w:val="16"/>
              <w:szCs w:val="16"/>
            </w:rPr>
            <w:t>1</w:t>
          </w:r>
          <w:r w:rsidR="004304C8" w:rsidRPr="004304C8">
            <w:rPr>
              <w:rFonts w:cs="Arial"/>
              <w:color w:val="90989E"/>
              <w:sz w:val="16"/>
              <w:szCs w:val="16"/>
            </w:rPr>
            <w:t xml:space="preserve"> </w:t>
          </w:r>
          <w:r w:rsidR="002336F0">
            <w:rPr>
              <w:rFonts w:cs="Arial"/>
              <w:color w:val="90989E"/>
              <w:sz w:val="16"/>
              <w:szCs w:val="16"/>
            </w:rPr>
            <w:t>сентября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2336F0">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8D30DF">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0605F8">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2336F0">
            <w:rPr>
              <w:rFonts w:cs="Arial"/>
              <w:color w:val="90989E"/>
              <w:sz w:val="16"/>
              <w:szCs w:val="16"/>
            </w:rPr>
            <w:t>1</w:t>
          </w:r>
          <w:r w:rsidR="002336F0" w:rsidRPr="004304C8">
            <w:rPr>
              <w:rFonts w:cs="Arial"/>
              <w:color w:val="90989E"/>
              <w:sz w:val="16"/>
              <w:szCs w:val="16"/>
            </w:rPr>
            <w:t xml:space="preserve"> </w:t>
          </w:r>
          <w:r w:rsidR="002336F0">
            <w:rPr>
              <w:rFonts w:cs="Arial"/>
              <w:color w:val="90989E"/>
              <w:sz w:val="16"/>
              <w:szCs w:val="16"/>
            </w:rPr>
            <w:t>сентября 2022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8D30DF">
            <w:rPr>
              <w:rStyle w:val="a7"/>
              <w:rFonts w:cs="Arial"/>
              <w:b/>
              <w:noProof/>
              <w:color w:val="FFFFFF"/>
              <w:szCs w:val="18"/>
            </w:rPr>
            <w:t>16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B32" w:rsidRDefault="00985B32">
      <w:r>
        <w:separator/>
      </w:r>
    </w:p>
  </w:footnote>
  <w:footnote w:type="continuationSeparator" w:id="0">
    <w:p w:rsidR="00985B32" w:rsidRDefault="0098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831144A" wp14:editId="4DE4233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DF390A">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ECF4C"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DF390A">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0FCBC"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3044631">
    <w:abstractNumId w:val="2"/>
  </w:num>
  <w:num w:numId="2" w16cid:durableId="1085226920">
    <w:abstractNumId w:val="1"/>
  </w:num>
  <w:num w:numId="3" w16cid:durableId="38996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0A"/>
    <w:rsid w:val="0003491F"/>
    <w:rsid w:val="000605F8"/>
    <w:rsid w:val="00066C93"/>
    <w:rsid w:val="000F02B7"/>
    <w:rsid w:val="00194DED"/>
    <w:rsid w:val="00195925"/>
    <w:rsid w:val="002236AC"/>
    <w:rsid w:val="002336F0"/>
    <w:rsid w:val="00263297"/>
    <w:rsid w:val="00270257"/>
    <w:rsid w:val="002A65CA"/>
    <w:rsid w:val="002E5101"/>
    <w:rsid w:val="003058E2"/>
    <w:rsid w:val="0035179F"/>
    <w:rsid w:val="003934D8"/>
    <w:rsid w:val="003C3C67"/>
    <w:rsid w:val="00414286"/>
    <w:rsid w:val="004304C8"/>
    <w:rsid w:val="004446C1"/>
    <w:rsid w:val="00456850"/>
    <w:rsid w:val="00465C44"/>
    <w:rsid w:val="00493063"/>
    <w:rsid w:val="004D37A6"/>
    <w:rsid w:val="005233A0"/>
    <w:rsid w:val="005240C2"/>
    <w:rsid w:val="00535F85"/>
    <w:rsid w:val="005F3758"/>
    <w:rsid w:val="006010ED"/>
    <w:rsid w:val="00601138"/>
    <w:rsid w:val="00604F1E"/>
    <w:rsid w:val="006E4D17"/>
    <w:rsid w:val="006E64AC"/>
    <w:rsid w:val="00712746"/>
    <w:rsid w:val="0074571A"/>
    <w:rsid w:val="00750476"/>
    <w:rsid w:val="00765C38"/>
    <w:rsid w:val="00784A1A"/>
    <w:rsid w:val="007910D0"/>
    <w:rsid w:val="007E2160"/>
    <w:rsid w:val="007F0AB1"/>
    <w:rsid w:val="00880679"/>
    <w:rsid w:val="008D30DF"/>
    <w:rsid w:val="00985B32"/>
    <w:rsid w:val="00985DA8"/>
    <w:rsid w:val="009B4B1F"/>
    <w:rsid w:val="009F5BD0"/>
    <w:rsid w:val="00A12D82"/>
    <w:rsid w:val="00B13B93"/>
    <w:rsid w:val="00B922A1"/>
    <w:rsid w:val="00BB2949"/>
    <w:rsid w:val="00BC4068"/>
    <w:rsid w:val="00BF48EC"/>
    <w:rsid w:val="00C0108C"/>
    <w:rsid w:val="00C01521"/>
    <w:rsid w:val="00C14B74"/>
    <w:rsid w:val="00C14EA4"/>
    <w:rsid w:val="00C23AC3"/>
    <w:rsid w:val="00C75EE3"/>
    <w:rsid w:val="00C8396B"/>
    <w:rsid w:val="00C87324"/>
    <w:rsid w:val="00C90FBF"/>
    <w:rsid w:val="00C9507B"/>
    <w:rsid w:val="00CD2DDE"/>
    <w:rsid w:val="00CD5A45"/>
    <w:rsid w:val="00D52CCC"/>
    <w:rsid w:val="00D53148"/>
    <w:rsid w:val="00DE0735"/>
    <w:rsid w:val="00DF390A"/>
    <w:rsid w:val="00E12208"/>
    <w:rsid w:val="00E4368A"/>
    <w:rsid w:val="00E82F8F"/>
    <w:rsid w:val="00E867BD"/>
    <w:rsid w:val="00EA7B65"/>
    <w:rsid w:val="00F41E23"/>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A92E2B6-FA20-46B0-8996-27E9A9A0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8176">
      <w:bodyDiv w:val="1"/>
      <w:marLeft w:val="0"/>
      <w:marRight w:val="0"/>
      <w:marTop w:val="0"/>
      <w:marBottom w:val="0"/>
      <w:divBdr>
        <w:top w:val="none" w:sz="0" w:space="0" w:color="auto"/>
        <w:left w:val="none" w:sz="0" w:space="0" w:color="auto"/>
        <w:bottom w:val="none" w:sz="0" w:space="0" w:color="auto"/>
        <w:right w:val="none" w:sz="0" w:space="0" w:color="auto"/>
      </w:divBdr>
    </w:div>
    <w:div w:id="10103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15610479" TargetMode="External" /><Relationship Id="rId13" Type="http://schemas.openxmlformats.org/officeDocument/2006/relationships/hyperlink" Target="https://www.interfax.ru/russia/860176" TargetMode="External" /><Relationship Id="rId18" Type="http://schemas.openxmlformats.org/officeDocument/2006/relationships/hyperlink" Target="https://tass.ru/ekonomika/15611275" TargetMode="External" /><Relationship Id="rId26" Type="http://schemas.openxmlformats.org/officeDocument/2006/relationships/chart" Target="charts/chart1.xml" /><Relationship Id="rId3" Type="http://schemas.openxmlformats.org/officeDocument/2006/relationships/settings" Target="settings.xml" /><Relationship Id="rId21" Type="http://schemas.openxmlformats.org/officeDocument/2006/relationships/hyperlink" Target="https://ria.ru/20220831/vvp-1813572599.html" TargetMode="External" /><Relationship Id="rId7" Type="http://schemas.openxmlformats.org/officeDocument/2006/relationships/hyperlink" Target="https://rg.ru/2022/09/01/sistema-proslezhivaemosti-zerna-v-rossii-stala-obiazatelnoj.html" TargetMode="External" /><Relationship Id="rId12" Type="http://schemas.openxmlformats.org/officeDocument/2006/relationships/hyperlink" Target="https://tass.ru/ekonomika/15614859" TargetMode="External" /><Relationship Id="rId17" Type="http://schemas.openxmlformats.org/officeDocument/2006/relationships/hyperlink" Target="https://tass.ru/ekonomika/15611003" TargetMode="External" /><Relationship Id="rId25" Type="http://schemas.openxmlformats.org/officeDocument/2006/relationships/footer" Target="footer2.xml" /><Relationship Id="rId2" Type="http://schemas.openxmlformats.org/officeDocument/2006/relationships/styles" Target="styles.xml" /><Relationship Id="rId16" Type="http://schemas.openxmlformats.org/officeDocument/2006/relationships/hyperlink" Target="https://tass.ru/ekonomika/15612877" TargetMode="External" /><Relationship Id="rId20" Type="http://schemas.openxmlformats.org/officeDocument/2006/relationships/hyperlink" Target="https://www.rbc.ru/politics/31/08/2022/630f3b959a79474d9f6126fa"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tass.ru/ekonomika/15614691" TargetMode="External" /><Relationship Id="rId24"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hyperlink" Target="https://ria.ru/20220831/listov-1812959136.html" TargetMode="External" /><Relationship Id="rId23" Type="http://schemas.openxmlformats.org/officeDocument/2006/relationships/hyperlink" Target="https://tass.ru/nedvizhimost/15604011" TargetMode="External" /><Relationship Id="rId28"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hyperlink" Target="https://ria.ru/20220831/ekspozitsiya-1813506055.html" TargetMode="Externa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hyperlink" Target="https://tass.ru/ekonomika/15614749" TargetMode="External" /><Relationship Id="rId22" Type="http://schemas.openxmlformats.org/officeDocument/2006/relationships/hyperlink" Target="https://ria.ru/20220831/inflyatsiya-1813550375.html" TargetMode="External" /><Relationship Id="rId27"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01.08.22</c:v>
                </c:pt>
                <c:pt idx="1">
                  <c:v>02.08.22</c:v>
                </c:pt>
                <c:pt idx="2">
                  <c:v>03.08.22</c:v>
                </c:pt>
                <c:pt idx="3">
                  <c:v>04.08.22</c:v>
                </c:pt>
                <c:pt idx="4">
                  <c:v>05.08.22</c:v>
                </c:pt>
                <c:pt idx="5">
                  <c:v>06.08.22</c:v>
                </c:pt>
                <c:pt idx="6">
                  <c:v>07.08.22</c:v>
                </c:pt>
                <c:pt idx="7">
                  <c:v>08.08.22</c:v>
                </c:pt>
                <c:pt idx="8">
                  <c:v>09.08.22</c:v>
                </c:pt>
                <c:pt idx="9">
                  <c:v>10.08.22</c:v>
                </c:pt>
                <c:pt idx="10">
                  <c:v>11.08.22</c:v>
                </c:pt>
                <c:pt idx="11">
                  <c:v>12.08.22</c:v>
                </c:pt>
                <c:pt idx="12">
                  <c:v>13.08.22</c:v>
                </c:pt>
                <c:pt idx="13">
                  <c:v>14.08.22</c:v>
                </c:pt>
                <c:pt idx="14">
                  <c:v>15.08.22</c:v>
                </c:pt>
                <c:pt idx="15">
                  <c:v>16.08.22</c:v>
                </c:pt>
                <c:pt idx="16">
                  <c:v>17.08.22</c:v>
                </c:pt>
                <c:pt idx="17">
                  <c:v>18.08.22</c:v>
                </c:pt>
                <c:pt idx="18">
                  <c:v>19.08.22</c:v>
                </c:pt>
                <c:pt idx="19">
                  <c:v>20.08.22</c:v>
                </c:pt>
                <c:pt idx="20">
                  <c:v>21.08.22</c:v>
                </c:pt>
                <c:pt idx="21">
                  <c:v>22.08.22</c:v>
                </c:pt>
                <c:pt idx="22">
                  <c:v>23.08.22</c:v>
                </c:pt>
                <c:pt idx="23">
                  <c:v>24.08.22</c:v>
                </c:pt>
                <c:pt idx="24">
                  <c:v>25.08.22</c:v>
                </c:pt>
                <c:pt idx="25">
                  <c:v>26.08.22</c:v>
                </c:pt>
                <c:pt idx="26">
                  <c:v>27.08.22</c:v>
                </c:pt>
                <c:pt idx="27">
                  <c:v>28.08.22</c:v>
                </c:pt>
                <c:pt idx="28">
                  <c:v>29.08.22</c:v>
                </c:pt>
                <c:pt idx="29">
                  <c:v>30.08.22</c:v>
                </c:pt>
                <c:pt idx="30">
                  <c:v>31.08.22</c:v>
                </c:pt>
                <c:pt idx="31">
                  <c:v>01.09.22</c:v>
                </c:pt>
              </c:strCache>
            </c:strRef>
          </c:cat>
          <c:val>
            <c:numRef>
              <c:f>Лист1!$B$2:$B$33</c:f>
              <c:numCache>
                <c:formatCode>General</c:formatCode>
                <c:ptCount val="32"/>
                <c:pt idx="0">
                  <c:v>711</c:v>
                </c:pt>
                <c:pt idx="1">
                  <c:v>784</c:v>
                </c:pt>
                <c:pt idx="2">
                  <c:v>737</c:v>
                </c:pt>
                <c:pt idx="3">
                  <c:v>547</c:v>
                </c:pt>
                <c:pt idx="4">
                  <c:v>1345</c:v>
                </c:pt>
                <c:pt idx="5">
                  <c:v>190</c:v>
                </c:pt>
                <c:pt idx="6">
                  <c:v>73</c:v>
                </c:pt>
                <c:pt idx="7">
                  <c:v>778</c:v>
                </c:pt>
                <c:pt idx="8">
                  <c:v>500</c:v>
                </c:pt>
                <c:pt idx="9">
                  <c:v>794</c:v>
                </c:pt>
                <c:pt idx="10">
                  <c:v>662</c:v>
                </c:pt>
                <c:pt idx="11">
                  <c:v>700</c:v>
                </c:pt>
                <c:pt idx="12">
                  <c:v>328</c:v>
                </c:pt>
                <c:pt idx="13">
                  <c:v>203</c:v>
                </c:pt>
                <c:pt idx="14">
                  <c:v>671</c:v>
                </c:pt>
                <c:pt idx="15">
                  <c:v>745</c:v>
                </c:pt>
                <c:pt idx="16">
                  <c:v>857</c:v>
                </c:pt>
                <c:pt idx="17">
                  <c:v>783</c:v>
                </c:pt>
                <c:pt idx="18">
                  <c:v>636</c:v>
                </c:pt>
                <c:pt idx="19">
                  <c:v>141</c:v>
                </c:pt>
                <c:pt idx="20">
                  <c:v>70</c:v>
                </c:pt>
                <c:pt idx="21">
                  <c:v>599</c:v>
                </c:pt>
                <c:pt idx="22">
                  <c:v>570</c:v>
                </c:pt>
                <c:pt idx="23">
                  <c:v>535</c:v>
                </c:pt>
                <c:pt idx="24">
                  <c:v>608</c:v>
                </c:pt>
                <c:pt idx="25">
                  <c:v>620</c:v>
                </c:pt>
                <c:pt idx="26">
                  <c:v>119</c:v>
                </c:pt>
                <c:pt idx="27">
                  <c:v>70</c:v>
                </c:pt>
                <c:pt idx="28">
                  <c:v>413</c:v>
                </c:pt>
                <c:pt idx="29">
                  <c:v>667</c:v>
                </c:pt>
                <c:pt idx="30">
                  <c:v>715</c:v>
                </c:pt>
                <c:pt idx="31">
                  <c:v>66</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379004536"/>
        <c:axId val="379006496"/>
      </c:lineChart>
      <c:catAx>
        <c:axId val="379004536"/>
        <c:scaling>
          <c:orientation val="minMax"/>
        </c:scaling>
        <c:delete val="0"/>
        <c:axPos val="b"/>
        <c:numFmt formatCode="dd/mm/yyyy" sourceLinked="0"/>
        <c:majorTickMark val="out"/>
        <c:minorTickMark val="none"/>
        <c:tickLblPos val="nextTo"/>
        <c:crossAx val="379006496"/>
        <c:crosses val="autoZero"/>
        <c:auto val="1"/>
        <c:lblAlgn val="ctr"/>
        <c:lblOffset val="100"/>
        <c:noMultiLvlLbl val="1"/>
      </c:catAx>
      <c:valAx>
        <c:axId val="379006496"/>
        <c:scaling>
          <c:orientation val="minMax"/>
          <c:max val="1500"/>
          <c:min val="0"/>
        </c:scaling>
        <c:delete val="0"/>
        <c:axPos val="l"/>
        <c:majorGridlines/>
        <c:numFmt formatCode="General" sourceLinked="1"/>
        <c:majorTickMark val="out"/>
        <c:minorTickMark val="none"/>
        <c:tickLblPos val="nextTo"/>
        <c:crossAx val="379004536"/>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Макаренков</cp:lastModifiedBy>
  <cp:revision>2</cp:revision>
  <dcterms:created xsi:type="dcterms:W3CDTF">2022-09-01T10:49:00Z</dcterms:created>
  <dcterms:modified xsi:type="dcterms:W3CDTF">2022-09-01T10:49:00Z</dcterms:modified>
</cp:coreProperties>
</file>