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11B9D" w14:textId="77777777" w:rsidR="00C8396B" w:rsidRDefault="00C8396B">
      <w:bookmarkStart w:id="0" w:name="_Toc342069526"/>
      <w:bookmarkStart w:id="1" w:name="_Toc342069546"/>
      <w:bookmarkStart w:id="2" w:name="_Toc342069600"/>
    </w:p>
    <w:p w14:paraId="08AD37E5" w14:textId="77777777" w:rsidR="00C8396B" w:rsidRDefault="00C8396B"/>
    <w:p w14:paraId="78460835" w14:textId="77777777" w:rsidR="00C8396B" w:rsidRDefault="00C8396B"/>
    <w:p w14:paraId="31B5C60D" w14:textId="77777777" w:rsidR="00C8396B" w:rsidRDefault="00C8396B"/>
    <w:p w14:paraId="257BB0AC" w14:textId="77777777" w:rsidR="00C8396B" w:rsidRDefault="00C8396B"/>
    <w:p w14:paraId="1535890F" w14:textId="77777777" w:rsidR="00C8396B" w:rsidRDefault="00C8396B"/>
    <w:p w14:paraId="41D7BE5E" w14:textId="77777777" w:rsidR="00C8396B" w:rsidRDefault="00C8396B"/>
    <w:p w14:paraId="0CAF05A7" w14:textId="77777777" w:rsidR="00C8396B" w:rsidRDefault="00C8396B"/>
    <w:p w14:paraId="3178818E" w14:textId="77777777" w:rsidR="00C8396B" w:rsidRDefault="00C8396B"/>
    <w:p w14:paraId="770EECAA" w14:textId="77777777" w:rsidR="00C8396B" w:rsidRDefault="00C8396B"/>
    <w:p w14:paraId="129A2BEC" w14:textId="77777777" w:rsidR="00C8396B" w:rsidRDefault="00C8396B"/>
    <w:p w14:paraId="3F93C172" w14:textId="77777777" w:rsidR="00C8396B" w:rsidRDefault="00C8396B"/>
    <w:p w14:paraId="2270FB8C" w14:textId="77777777" w:rsidR="00C8396B" w:rsidRDefault="00C8396B"/>
    <w:p w14:paraId="636EE81F" w14:textId="77777777" w:rsidR="00C8396B" w:rsidRDefault="00C8396B"/>
    <w:p w14:paraId="30CBEB4B" w14:textId="77777777" w:rsidR="00C8396B" w:rsidRDefault="00C8396B"/>
    <w:p w14:paraId="1A0E63A8" w14:textId="77777777" w:rsidR="00C8396B" w:rsidRDefault="00C8396B"/>
    <w:p w14:paraId="3511DB7B" w14:textId="77777777" w:rsidR="00C8396B" w:rsidRDefault="00C8396B"/>
    <w:p w14:paraId="091DC10C" w14:textId="77777777" w:rsidR="00C8396B" w:rsidRDefault="00C8396B"/>
    <w:p w14:paraId="5583A826" w14:textId="77777777" w:rsidR="00C8396B" w:rsidRDefault="00C8396B"/>
    <w:p w14:paraId="36D69BE3" w14:textId="77777777" w:rsidR="00C8396B" w:rsidRDefault="00C8396B"/>
    <w:p w14:paraId="62272463" w14:textId="77777777" w:rsidR="00C8396B" w:rsidRDefault="00C8396B"/>
    <w:p w14:paraId="12ABCA67" w14:textId="77777777" w:rsidR="00C8396B" w:rsidRDefault="00C8396B"/>
    <w:p w14:paraId="63807C20"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5326C5FE"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11869078" w14:textId="77777777" w:rsidR="00C8396B" w:rsidRDefault="00401299">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01</w:t>
      </w:r>
      <w:r w:rsidR="00F62502">
        <w:rPr>
          <w:rFonts w:ascii="Times New Roman" w:hAnsi="Times New Roman"/>
          <w:b/>
          <w:color w:val="008B53"/>
          <w:sz w:val="40"/>
          <w:szCs w:val="72"/>
          <w:lang w:eastAsia="en-US"/>
        </w:rPr>
        <w:t>.</w:t>
      </w:r>
      <w:r w:rsidR="00414286">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w:t>
      </w:r>
      <w:r w:rsidR="00414286">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72611459" w14:textId="77777777" w:rsidR="00C8396B" w:rsidRDefault="00C8396B"/>
    <w:p w14:paraId="1156827C" w14:textId="77777777" w:rsidR="00C8396B" w:rsidRDefault="00C8396B"/>
    <w:p w14:paraId="3ED8951B" w14:textId="5844D408"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15DD0048"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1B2B6B9C"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4229C167" w14:textId="77777777">
        <w:tc>
          <w:tcPr>
            <w:tcW w:w="7380" w:type="dxa"/>
            <w:gridSpan w:val="3"/>
            <w:shd w:val="clear" w:color="auto" w:fill="008B53"/>
          </w:tcPr>
          <w:p w14:paraId="6BCC03DB"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0CBCCDA4" w14:textId="77777777" w:rsidR="00C8396B" w:rsidRDefault="00401299" w:rsidP="00414286">
            <w:pPr>
              <w:spacing w:before="120" w:after="120"/>
              <w:jc w:val="right"/>
              <w:rPr>
                <w:rFonts w:cs="Arial"/>
                <w:color w:val="FFFFFF"/>
                <w:sz w:val="28"/>
                <w:szCs w:val="28"/>
              </w:rPr>
            </w:pPr>
            <w:r>
              <w:rPr>
                <w:rFonts w:cs="Arial"/>
                <w:color w:val="FFFFFF"/>
                <w:sz w:val="28"/>
                <w:szCs w:val="28"/>
              </w:rPr>
              <w:t>02</w:t>
            </w:r>
            <w:r w:rsidR="00F62502">
              <w:rPr>
                <w:rFonts w:cs="Arial"/>
                <w:color w:val="FFFFFF"/>
                <w:sz w:val="28"/>
                <w:szCs w:val="28"/>
              </w:rPr>
              <w:t xml:space="preserve"> </w:t>
            </w:r>
            <w:r w:rsidR="00414286">
              <w:rPr>
                <w:rFonts w:cs="Arial"/>
                <w:color w:val="FFFFFF"/>
                <w:sz w:val="28"/>
                <w:szCs w:val="28"/>
              </w:rPr>
              <w:t>декабр</w:t>
            </w:r>
            <w:r w:rsidR="004D37A6">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40C072BA" w14:textId="77777777">
        <w:trPr>
          <w:trHeight w:val="726"/>
        </w:trPr>
        <w:tc>
          <w:tcPr>
            <w:tcW w:w="2552" w:type="dxa"/>
            <w:shd w:val="clear" w:color="auto" w:fill="E6E7EA"/>
          </w:tcPr>
          <w:p w14:paraId="56ED686E" w14:textId="77777777" w:rsidR="00C8396B" w:rsidRDefault="00C8396B">
            <w:pPr>
              <w:jc w:val="left"/>
              <w:rPr>
                <w:kern w:val="36"/>
                <w:szCs w:val="18"/>
              </w:rPr>
            </w:pPr>
            <w:bookmarkStart w:id="4" w:name="SEC_2"/>
          </w:p>
          <w:p w14:paraId="6CCC1FE5" w14:textId="77777777" w:rsidR="002636EC" w:rsidRDefault="00F62502">
            <w:pPr>
              <w:pStyle w:val="aa"/>
              <w:jc w:val="left"/>
              <w:rPr>
                <w:kern w:val="36"/>
              </w:rPr>
            </w:pPr>
            <w:r>
              <w:rPr>
                <w:kern w:val="36"/>
              </w:rPr>
              <w:t>Отставки и назначения</w:t>
            </w:r>
          </w:p>
          <w:p w14:paraId="6DF08F85" w14:textId="77777777" w:rsidR="007B3792" w:rsidRDefault="007B3792" w:rsidP="007B3792">
            <w:pPr>
              <w:pStyle w:val="a9"/>
            </w:pPr>
            <w:r w:rsidRPr="00764160">
              <w:t>Почта банк</w:t>
            </w:r>
          </w:p>
          <w:p w14:paraId="40BEE0EB" w14:textId="77639CB3" w:rsidR="002636EC" w:rsidRDefault="00F41F6A" w:rsidP="002636EC">
            <w:r>
              <w:t>«</w:t>
            </w:r>
            <w:r w:rsidR="002636EC" w:rsidRPr="00764160">
              <w:t>Почта банк</w:t>
            </w:r>
            <w:r>
              <w:t>»</w:t>
            </w:r>
            <w:r w:rsidR="002636EC" w:rsidRPr="00764160">
              <w:t xml:space="preserve"> может возглавить Александр Пахомов из банка </w:t>
            </w:r>
            <w:r>
              <w:t>«</w:t>
            </w:r>
            <w:r w:rsidR="002636EC" w:rsidRPr="00764160">
              <w:t>Открытие</w:t>
            </w:r>
            <w:r>
              <w:t>»</w:t>
            </w:r>
            <w:r w:rsidR="002636EC" w:rsidRPr="00764160">
              <w:t xml:space="preserve">. Нынешний глава кредитной организации Дмитрий Руденко станет советником главы ВТБ, сообщил президент - председатель правления ВТБ Андрей Костин журналистам в кулуарах инвестиционного форума </w:t>
            </w:r>
            <w:r>
              <w:t>«</w:t>
            </w:r>
            <w:r w:rsidR="002636EC" w:rsidRPr="00764160">
              <w:t>ВТБ капитала</w:t>
            </w:r>
            <w:r>
              <w:t>»</w:t>
            </w:r>
            <w:r w:rsidR="002636EC" w:rsidRPr="00764160">
              <w:t xml:space="preserve"> </w:t>
            </w:r>
            <w:r>
              <w:t>«</w:t>
            </w:r>
            <w:r w:rsidR="002636EC" w:rsidRPr="00764160">
              <w:t>Россия зовет!</w:t>
            </w:r>
            <w:r>
              <w:t>»</w:t>
            </w:r>
            <w:r w:rsidR="002636EC" w:rsidRPr="00764160">
              <w:t>.</w:t>
            </w:r>
          </w:p>
          <w:p w14:paraId="75C77E18" w14:textId="77777777" w:rsidR="007B3792" w:rsidRPr="00764160" w:rsidRDefault="007B3792" w:rsidP="007B3792">
            <w:pPr>
              <w:pStyle w:val="a9"/>
            </w:pPr>
            <w:r>
              <w:t>Казначейство</w:t>
            </w:r>
          </w:p>
          <w:p w14:paraId="0D4564D9" w14:textId="0317D946" w:rsidR="00C8396B" w:rsidRDefault="002636EC" w:rsidP="002636EC">
            <w:r w:rsidRPr="00764160">
              <w:t xml:space="preserve">Премьер-министр РФ Михаил </w:t>
            </w:r>
            <w:proofErr w:type="spellStart"/>
            <w:r w:rsidRPr="00764160">
              <w:t>Мишустин</w:t>
            </w:r>
            <w:proofErr w:type="spellEnd"/>
            <w:r w:rsidRPr="00764160">
              <w:t xml:space="preserve"> назначил Наталью Горину заместителем руководителя Казначейства</w:t>
            </w:r>
            <w:r w:rsidR="00F41F6A">
              <w:t xml:space="preserve">. </w:t>
            </w:r>
          </w:p>
          <w:p w14:paraId="44F70921" w14:textId="1DD5A268" w:rsidR="000B228C" w:rsidRDefault="000B228C" w:rsidP="002636EC"/>
          <w:p w14:paraId="14D29443" w14:textId="77777777" w:rsidR="000B228C" w:rsidRDefault="000B228C" w:rsidP="000B228C">
            <w:pPr>
              <w:pStyle w:val="aa"/>
              <w:jc w:val="left"/>
              <w:rPr>
                <w:kern w:val="36"/>
                <w:sz w:val="24"/>
              </w:rPr>
            </w:pPr>
            <w:r>
              <w:rPr>
                <w:kern w:val="36"/>
                <w:sz w:val="24"/>
              </w:rPr>
              <w:t>Государственные и профессиональные праздники</w:t>
            </w:r>
          </w:p>
          <w:p w14:paraId="6D8E8629" w14:textId="77777777" w:rsidR="000B228C" w:rsidRPr="00764160" w:rsidRDefault="000B228C" w:rsidP="000B228C"/>
          <w:p w14:paraId="0FBDB91A" w14:textId="741BA91C" w:rsidR="000B228C" w:rsidRPr="000B228C" w:rsidRDefault="000B228C" w:rsidP="000B228C">
            <w:pPr>
              <w:rPr>
                <w:b/>
                <w:bCs/>
              </w:rPr>
            </w:pPr>
            <w:r w:rsidRPr="000B228C">
              <w:rPr>
                <w:b/>
                <w:bCs/>
              </w:rPr>
              <w:t>2 ДЕКАБРЯ</w:t>
            </w:r>
          </w:p>
          <w:p w14:paraId="27C43817" w14:textId="25DE87CF" w:rsidR="000B228C" w:rsidRPr="000B228C" w:rsidRDefault="000B228C" w:rsidP="002636EC">
            <w:pPr>
              <w:rPr>
                <w:i/>
              </w:rPr>
            </w:pPr>
            <w:r w:rsidRPr="00764160">
              <w:t>День банковского работника России</w:t>
            </w:r>
            <w:r>
              <w:t xml:space="preserve"> </w:t>
            </w:r>
          </w:p>
          <w:bookmarkEnd w:id="4"/>
          <w:p w14:paraId="3A3A8C9C" w14:textId="77777777" w:rsidR="00C8396B" w:rsidRDefault="00C8396B" w:rsidP="002636EC">
            <w:pPr>
              <w:jc w:val="left"/>
            </w:pPr>
          </w:p>
        </w:tc>
        <w:tc>
          <w:tcPr>
            <w:tcW w:w="283" w:type="dxa"/>
          </w:tcPr>
          <w:p w14:paraId="733103DA" w14:textId="77777777" w:rsidR="00C8396B" w:rsidRDefault="00C8396B">
            <w:pPr>
              <w:rPr>
                <w:rFonts w:cs="Arial"/>
                <w:sz w:val="20"/>
                <w:szCs w:val="20"/>
              </w:rPr>
            </w:pPr>
          </w:p>
        </w:tc>
        <w:tc>
          <w:tcPr>
            <w:tcW w:w="7245" w:type="dxa"/>
            <w:gridSpan w:val="2"/>
          </w:tcPr>
          <w:p w14:paraId="29F3F699" w14:textId="36B1109E" w:rsidR="00C8396B" w:rsidRDefault="00F674BA" w:rsidP="00F94DE0">
            <w:pPr>
              <w:pStyle w:val="a8"/>
              <w:pageBreakBefore/>
              <w:outlineLvl w:val="0"/>
            </w:pPr>
            <w:bookmarkStart w:id="5" w:name="SEC_4"/>
            <w:r>
              <w:t>М</w:t>
            </w:r>
            <w:r w:rsidR="00F62502">
              <w:t>инистерство</w:t>
            </w:r>
            <w:bookmarkEnd w:id="5"/>
          </w:p>
          <w:p w14:paraId="42672980" w14:textId="031E6E5A" w:rsidR="00F94DE0" w:rsidRPr="002636EC" w:rsidRDefault="00F94DE0" w:rsidP="00F94DE0">
            <w:pPr>
              <w:pStyle w:val="a9"/>
            </w:pPr>
            <w:r w:rsidRPr="002636EC">
              <w:t>ТОВАРООБОРОТ ПРОДУКЦИИ АПК МЕЖДУ РОССИЕЙ И ВЬЕТНАМОМ С НАЧАЛА ГОДА ВЫРОС НА 12%</w:t>
            </w:r>
          </w:p>
          <w:p w14:paraId="0AAFF3F0" w14:textId="77777777" w:rsidR="00F94DE0" w:rsidRDefault="00F94DE0" w:rsidP="00F94DE0">
            <w:r>
              <w:t xml:space="preserve">Наращивание торговли продукцией АПК и сотрудничество в области ветеринарного и фитосанитарного надзора обсудили заместитель Министра сельского хозяйства </w:t>
            </w:r>
            <w:r w:rsidRPr="002636EC">
              <w:rPr>
                <w:b/>
              </w:rPr>
              <w:t>Сергей Левин</w:t>
            </w:r>
            <w:r>
              <w:t xml:space="preserve"> и заместитель Министра сельского хозяйства и аграрного развития Социалистической Республики Вьетнам Чан </w:t>
            </w:r>
            <w:proofErr w:type="spellStart"/>
            <w:r>
              <w:t>Тхань</w:t>
            </w:r>
            <w:proofErr w:type="spellEnd"/>
            <w:r>
              <w:t xml:space="preserve"> Нам. Встреча прошла в </w:t>
            </w:r>
            <w:r w:rsidRPr="002636EC">
              <w:rPr>
                <w:b/>
              </w:rPr>
              <w:t>Минсельхозе России</w:t>
            </w:r>
            <w:r>
              <w:t>.</w:t>
            </w:r>
          </w:p>
          <w:p w14:paraId="4B4C878F" w14:textId="47F26C28" w:rsidR="00F94DE0" w:rsidRPr="00A77084" w:rsidRDefault="00F94DE0" w:rsidP="00F94DE0">
            <w:r>
              <w:t xml:space="preserve">Как отметил </w:t>
            </w:r>
            <w:r w:rsidRPr="002636EC">
              <w:rPr>
                <w:b/>
              </w:rPr>
              <w:t>Сергей Левин</w:t>
            </w:r>
            <w:r>
              <w:t>, тесное взаимодействие профильных ведомств и бизнеса двух стран, а также возможности преференциального торгового режима между ЕАЭС и Вьетнамом позволили значительно увеличить товарооборот сельхозпродукции и продовольствия. Так, по итогам десяти месяцев этого года взаимные поставки выросли на 12% до 796 млн долларов.</w:t>
            </w:r>
            <w:r w:rsidR="00A77084">
              <w:t xml:space="preserve"> </w:t>
            </w:r>
            <w:r w:rsidRPr="007F5DD3">
              <w:rPr>
                <w:i/>
              </w:rPr>
              <w:t>Крестьянские Ведомости</w:t>
            </w:r>
            <w:r w:rsidR="00207FAC">
              <w:rPr>
                <w:i/>
              </w:rPr>
              <w:t>, ИА Красная Весна</w:t>
            </w:r>
          </w:p>
          <w:p w14:paraId="748D4AC0" w14:textId="77777777" w:rsidR="00F94DE0" w:rsidRDefault="00F94DE0" w:rsidP="00F94DE0"/>
          <w:p w14:paraId="7D5ABCF8" w14:textId="77777777" w:rsidR="00A77084" w:rsidRPr="000D6113" w:rsidRDefault="00A77084" w:rsidP="00A77084">
            <w:pPr>
              <w:rPr>
                <w:b/>
                <w:bCs/>
                <w:iCs/>
              </w:rPr>
            </w:pPr>
            <w:r w:rsidRPr="000D6113">
              <w:rPr>
                <w:b/>
                <w:bCs/>
                <w:iCs/>
              </w:rPr>
              <w:t>ОБЪЁМ РЕАЛИЗАЦИИ МОЛОКА В СЕЛЬХОЗОРГАНИЗАЦИЯХ ВЫРОС НА 2,4%</w:t>
            </w:r>
          </w:p>
          <w:p w14:paraId="1D106058" w14:textId="77777777" w:rsidR="00A77084" w:rsidRPr="000D6113" w:rsidRDefault="00A77084" w:rsidP="00A77084">
            <w:pPr>
              <w:rPr>
                <w:iCs/>
              </w:rPr>
            </w:pPr>
            <w:r w:rsidRPr="000D6113">
              <w:rPr>
                <w:iCs/>
              </w:rPr>
              <w:t xml:space="preserve">По оперативным данным </w:t>
            </w:r>
            <w:r w:rsidRPr="000D6113">
              <w:rPr>
                <w:b/>
                <w:bCs/>
                <w:iCs/>
              </w:rPr>
              <w:t>Минсельхоза России</w:t>
            </w:r>
            <w:r w:rsidRPr="000D6113">
              <w:rPr>
                <w:iCs/>
              </w:rPr>
              <w:t>, по состоянию на 22 ноября суточный объём реализации молока сельскохозяйственными организациями составил 47,8 тыс. тонн, что на 2,4% (1,14 тыс. тонн) больше показателя за аналогичный период прошлого года.</w:t>
            </w:r>
          </w:p>
          <w:p w14:paraId="4B804415" w14:textId="532B7C55" w:rsidR="00E60434" w:rsidRPr="00E60434" w:rsidRDefault="00A77084" w:rsidP="00F94DE0">
            <w:pPr>
              <w:rPr>
                <w:iCs/>
              </w:rPr>
            </w:pPr>
            <w:r w:rsidRPr="000D6113">
              <w:rPr>
                <w:iCs/>
              </w:rPr>
              <w:t>Максимальные объёмы реализации достигнуты в Республике Татарстан, Краснодарском крае, Воронежской, Кировской, Свердловской, Ленинградской, Белгородской, Новосибирской, Московской областях, Удмуртской Республике. </w:t>
            </w:r>
            <w:r>
              <w:rPr>
                <w:iCs/>
              </w:rPr>
              <w:t xml:space="preserve"> </w:t>
            </w:r>
            <w:r w:rsidRPr="000D6113">
              <w:rPr>
                <w:iCs/>
              </w:rPr>
              <w:t xml:space="preserve">Средний надой молока от одной коровы за сутки составил 17,56 кг, что на 0,91 кг больше, чем годом ранее. </w:t>
            </w:r>
            <w:r w:rsidRPr="000D6113">
              <w:rPr>
                <w:i/>
              </w:rPr>
              <w:t>Крестьянские Ведомости</w:t>
            </w:r>
            <w:r w:rsidRPr="000D6113">
              <w:rPr>
                <w:iCs/>
              </w:rPr>
              <w:t xml:space="preserve"> </w:t>
            </w:r>
          </w:p>
          <w:p w14:paraId="3D5DEA70" w14:textId="77777777" w:rsidR="00EE469B" w:rsidRDefault="00EE469B" w:rsidP="00F94DE0"/>
          <w:p w14:paraId="56F79338" w14:textId="77777777" w:rsidR="000B228C" w:rsidRPr="000D6113" w:rsidRDefault="000B228C" w:rsidP="000B228C">
            <w:pPr>
              <w:rPr>
                <w:b/>
                <w:bCs/>
                <w:iCs/>
              </w:rPr>
            </w:pPr>
            <w:r w:rsidRPr="000D6113">
              <w:rPr>
                <w:b/>
                <w:bCs/>
                <w:iCs/>
              </w:rPr>
              <w:t>ЭКСПЕРТЫ: ВЫВОЗНЫЕ КВОТЫ НА МИНУДОБРЕНИЯ НЕ ПРИВЕДУТ К СНИЖЕНИЮ ЭКСПОРТА ПРОДУКЦИИ ИЗ РФ</w:t>
            </w:r>
          </w:p>
          <w:p w14:paraId="72D79E96" w14:textId="77777777" w:rsidR="000B228C" w:rsidRPr="000D6113" w:rsidRDefault="000B228C" w:rsidP="000B228C">
            <w:pPr>
              <w:rPr>
                <w:iCs/>
              </w:rPr>
            </w:pPr>
            <w:r w:rsidRPr="000D6113">
              <w:rPr>
                <w:iCs/>
              </w:rPr>
              <w:t>Введение вывозных квот на минеральные удобрения не приведет к глобальному снижению экспорта этой продукции из России. Такую точку зрения высказали журналистам эксперты</w:t>
            </w:r>
            <w:r>
              <w:rPr>
                <w:iCs/>
              </w:rPr>
              <w:t xml:space="preserve">, их слова привели в пресс-службе </w:t>
            </w:r>
            <w:r w:rsidRPr="000D6113">
              <w:rPr>
                <w:b/>
                <w:bCs/>
                <w:iCs/>
              </w:rPr>
              <w:t>Минсельхоза</w:t>
            </w:r>
            <w:r w:rsidRPr="000D6113">
              <w:rPr>
                <w:iCs/>
              </w:rPr>
              <w:t>.</w:t>
            </w:r>
          </w:p>
          <w:p w14:paraId="54EBD920" w14:textId="77777777" w:rsidR="000B228C" w:rsidRPr="000D6113" w:rsidRDefault="000B228C" w:rsidP="000B228C">
            <w:pPr>
              <w:rPr>
                <w:iCs/>
              </w:rPr>
            </w:pPr>
            <w:r>
              <w:rPr>
                <w:iCs/>
              </w:rPr>
              <w:t>«</w:t>
            </w:r>
            <w:r w:rsidRPr="000D6113">
              <w:rPr>
                <w:iCs/>
              </w:rPr>
              <w:t xml:space="preserve">Мы не думаем, что квотирование экспорта </w:t>
            </w:r>
            <w:proofErr w:type="spellStart"/>
            <w:r w:rsidRPr="000D6113">
              <w:rPr>
                <w:iCs/>
              </w:rPr>
              <w:t>минудобрений</w:t>
            </w:r>
            <w:proofErr w:type="spellEnd"/>
            <w:r w:rsidRPr="000D6113">
              <w:rPr>
                <w:iCs/>
              </w:rPr>
              <w:t xml:space="preserve"> приведет к потере достигнутых позиций на внешних рынках. Никто не говорит о запрете экспорта, как это делают некоторые другие страны. В условиях снижения предложения со стороны других производителей удобрений, сопровождаемого ажиотажным спросом со стороны аграрных держав, Россия не только сохранит, но и имеет все шансы укрепить свои конкурентные позиции</w:t>
            </w:r>
            <w:r>
              <w:rPr>
                <w:iCs/>
              </w:rPr>
              <w:t>»</w:t>
            </w:r>
            <w:r w:rsidRPr="000D6113">
              <w:rPr>
                <w:iCs/>
              </w:rPr>
              <w:t>, - считает председатель правления Союза экспортеров зерна Эдуард Зернин.</w:t>
            </w:r>
          </w:p>
          <w:p w14:paraId="792FCEC2" w14:textId="77777777" w:rsidR="000B228C" w:rsidRDefault="000B228C" w:rsidP="00F94DE0">
            <w:pPr>
              <w:rPr>
                <w:i/>
              </w:rPr>
            </w:pPr>
            <w:r w:rsidRPr="000D6113">
              <w:rPr>
                <w:iCs/>
              </w:rPr>
              <w:t xml:space="preserve">Директор Масложирового союза России Михаил Мальцев, в свою очередь, отметил, что союз поддерживает квотирование экспорта удобрений, которое носит не запретительный, а скорее предупредительный характер. </w:t>
            </w:r>
            <w:r>
              <w:rPr>
                <w:iCs/>
              </w:rPr>
              <w:t>«</w:t>
            </w:r>
            <w:r w:rsidRPr="000D6113">
              <w:rPr>
                <w:iCs/>
              </w:rPr>
              <w:t xml:space="preserve">Данная мера в первую очередь направлена на ограничение объема экспорта для того, чтобы у производителей не было соблазна вывезти больше, чем поставить на внутренний рынок. Это способ стимулировать производителей удобрений выполнять договоренности по закрепленному в соглашении между </w:t>
            </w:r>
            <w:r w:rsidRPr="000D6113">
              <w:rPr>
                <w:b/>
                <w:bCs/>
                <w:iCs/>
              </w:rPr>
              <w:t>Минсельхозом</w:t>
            </w:r>
            <w:r w:rsidRPr="000D6113">
              <w:rPr>
                <w:iCs/>
              </w:rPr>
              <w:t xml:space="preserve"> и Российской ассоциацией производителей удобрений (РАПУ) уровню внутренних цен</w:t>
            </w:r>
            <w:r>
              <w:rPr>
                <w:iCs/>
              </w:rPr>
              <w:t>»</w:t>
            </w:r>
            <w:r w:rsidRPr="000D6113">
              <w:rPr>
                <w:iCs/>
              </w:rPr>
              <w:t xml:space="preserve">, - считает он. </w:t>
            </w:r>
            <w:r w:rsidRPr="000D6113">
              <w:rPr>
                <w:i/>
              </w:rPr>
              <w:t>ТАСС, Интерфакс</w:t>
            </w:r>
          </w:p>
          <w:p w14:paraId="49A45793" w14:textId="64B7C5E5" w:rsidR="000B228C" w:rsidRPr="000B228C" w:rsidRDefault="000B228C" w:rsidP="00F94DE0">
            <w:pPr>
              <w:rPr>
                <w:i/>
              </w:rPr>
            </w:pPr>
          </w:p>
        </w:tc>
      </w:tr>
    </w:tbl>
    <w:p w14:paraId="31FE189F"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63365D72" w14:textId="77777777" w:rsidR="00E60434" w:rsidRPr="000D6113" w:rsidRDefault="00E60434" w:rsidP="00E60434">
      <w:pPr>
        <w:rPr>
          <w:b/>
          <w:bCs/>
          <w:iCs/>
        </w:rPr>
      </w:pPr>
      <w:bookmarkStart w:id="8" w:name="SEC_3"/>
      <w:r w:rsidRPr="000D6113">
        <w:rPr>
          <w:b/>
          <w:bCs/>
          <w:iCs/>
        </w:rPr>
        <w:lastRenderedPageBreak/>
        <w:t>СОТРУДНИЧЕСТВО РОССИИ И АЗЕРБАЙДЖАНА ПОСТУПАТЕЛЬНО РАЗВИВАЕТСЯ - МИНСЕЛЬХОЗ РФ</w:t>
      </w:r>
    </w:p>
    <w:p w14:paraId="37ABC0B9" w14:textId="77777777" w:rsidR="00E60434" w:rsidRPr="000D6113" w:rsidRDefault="00E60434" w:rsidP="00E60434">
      <w:pPr>
        <w:rPr>
          <w:iCs/>
        </w:rPr>
      </w:pPr>
      <w:r w:rsidRPr="000D6113">
        <w:rPr>
          <w:iCs/>
        </w:rPr>
        <w:t xml:space="preserve">Сотрудничество России и Азербайджана в сфере агропромышленного комплекса поступательно развивается по всем основным направлениям. Об этом сказали </w:t>
      </w:r>
      <w:proofErr w:type="spellStart"/>
      <w:r w:rsidRPr="000D6113">
        <w:rPr>
          <w:iCs/>
        </w:rPr>
        <w:t>Trend</w:t>
      </w:r>
      <w:proofErr w:type="spellEnd"/>
      <w:r w:rsidRPr="000D6113">
        <w:rPr>
          <w:iCs/>
        </w:rPr>
        <w:t xml:space="preserve"> в </w:t>
      </w:r>
      <w:r w:rsidRPr="000D6113">
        <w:rPr>
          <w:b/>
          <w:bCs/>
          <w:iCs/>
        </w:rPr>
        <w:t>Министерстве сельского хозяйства России</w:t>
      </w:r>
      <w:r w:rsidRPr="000D6113">
        <w:rPr>
          <w:iCs/>
        </w:rPr>
        <w:t>.</w:t>
      </w:r>
    </w:p>
    <w:p w14:paraId="530D38AC" w14:textId="77777777" w:rsidR="00E60434" w:rsidRPr="000D6113" w:rsidRDefault="00E60434" w:rsidP="00E60434">
      <w:pPr>
        <w:rPr>
          <w:iCs/>
        </w:rPr>
      </w:pPr>
      <w:r>
        <w:rPr>
          <w:iCs/>
        </w:rPr>
        <w:t>«</w:t>
      </w:r>
      <w:r w:rsidRPr="000D6113">
        <w:rPr>
          <w:iCs/>
        </w:rPr>
        <w:t>Азербайджан является важнейшим стратегическим партнером нашей страны и входит в число крупнейших покупателей отечественной аграрной продукции</w:t>
      </w:r>
      <w:r>
        <w:rPr>
          <w:iCs/>
        </w:rPr>
        <w:t>»</w:t>
      </w:r>
      <w:r w:rsidRPr="000D6113">
        <w:rPr>
          <w:iCs/>
        </w:rPr>
        <w:t>, - сказали в министерстве.</w:t>
      </w:r>
    </w:p>
    <w:p w14:paraId="3D43F28E" w14:textId="77777777" w:rsidR="00E60434" w:rsidRPr="000D6113" w:rsidRDefault="00E60434" w:rsidP="00E60434">
      <w:pPr>
        <w:rPr>
          <w:iCs/>
        </w:rPr>
      </w:pPr>
      <w:r w:rsidRPr="000D6113">
        <w:rPr>
          <w:iCs/>
        </w:rPr>
        <w:t>В структуре отметили, что основной площадкой для обсуждения актуальных вопросов взаимодействия в этой сфере является российско-азербайджанская рабочая группа по сотрудничеству в области сельского хозяйства.</w:t>
      </w:r>
    </w:p>
    <w:p w14:paraId="50F1B194" w14:textId="5846F376" w:rsidR="00E60434" w:rsidRPr="00A77084" w:rsidRDefault="00E60434" w:rsidP="005A3661">
      <w:pPr>
        <w:rPr>
          <w:iCs/>
        </w:rPr>
      </w:pPr>
      <w:r>
        <w:rPr>
          <w:iCs/>
        </w:rPr>
        <w:t>«</w:t>
      </w:r>
      <w:r w:rsidRPr="000D6113">
        <w:rPr>
          <w:iCs/>
        </w:rPr>
        <w:t xml:space="preserve">В настоящее время нашим министерством в целях активизации двустороннего сотрудничества в области АПК прорабатывается вопрос отправки в Азербайджан представителя российского </w:t>
      </w:r>
      <w:r w:rsidRPr="000D6113">
        <w:rPr>
          <w:b/>
          <w:bCs/>
          <w:iCs/>
        </w:rPr>
        <w:t>Минсельхоза</w:t>
      </w:r>
      <w:r>
        <w:rPr>
          <w:iCs/>
        </w:rPr>
        <w:t>»</w:t>
      </w:r>
      <w:r w:rsidRPr="000D6113">
        <w:rPr>
          <w:iCs/>
        </w:rPr>
        <w:t xml:space="preserve">, - сказали в ведомстве. </w:t>
      </w:r>
      <w:proofErr w:type="spellStart"/>
      <w:r w:rsidRPr="000D6113">
        <w:rPr>
          <w:i/>
        </w:rPr>
        <w:t>Trend</w:t>
      </w:r>
      <w:proofErr w:type="spellEnd"/>
      <w:r w:rsidRPr="000D6113">
        <w:rPr>
          <w:i/>
        </w:rPr>
        <w:t xml:space="preserve"> </w:t>
      </w:r>
      <w:proofErr w:type="spellStart"/>
      <w:r w:rsidRPr="000D6113">
        <w:rPr>
          <w:i/>
        </w:rPr>
        <w:t>News</w:t>
      </w:r>
      <w:proofErr w:type="spellEnd"/>
      <w:r w:rsidRPr="000D6113">
        <w:rPr>
          <w:i/>
        </w:rPr>
        <w:t xml:space="preserve"> </w:t>
      </w:r>
      <w:proofErr w:type="spellStart"/>
      <w:r w:rsidRPr="000D6113">
        <w:rPr>
          <w:i/>
        </w:rPr>
        <w:t>Agency</w:t>
      </w:r>
      <w:proofErr w:type="spellEnd"/>
      <w:r w:rsidRPr="000D6113">
        <w:rPr>
          <w:iCs/>
        </w:rPr>
        <w:t xml:space="preserve"> </w:t>
      </w:r>
    </w:p>
    <w:p w14:paraId="681C12DC" w14:textId="1025949E" w:rsidR="005A3661" w:rsidRPr="002636EC" w:rsidRDefault="005A3661" w:rsidP="005A3661">
      <w:pPr>
        <w:pStyle w:val="a9"/>
      </w:pPr>
      <w:r w:rsidRPr="002636EC">
        <w:t>МИНСЕЛЬХОЗ УТВЕРДИЛ ПОРЯДОК ФОРМИРОВАНИЯ РЕГИСТРАЦИОННОГО ДОСЬЕ НА КОРМОВУЮ ДОБАВКУ</w:t>
      </w:r>
    </w:p>
    <w:p w14:paraId="30428CD2" w14:textId="50C6879C" w:rsidR="005A3661" w:rsidRDefault="005A3661" w:rsidP="005A3661">
      <w:r w:rsidRPr="002636EC">
        <w:rPr>
          <w:b/>
        </w:rPr>
        <w:t>Минсельхоз</w:t>
      </w:r>
      <w:r>
        <w:t xml:space="preserve"> утвердил порядок формирования регистрационного досье на кормовую добавку. Документ опубликован на официальном портале правовой информации</w:t>
      </w:r>
      <w:r w:rsidR="00EE469B">
        <w:t>.</w:t>
      </w:r>
      <w:r w:rsidR="00A77084">
        <w:t xml:space="preserve"> </w:t>
      </w:r>
      <w:r>
        <w:t>Отмечается, что приказ вступит в силу с 1 марта 2022 года и будет действовать до 1 марта 2028 года.</w:t>
      </w:r>
    </w:p>
    <w:p w14:paraId="088BD2CF" w14:textId="59A09729" w:rsidR="005A3661" w:rsidRPr="00A77084" w:rsidRDefault="005A3661" w:rsidP="005A3661">
      <w:r>
        <w:t xml:space="preserve">Так, </w:t>
      </w:r>
      <w:r w:rsidR="00A77084">
        <w:t>согласно документу,</w:t>
      </w:r>
      <w:r>
        <w:t xml:space="preserve"> регистрационное досье включает заявление о </w:t>
      </w:r>
      <w:proofErr w:type="spellStart"/>
      <w:r>
        <w:t>госрегистрации</w:t>
      </w:r>
      <w:proofErr w:type="spellEnd"/>
      <w:r>
        <w:t xml:space="preserve"> кормовой добавки, инструкцию по ее применению, свойства кормовой добавки, результаты токсикологических, молекулярно-генетических исследований. Также в регистрационном досье должны быть исследования, доказывающие безопасность кормовой добавки.</w:t>
      </w:r>
      <w:r w:rsidR="00A77084">
        <w:t xml:space="preserve"> </w:t>
      </w:r>
      <w:r w:rsidRPr="007F5DD3">
        <w:rPr>
          <w:i/>
        </w:rPr>
        <w:t>MilkNews.ru</w:t>
      </w:r>
    </w:p>
    <w:p w14:paraId="26CDDBA1" w14:textId="77777777" w:rsidR="002636EC" w:rsidRDefault="00F62502" w:rsidP="007B3792">
      <w:pPr>
        <w:pStyle w:val="a8"/>
        <w:spacing w:before="240"/>
        <w:outlineLvl w:val="0"/>
      </w:pPr>
      <w:r>
        <w:t>Государственное регулирование отрасли АПК</w:t>
      </w:r>
    </w:p>
    <w:p w14:paraId="6352443A" w14:textId="66105D8E" w:rsidR="000D6113" w:rsidRDefault="000D6113" w:rsidP="002636EC">
      <w:pPr>
        <w:rPr>
          <w:i/>
        </w:rPr>
      </w:pPr>
    </w:p>
    <w:p w14:paraId="788BE69E" w14:textId="1B88D915" w:rsidR="000D6113" w:rsidRPr="000D6113" w:rsidRDefault="000D6113" w:rsidP="000D6113">
      <w:pPr>
        <w:rPr>
          <w:b/>
          <w:bCs/>
          <w:iCs/>
        </w:rPr>
      </w:pPr>
      <w:r w:rsidRPr="000D6113">
        <w:rPr>
          <w:b/>
          <w:bCs/>
          <w:iCs/>
        </w:rPr>
        <w:t>КАБМИН ВЫДЕЛИЛ ПОЧТИ 17 МЛРД РУБЛЕЙ НА СУБСИДИРОВАНИЕ СЕЛЬСКОЙ ИПОТЕКИ И ПОДДЕРЖКУ АГРАРИЕВ</w:t>
      </w:r>
    </w:p>
    <w:p w14:paraId="2A1B30E3" w14:textId="4A1B0B94" w:rsidR="000D6113" w:rsidRPr="000D6113" w:rsidRDefault="000D6113" w:rsidP="000D6113">
      <w:pPr>
        <w:rPr>
          <w:iCs/>
        </w:rPr>
      </w:pPr>
      <w:r w:rsidRPr="000D6113">
        <w:rPr>
          <w:iCs/>
        </w:rPr>
        <w:t xml:space="preserve">Премьер-министр РФ Михаил </w:t>
      </w:r>
      <w:proofErr w:type="spellStart"/>
      <w:r w:rsidRPr="000D6113">
        <w:rPr>
          <w:iCs/>
        </w:rPr>
        <w:t>Мишустин</w:t>
      </w:r>
      <w:proofErr w:type="spellEnd"/>
      <w:r w:rsidRPr="000D6113">
        <w:rPr>
          <w:iCs/>
        </w:rPr>
        <w:t xml:space="preserve"> подписал распоряжение о выделении дополнительно 16,9 млрд рублей для субсидирования программы </w:t>
      </w:r>
      <w:r w:rsidR="00F41F6A">
        <w:rPr>
          <w:iCs/>
        </w:rPr>
        <w:t>«</w:t>
      </w:r>
      <w:r w:rsidRPr="000D6113">
        <w:rPr>
          <w:iCs/>
        </w:rPr>
        <w:t>Сельская ипотека</w:t>
      </w:r>
      <w:r w:rsidR="00F41F6A">
        <w:rPr>
          <w:iCs/>
        </w:rPr>
        <w:t>»</w:t>
      </w:r>
      <w:r w:rsidRPr="000D6113">
        <w:rPr>
          <w:iCs/>
        </w:rPr>
        <w:t xml:space="preserve"> и поддержки отечественных аграриев. Об этом в среду сообщает пресс-служба </w:t>
      </w:r>
      <w:proofErr w:type="spellStart"/>
      <w:r w:rsidRPr="000D6113">
        <w:rPr>
          <w:iCs/>
        </w:rPr>
        <w:t>кабмина</w:t>
      </w:r>
      <w:proofErr w:type="spellEnd"/>
      <w:r w:rsidRPr="000D6113">
        <w:rPr>
          <w:iCs/>
        </w:rPr>
        <w:t>.</w:t>
      </w:r>
    </w:p>
    <w:p w14:paraId="702F471C" w14:textId="56EAB510" w:rsidR="000D6113" w:rsidRPr="000D6113" w:rsidRDefault="00F41F6A" w:rsidP="000D6113">
      <w:pPr>
        <w:rPr>
          <w:iCs/>
        </w:rPr>
      </w:pPr>
      <w:r>
        <w:rPr>
          <w:iCs/>
        </w:rPr>
        <w:t>«</w:t>
      </w:r>
      <w:r w:rsidR="000D6113" w:rsidRPr="000D6113">
        <w:rPr>
          <w:iCs/>
        </w:rPr>
        <w:t xml:space="preserve">Из общей суммы 788 млн рублей пойдет на субсидирование программы </w:t>
      </w:r>
      <w:r>
        <w:rPr>
          <w:iCs/>
        </w:rPr>
        <w:t>«</w:t>
      </w:r>
      <w:r w:rsidR="000D6113" w:rsidRPr="000D6113">
        <w:rPr>
          <w:iCs/>
        </w:rPr>
        <w:t>Сельская ипотека</w:t>
      </w:r>
      <w:r>
        <w:rPr>
          <w:iCs/>
        </w:rPr>
        <w:t>»</w:t>
      </w:r>
      <w:r w:rsidR="000D6113" w:rsidRPr="000D6113">
        <w:rPr>
          <w:iCs/>
        </w:rPr>
        <w:t>. Более 10,5 млрд рублей будет направлено на частичную компенсацию расходов на содержание и покупку кормов для крупного рогатого скота</w:t>
      </w:r>
      <w:r w:rsidR="009349A7">
        <w:rPr>
          <w:iCs/>
        </w:rPr>
        <w:t>»</w:t>
      </w:r>
      <w:r w:rsidR="000D6113" w:rsidRPr="000D6113">
        <w:rPr>
          <w:iCs/>
        </w:rPr>
        <w:t xml:space="preserve">, - отмечается в </w:t>
      </w:r>
      <w:r w:rsidR="000D09CB" w:rsidRPr="000D6113">
        <w:rPr>
          <w:iCs/>
        </w:rPr>
        <w:t>сообщении.</w:t>
      </w:r>
    </w:p>
    <w:p w14:paraId="60C7E46C" w14:textId="72F40874" w:rsidR="000D6113" w:rsidRPr="000D6113" w:rsidRDefault="000D6113" w:rsidP="000D6113">
      <w:pPr>
        <w:rPr>
          <w:iCs/>
        </w:rPr>
      </w:pPr>
      <w:r w:rsidRPr="000D6113">
        <w:rPr>
          <w:iCs/>
        </w:rPr>
        <w:t xml:space="preserve">Еще 5,6 млрд рублей направят на возмещение сельхозпроизводителям части затрат на создание новых и модернизацию уже действующих объектов агропромышленного комплекса. По оценке </w:t>
      </w:r>
      <w:proofErr w:type="spellStart"/>
      <w:r w:rsidRPr="000D6113">
        <w:rPr>
          <w:iCs/>
        </w:rPr>
        <w:t>кабмина</w:t>
      </w:r>
      <w:proofErr w:type="spellEnd"/>
      <w:r w:rsidRPr="000D6113">
        <w:rPr>
          <w:iCs/>
        </w:rPr>
        <w:t xml:space="preserve">, это поможет аграриям ввести в эксплуатацию молочные фермы, крупные плодоовощные хранилища, </w:t>
      </w:r>
      <w:proofErr w:type="spellStart"/>
      <w:r w:rsidRPr="000D6113">
        <w:rPr>
          <w:iCs/>
        </w:rPr>
        <w:t>селекционно</w:t>
      </w:r>
      <w:proofErr w:type="spellEnd"/>
      <w:r w:rsidRPr="000D6113">
        <w:rPr>
          <w:iCs/>
        </w:rPr>
        <w:t xml:space="preserve">-семеноводческие центры и ряд других важных объектов. </w:t>
      </w:r>
      <w:r w:rsidRPr="000D6113">
        <w:rPr>
          <w:i/>
        </w:rPr>
        <w:t>ТАСС</w:t>
      </w:r>
    </w:p>
    <w:p w14:paraId="6F92E8C2" w14:textId="77777777" w:rsidR="000D6113" w:rsidRPr="000D6113" w:rsidRDefault="000D6113" w:rsidP="000D6113">
      <w:pPr>
        <w:rPr>
          <w:iCs/>
        </w:rPr>
      </w:pPr>
    </w:p>
    <w:p w14:paraId="71F85F66" w14:textId="24CCBFBC" w:rsidR="000D6113" w:rsidRPr="000D6113" w:rsidRDefault="000D6113" w:rsidP="000D6113">
      <w:pPr>
        <w:rPr>
          <w:b/>
          <w:bCs/>
          <w:iCs/>
        </w:rPr>
      </w:pPr>
      <w:r w:rsidRPr="000D6113">
        <w:rPr>
          <w:b/>
          <w:bCs/>
          <w:iCs/>
        </w:rPr>
        <w:t>ФЕРМЕРАМ ХОТЯТ РАЗРЕШИТЬ ВЫРАЩИВАТЬ ПЛЕМЕННЫХ ЛОШАДЕЙ И БЫКОВ</w:t>
      </w:r>
    </w:p>
    <w:p w14:paraId="5DF2046B" w14:textId="27C684A8" w:rsidR="000D6113" w:rsidRDefault="000D6113" w:rsidP="000D6113">
      <w:pPr>
        <w:rPr>
          <w:iCs/>
        </w:rPr>
      </w:pPr>
      <w:r w:rsidRPr="000D6113">
        <w:rPr>
          <w:iCs/>
        </w:rPr>
        <w:t>Право заниматься племенным животноводством дадут крестьянским и фермерским хозяйствам, которые не регистрировались как юридические лица, а также индивидуальным предпринимателям. Соответствующий закон Совет Федерации одобрил на пленарном заседании 1 декабря.</w:t>
      </w:r>
      <w:r w:rsidR="00E60434">
        <w:rPr>
          <w:iCs/>
        </w:rPr>
        <w:t xml:space="preserve"> </w:t>
      </w:r>
      <w:r w:rsidRPr="000D6113">
        <w:rPr>
          <w:iCs/>
        </w:rPr>
        <w:t xml:space="preserve">Заключения о соответствии виду племенного хозяйства будут выдавать органы исполнительной власти регионов. </w:t>
      </w:r>
      <w:r w:rsidR="00E038E5">
        <w:rPr>
          <w:i/>
        </w:rPr>
        <w:t>Парламентская газета</w:t>
      </w:r>
      <w:r w:rsidRPr="000D6113">
        <w:rPr>
          <w:iCs/>
        </w:rPr>
        <w:t xml:space="preserve"> </w:t>
      </w:r>
    </w:p>
    <w:p w14:paraId="3EC3FB59" w14:textId="7F8E5E45" w:rsidR="002949CA" w:rsidRDefault="002949CA" w:rsidP="000D6113">
      <w:pPr>
        <w:rPr>
          <w:iCs/>
        </w:rPr>
      </w:pPr>
    </w:p>
    <w:p w14:paraId="4B67CBE2" w14:textId="77777777" w:rsidR="002949CA" w:rsidRPr="000D6113" w:rsidRDefault="002949CA" w:rsidP="002949CA">
      <w:pPr>
        <w:rPr>
          <w:b/>
          <w:bCs/>
          <w:iCs/>
        </w:rPr>
      </w:pPr>
      <w:r w:rsidRPr="000D6113">
        <w:rPr>
          <w:b/>
          <w:bCs/>
          <w:iCs/>
        </w:rPr>
        <w:t>ПРАВИТЕЛЬСТВО РАСШИРИЛО ПОЛНОМОЧИЯ РОСРЫБОЛОВСТВА</w:t>
      </w:r>
    </w:p>
    <w:p w14:paraId="680574C4" w14:textId="77777777" w:rsidR="002949CA" w:rsidRPr="000D6113" w:rsidRDefault="002949CA" w:rsidP="002949CA">
      <w:pPr>
        <w:rPr>
          <w:iCs/>
        </w:rPr>
      </w:pPr>
      <w:proofErr w:type="spellStart"/>
      <w:r w:rsidRPr="000D6113">
        <w:rPr>
          <w:b/>
          <w:bCs/>
          <w:iCs/>
        </w:rPr>
        <w:t>Росрыболовство</w:t>
      </w:r>
      <w:proofErr w:type="spellEnd"/>
      <w:r w:rsidRPr="000D6113">
        <w:rPr>
          <w:iCs/>
        </w:rPr>
        <w:t xml:space="preserve"> будет согласовывать заявления о выдаче лицензий на экспорт отдельных видов товаров, в том числе живой рыбы. Такое постановление правительства вступает в силу 2 декабря.</w:t>
      </w:r>
    </w:p>
    <w:p w14:paraId="5B8834C3" w14:textId="523F4695" w:rsidR="002949CA" w:rsidRDefault="002949CA" w:rsidP="000D6113">
      <w:pPr>
        <w:rPr>
          <w:iCs/>
        </w:rPr>
      </w:pPr>
      <w:r w:rsidRPr="000D6113">
        <w:rPr>
          <w:iCs/>
        </w:rPr>
        <w:t xml:space="preserve">Документ вносит изменения в Положение о Федеральном агентстве по рыболовству. Установлено, что это ведомство займется согласованием заявлений о выдаче лицензий на экспорт живой рыбы, ракообразных, моллюсков, яиц </w:t>
      </w:r>
      <w:proofErr w:type="spellStart"/>
      <w:r w:rsidRPr="000D6113">
        <w:rPr>
          <w:iCs/>
        </w:rPr>
        <w:t>артемий</w:t>
      </w:r>
      <w:proofErr w:type="spellEnd"/>
      <w:r w:rsidRPr="000D6113">
        <w:rPr>
          <w:iCs/>
        </w:rPr>
        <w:t xml:space="preserve">. Как ранее отметили в пресс-службе правительства, изменения направлены на обеспечение системности исполнения </w:t>
      </w:r>
      <w:proofErr w:type="spellStart"/>
      <w:r w:rsidRPr="000D6113">
        <w:rPr>
          <w:b/>
          <w:bCs/>
          <w:iCs/>
        </w:rPr>
        <w:t>Росрыболовством</w:t>
      </w:r>
      <w:proofErr w:type="spellEnd"/>
      <w:r w:rsidRPr="000D6113">
        <w:rPr>
          <w:iCs/>
        </w:rPr>
        <w:t xml:space="preserve"> своих полномочий. </w:t>
      </w:r>
      <w:r w:rsidRPr="000D6113">
        <w:rPr>
          <w:i/>
        </w:rPr>
        <w:t>Парламентская газета</w:t>
      </w:r>
    </w:p>
    <w:p w14:paraId="72733042" w14:textId="77777777" w:rsidR="002949CA" w:rsidRPr="00D37CFD" w:rsidRDefault="002949CA" w:rsidP="002949CA">
      <w:pPr>
        <w:pStyle w:val="a9"/>
      </w:pPr>
      <w:r w:rsidRPr="00D37CFD">
        <w:t>СФ ОДОБРИЛ ЗАКОН, РАЗРЕШАЮЩИЙ ФЕРМЕРАМ ПРОДАВАТЬ ПРОДУКЦИЮ НА СВОИХ УЧАСТКАХ</w:t>
      </w:r>
    </w:p>
    <w:p w14:paraId="480F3C5A" w14:textId="77777777" w:rsidR="002949CA" w:rsidRDefault="002949CA" w:rsidP="002949CA">
      <w:pPr>
        <w:rPr>
          <w:i/>
        </w:rPr>
      </w:pPr>
      <w:r w:rsidRPr="00B42C70">
        <w:t>Совет Федерации</w:t>
      </w:r>
      <w:r>
        <w:t xml:space="preserve"> одобрил на пленарном заседании в среду закон, который позволяет фермерам и </w:t>
      </w:r>
      <w:r w:rsidRPr="00B42C70">
        <w:t>сельскохозяйственным</w:t>
      </w:r>
      <w:r>
        <w:t xml:space="preserve"> кооперативам продавать товар не только на рынках или ярмарках, но и на собственных участках. </w:t>
      </w:r>
      <w:r w:rsidRPr="004F5E1C">
        <w:rPr>
          <w:i/>
        </w:rPr>
        <w:t>ТАСС</w:t>
      </w:r>
    </w:p>
    <w:p w14:paraId="0B8B2396" w14:textId="77777777" w:rsidR="002949CA" w:rsidRDefault="002949CA" w:rsidP="002949CA">
      <w:pPr>
        <w:rPr>
          <w:i/>
        </w:rPr>
      </w:pPr>
    </w:p>
    <w:p w14:paraId="73E0F1A1" w14:textId="77777777" w:rsidR="002949CA" w:rsidRPr="000D09CB" w:rsidRDefault="002949CA" w:rsidP="002949CA">
      <w:pPr>
        <w:rPr>
          <w:b/>
          <w:bCs/>
        </w:rPr>
      </w:pPr>
      <w:r w:rsidRPr="000D09CB">
        <w:rPr>
          <w:b/>
          <w:bCs/>
        </w:rPr>
        <w:t>СФ ОДОБРИЛ ЗАКОН ОБ ОБЯЗАТЕЛЬСТВАХ РФ ПО ВЕТЕРИНАРНОМУ КОНТРОЛЮ ПРИ ЭКСПОРТЕ</w:t>
      </w:r>
    </w:p>
    <w:p w14:paraId="413A3E42" w14:textId="53F75330" w:rsidR="002949CA" w:rsidRPr="002949CA" w:rsidRDefault="002949CA" w:rsidP="000D6113">
      <w:r>
        <w:t xml:space="preserve">Сенаторы на заседании в среду одобрили закон, обеспечивающий исполнение Россией обязательств в части ветеринарного контроля при экспорте российской сельхозпродукции, принятых при ее присоединении к Всемирной торговой организации (ВТО). Документ наделяет правительство РФ полномочием по определению порядка проведения обследований тех предприятий, которые поставляют продукцию на экспорт. </w:t>
      </w:r>
      <w:r w:rsidRPr="000D09CB">
        <w:rPr>
          <w:i/>
          <w:iCs/>
        </w:rPr>
        <w:t>РИА Новости</w:t>
      </w:r>
    </w:p>
    <w:p w14:paraId="1D82C21F" w14:textId="77777777" w:rsidR="002949CA" w:rsidRPr="002636EC" w:rsidRDefault="00C974DF" w:rsidP="002949CA">
      <w:pPr>
        <w:pStyle w:val="a9"/>
      </w:pPr>
      <w:hyperlink r:id="rId9" w:history="1">
        <w:r w:rsidR="002949CA" w:rsidRPr="002636EC">
          <w:t>КУБАНЬ ПРЕДЛАГАЕТ РАЗРЕШИТЬ СТРОИТЬ ОБЪЕКТЫ СЕЛЬХОЗТУРИЗМА НА ВИНОГРАДОПРИГОДНЫХ ЗЕМЛЯХ</w:t>
        </w:r>
      </w:hyperlink>
    </w:p>
    <w:p w14:paraId="3C5DD18A" w14:textId="77777777" w:rsidR="002949CA" w:rsidRDefault="002949CA" w:rsidP="002949CA">
      <w:r>
        <w:t xml:space="preserve">Внесение изменений в федеральный закон о виноградарстве и виноделии, позволяющих возводить на </w:t>
      </w:r>
      <w:proofErr w:type="spellStart"/>
      <w:r>
        <w:t>виноградопригодных</w:t>
      </w:r>
      <w:proofErr w:type="spellEnd"/>
      <w:r>
        <w:t xml:space="preserve"> землях объекты </w:t>
      </w:r>
      <w:r w:rsidRPr="007A32D3">
        <w:t>сельскохозяйственного</w:t>
      </w:r>
      <w:r>
        <w:t xml:space="preserve"> туризма, будет стимулировать легализацию </w:t>
      </w:r>
      <w:proofErr w:type="spellStart"/>
      <w:r>
        <w:lastRenderedPageBreak/>
        <w:t>виноградопригодных</w:t>
      </w:r>
      <w:proofErr w:type="spellEnd"/>
      <w:r>
        <w:t xml:space="preserve"> земель и развитие винного туризм. Об этом заявил в ходе совещания в </w:t>
      </w:r>
      <w:proofErr w:type="spellStart"/>
      <w:r w:rsidRPr="007A32D3">
        <w:t>Совфеде</w:t>
      </w:r>
      <w:proofErr w:type="spellEnd"/>
      <w:r>
        <w:t xml:space="preserve"> вице-губернатор Краснодарского края Андрей Коробка</w:t>
      </w:r>
    </w:p>
    <w:p w14:paraId="72D62CD4" w14:textId="60AEA3AE" w:rsidR="002949CA" w:rsidRDefault="002949CA" w:rsidP="000D6113">
      <w:pPr>
        <w:rPr>
          <w:i/>
        </w:rPr>
      </w:pPr>
      <w:r>
        <w:t xml:space="preserve">На примере Краснодарского края, являющегося одним из основных винодельческих регионов РФ, Коробка пояснил, что на Кубани 25 предприятий занимаются направлением винного туризма, в среднем ежегодно их посещают более 200 тыс. туристов, в 2019 </w:t>
      </w:r>
      <w:proofErr w:type="spellStart"/>
      <w:r>
        <w:t>допандемийном</w:t>
      </w:r>
      <w:proofErr w:type="spellEnd"/>
      <w:r>
        <w:t xml:space="preserve"> году поток туристов на эти предприятия составил порядка 300 тыс. человек. Вице-губернатор Краснодарского края пояснил, что еще минимум 30 виноделен в Краснодарском крае готовы были бы развивать винный туризм, но для этого нужно создать соответствующую инфраструктуру. </w:t>
      </w:r>
      <w:r w:rsidRPr="00C1748F">
        <w:rPr>
          <w:i/>
        </w:rPr>
        <w:t>ТАСС</w:t>
      </w:r>
    </w:p>
    <w:p w14:paraId="26CA33C9" w14:textId="4FEDA3CD" w:rsidR="002949CA" w:rsidRDefault="002949CA" w:rsidP="000D6113">
      <w:pPr>
        <w:rPr>
          <w:i/>
        </w:rPr>
      </w:pPr>
    </w:p>
    <w:p w14:paraId="794FEA24" w14:textId="77777777" w:rsidR="002949CA" w:rsidRPr="000D6113" w:rsidRDefault="002949CA" w:rsidP="002949CA">
      <w:pPr>
        <w:rPr>
          <w:b/>
          <w:bCs/>
          <w:iCs/>
        </w:rPr>
      </w:pPr>
      <w:r w:rsidRPr="000D6113">
        <w:rPr>
          <w:b/>
          <w:bCs/>
          <w:iCs/>
        </w:rPr>
        <w:t>МАЙОРОВ: ЗАКОН О ВИНОГРАДАРСТВЕ НЕ РЕШИЛ ВСЕХ ПРОБЛЕМ ОТРАСЛИ</w:t>
      </w:r>
    </w:p>
    <w:p w14:paraId="09D662DD" w14:textId="77777777" w:rsidR="002949CA" w:rsidRPr="000D6113" w:rsidRDefault="002949CA" w:rsidP="002949CA">
      <w:pPr>
        <w:rPr>
          <w:iCs/>
        </w:rPr>
      </w:pPr>
      <w:r w:rsidRPr="000D6113">
        <w:rPr>
          <w:iCs/>
        </w:rPr>
        <w:t>В вопросе строительства объектов инфраструктуры на землях виноградников необходимо искать компромисс, заявил глава Комитета Совета Федерации по аграрно-продовольственной политике и природопользованию Алексей Майоров на совещании, посвящённом вопросам строительства на землях виноградников объектов переработки и туризма.</w:t>
      </w:r>
    </w:p>
    <w:p w14:paraId="009B6E76" w14:textId="77777777" w:rsidR="002949CA" w:rsidRPr="000D6113" w:rsidRDefault="002949CA" w:rsidP="002949CA">
      <w:pPr>
        <w:rPr>
          <w:iCs/>
        </w:rPr>
      </w:pPr>
      <w:r>
        <w:rPr>
          <w:iCs/>
        </w:rPr>
        <w:t>Он</w:t>
      </w:r>
      <w:r w:rsidRPr="000D6113">
        <w:rPr>
          <w:iCs/>
        </w:rPr>
        <w:t xml:space="preserve"> напомнил, что в 2020 году принят закон о виноградарстве и виноделии, направленный на развитие винодельческой отрасли. Однако, по словам сенатора, закон всех проблем отрасли не решил </w:t>
      </w:r>
      <w:r>
        <w:rPr>
          <w:iCs/>
        </w:rPr>
        <w:t>-</w:t>
      </w:r>
      <w:r w:rsidRPr="000D6113">
        <w:rPr>
          <w:iCs/>
        </w:rPr>
        <w:t xml:space="preserve"> вопросы остались в области развития винного туризма.</w:t>
      </w:r>
    </w:p>
    <w:p w14:paraId="65E964DB" w14:textId="77777777" w:rsidR="002949CA" w:rsidRPr="000D6113" w:rsidRDefault="002949CA" w:rsidP="002949CA">
      <w:pPr>
        <w:rPr>
          <w:iCs/>
        </w:rPr>
      </w:pPr>
      <w:r w:rsidRPr="000D6113">
        <w:rPr>
          <w:iCs/>
        </w:rPr>
        <w:t xml:space="preserve">Дело в том, что данная </w:t>
      </w:r>
      <w:proofErr w:type="spellStart"/>
      <w:r w:rsidRPr="000D6113">
        <w:rPr>
          <w:iCs/>
        </w:rPr>
        <w:t>подотрасль</w:t>
      </w:r>
      <w:proofErr w:type="spellEnd"/>
      <w:r w:rsidRPr="000D6113">
        <w:rPr>
          <w:iCs/>
        </w:rPr>
        <w:t xml:space="preserve"> предусматривает строительство объектов туристической инфраструктуры в непосредственной близости от самих виноградников.</w:t>
      </w:r>
    </w:p>
    <w:p w14:paraId="6AB1C364" w14:textId="31DB012C" w:rsidR="002949CA" w:rsidRPr="002949CA" w:rsidRDefault="002949CA" w:rsidP="000D6113">
      <w:pPr>
        <w:rPr>
          <w:iCs/>
        </w:rPr>
      </w:pPr>
      <w:r>
        <w:rPr>
          <w:iCs/>
        </w:rPr>
        <w:t>«</w:t>
      </w:r>
      <w:r w:rsidRPr="000D6113">
        <w:rPr>
          <w:iCs/>
        </w:rPr>
        <w:t>Между тем строительство на сельхозземлях, согласно Земельному кодексу, запрещено. И сейчас виноделы обращаются к нам, чтобы в этом вопросе для них было сделано исключение</w:t>
      </w:r>
      <w:r>
        <w:rPr>
          <w:iCs/>
        </w:rPr>
        <w:t>»</w:t>
      </w:r>
      <w:r w:rsidRPr="000D6113">
        <w:rPr>
          <w:iCs/>
        </w:rPr>
        <w:t xml:space="preserve">, </w:t>
      </w:r>
      <w:r>
        <w:rPr>
          <w:iCs/>
        </w:rPr>
        <w:t>-</w:t>
      </w:r>
      <w:r w:rsidRPr="000D6113">
        <w:rPr>
          <w:iCs/>
        </w:rPr>
        <w:t xml:space="preserve"> объяснил сенатор. По его мнению, в этом вопросе необходимо искать компромисс. </w:t>
      </w:r>
      <w:r w:rsidRPr="000D6113">
        <w:rPr>
          <w:i/>
        </w:rPr>
        <w:t>Парламентская газета</w:t>
      </w:r>
      <w:r w:rsidRPr="000D6113">
        <w:rPr>
          <w:iCs/>
        </w:rPr>
        <w:t xml:space="preserve"> </w:t>
      </w:r>
    </w:p>
    <w:p w14:paraId="48EE13E3" w14:textId="77777777" w:rsidR="00C8396B" w:rsidRDefault="00F62502">
      <w:pPr>
        <w:pStyle w:val="a8"/>
        <w:spacing w:before="240"/>
        <w:outlineLvl w:val="0"/>
      </w:pPr>
      <w:bookmarkStart w:id="9" w:name="SEC_5"/>
      <w:bookmarkEnd w:id="8"/>
      <w:r>
        <w:t>Агропромышленный комплекс</w:t>
      </w:r>
    </w:p>
    <w:p w14:paraId="5190DC3B" w14:textId="3D5D9209" w:rsidR="000D6113" w:rsidRDefault="000D6113" w:rsidP="002636EC">
      <w:pPr>
        <w:rPr>
          <w:i/>
        </w:rPr>
      </w:pPr>
    </w:p>
    <w:p w14:paraId="7FCE7E2D" w14:textId="77777777" w:rsidR="002949CA" w:rsidRPr="000D6113" w:rsidRDefault="002949CA" w:rsidP="002949CA">
      <w:pPr>
        <w:rPr>
          <w:b/>
          <w:bCs/>
          <w:iCs/>
        </w:rPr>
      </w:pPr>
      <w:r>
        <w:rPr>
          <w:b/>
          <w:bCs/>
          <w:iCs/>
        </w:rPr>
        <w:t>«</w:t>
      </w:r>
      <w:r w:rsidRPr="000D6113">
        <w:rPr>
          <w:b/>
          <w:bCs/>
          <w:iCs/>
        </w:rPr>
        <w:t>УРАЛХИМ</w:t>
      </w:r>
      <w:r>
        <w:rPr>
          <w:b/>
          <w:bCs/>
          <w:iCs/>
        </w:rPr>
        <w:t>»</w:t>
      </w:r>
      <w:r w:rsidRPr="000D6113">
        <w:rPr>
          <w:b/>
          <w:bCs/>
          <w:iCs/>
        </w:rPr>
        <w:t xml:space="preserve"> И </w:t>
      </w:r>
      <w:r>
        <w:rPr>
          <w:b/>
          <w:bCs/>
          <w:iCs/>
        </w:rPr>
        <w:t>«</w:t>
      </w:r>
      <w:r w:rsidRPr="000D6113">
        <w:rPr>
          <w:b/>
          <w:bCs/>
          <w:iCs/>
        </w:rPr>
        <w:t>УРАЛКАЛИЙ</w:t>
      </w:r>
      <w:r>
        <w:rPr>
          <w:b/>
          <w:bCs/>
          <w:iCs/>
        </w:rPr>
        <w:t>»</w:t>
      </w:r>
      <w:r w:rsidRPr="000D6113">
        <w:rPr>
          <w:b/>
          <w:bCs/>
          <w:iCs/>
        </w:rPr>
        <w:t xml:space="preserve"> ГОТОВЫ ЗАФИКСИРОВАТЬ ЦЕНЫ НА УДОБРЕНИЯ ДО КОНЦА 2022 ГОДА</w:t>
      </w:r>
    </w:p>
    <w:p w14:paraId="2FCB87A0" w14:textId="77777777" w:rsidR="002949CA" w:rsidRPr="000D6113" w:rsidRDefault="002949CA" w:rsidP="002949CA">
      <w:pPr>
        <w:rPr>
          <w:iCs/>
        </w:rPr>
      </w:pPr>
      <w:r>
        <w:rPr>
          <w:iCs/>
        </w:rPr>
        <w:t>«</w:t>
      </w:r>
      <w:proofErr w:type="spellStart"/>
      <w:r w:rsidRPr="000D6113">
        <w:rPr>
          <w:iCs/>
        </w:rPr>
        <w:t>Уралхим</w:t>
      </w:r>
      <w:proofErr w:type="spellEnd"/>
      <w:r>
        <w:rPr>
          <w:iCs/>
        </w:rPr>
        <w:t>»</w:t>
      </w:r>
      <w:r w:rsidRPr="000D6113">
        <w:rPr>
          <w:iCs/>
        </w:rPr>
        <w:t xml:space="preserve"> и </w:t>
      </w:r>
      <w:r>
        <w:rPr>
          <w:iCs/>
        </w:rPr>
        <w:t>«</w:t>
      </w:r>
      <w:proofErr w:type="spellStart"/>
      <w:r w:rsidRPr="000D6113">
        <w:rPr>
          <w:iCs/>
        </w:rPr>
        <w:t>Уралкалий</w:t>
      </w:r>
      <w:proofErr w:type="spellEnd"/>
      <w:r>
        <w:rPr>
          <w:iCs/>
        </w:rPr>
        <w:t>»</w:t>
      </w:r>
      <w:r w:rsidRPr="000D6113">
        <w:rPr>
          <w:iCs/>
        </w:rPr>
        <w:t xml:space="preserve"> готовы зафиксировать цены на удобрения до конца 2022 года, заявил основной владелец </w:t>
      </w:r>
      <w:r>
        <w:rPr>
          <w:iCs/>
        </w:rPr>
        <w:t>«</w:t>
      </w:r>
      <w:proofErr w:type="spellStart"/>
      <w:r w:rsidRPr="000D6113">
        <w:rPr>
          <w:iCs/>
        </w:rPr>
        <w:t>Уралхима</w:t>
      </w:r>
      <w:proofErr w:type="spellEnd"/>
      <w:r>
        <w:rPr>
          <w:iCs/>
        </w:rPr>
        <w:t>»</w:t>
      </w:r>
      <w:r w:rsidRPr="000D6113">
        <w:rPr>
          <w:iCs/>
        </w:rPr>
        <w:t xml:space="preserve"> Дмитрий Мазепин.</w:t>
      </w:r>
    </w:p>
    <w:p w14:paraId="2E1EC198" w14:textId="77777777" w:rsidR="002949CA" w:rsidRPr="000D6113" w:rsidRDefault="002949CA" w:rsidP="002949CA">
      <w:pPr>
        <w:rPr>
          <w:iCs/>
        </w:rPr>
      </w:pPr>
      <w:r>
        <w:rPr>
          <w:iCs/>
        </w:rPr>
        <w:t>«</w:t>
      </w:r>
      <w:r w:rsidRPr="000D6113">
        <w:rPr>
          <w:iCs/>
        </w:rPr>
        <w:t>Правительство вместе с производителями удобрений провели несколько важных совещаний, было принято решение о заморозке цен. Производители удобрений подписали и взяли на себя обязательство обеспечить сельхозпроизводителей необходимым количеством удобрений по ценам, значительно ниже высоких цен, которые сегодня сложились на внешних рынках</w:t>
      </w:r>
      <w:r>
        <w:rPr>
          <w:iCs/>
        </w:rPr>
        <w:t>»</w:t>
      </w:r>
      <w:r w:rsidRPr="000D6113">
        <w:rPr>
          <w:iCs/>
        </w:rPr>
        <w:t>, - сказал Мазепин журналистам.</w:t>
      </w:r>
    </w:p>
    <w:p w14:paraId="0AB30B0A" w14:textId="2824D2AB" w:rsidR="002949CA" w:rsidRPr="002949CA" w:rsidRDefault="002949CA" w:rsidP="000D6113">
      <w:pPr>
        <w:rPr>
          <w:iCs/>
        </w:rPr>
      </w:pPr>
      <w:r>
        <w:rPr>
          <w:iCs/>
        </w:rPr>
        <w:t>«</w:t>
      </w:r>
      <w:r w:rsidRPr="000D6113">
        <w:rPr>
          <w:iCs/>
        </w:rPr>
        <w:t>Я так думаю, что сегодня они зафиксированы до конца мая. Но правительство сделало нам намек, что они бы хотели, чтобы цены были зафиксированы до конца года. Мы понимаем этот намек, но вернемся в конце мая. Мы как компании - я за свои компании отвечаю - мы готовы зафиксировать цены до конца 2022 года</w:t>
      </w:r>
      <w:r>
        <w:rPr>
          <w:iCs/>
        </w:rPr>
        <w:t>»</w:t>
      </w:r>
      <w:r w:rsidRPr="000D6113">
        <w:rPr>
          <w:iCs/>
        </w:rPr>
        <w:t xml:space="preserve">, - добавил предприниматель. </w:t>
      </w:r>
      <w:r w:rsidRPr="000D6113">
        <w:rPr>
          <w:i/>
        </w:rPr>
        <w:t>РИА Новости</w:t>
      </w:r>
      <w:r w:rsidRPr="000D6113">
        <w:rPr>
          <w:iCs/>
        </w:rPr>
        <w:t xml:space="preserve"> </w:t>
      </w:r>
    </w:p>
    <w:p w14:paraId="583B8E49" w14:textId="77777777" w:rsidR="002949CA" w:rsidRDefault="002949CA" w:rsidP="000D6113">
      <w:pPr>
        <w:rPr>
          <w:b/>
          <w:bCs/>
          <w:iCs/>
        </w:rPr>
      </w:pPr>
    </w:p>
    <w:p w14:paraId="109A564D" w14:textId="11BB4465" w:rsidR="000D6113" w:rsidRPr="000D6113" w:rsidRDefault="000D6113" w:rsidP="000D6113">
      <w:pPr>
        <w:rPr>
          <w:b/>
          <w:bCs/>
          <w:iCs/>
        </w:rPr>
      </w:pPr>
      <w:r w:rsidRPr="000D6113">
        <w:rPr>
          <w:b/>
          <w:bCs/>
          <w:iCs/>
        </w:rPr>
        <w:t>РФ С 1 ИЮЛЯ ЭКСПОРТИРОВАЛА 24,5 МЛН ТОНН ЗЕРНА, В ТОП-3 ПОКУПАТЕЛЕЙ ВОШЕЛ КАЗАХСТАН - ЦЕНТР ОЦЕНКИ КАЧЕСТВА ЗЕРНА</w:t>
      </w:r>
    </w:p>
    <w:p w14:paraId="0BED79BB" w14:textId="2A64F2E0" w:rsidR="000D6113" w:rsidRPr="000D6113" w:rsidRDefault="000D6113" w:rsidP="000D6113">
      <w:pPr>
        <w:rPr>
          <w:iCs/>
        </w:rPr>
      </w:pPr>
      <w:r w:rsidRPr="000D6113">
        <w:rPr>
          <w:iCs/>
        </w:rPr>
        <w:t xml:space="preserve">Россия с начала текущего </w:t>
      </w:r>
      <w:proofErr w:type="spellStart"/>
      <w:r w:rsidRPr="000D6113">
        <w:rPr>
          <w:iCs/>
        </w:rPr>
        <w:t>сельхозгода</w:t>
      </w:r>
      <w:proofErr w:type="spellEnd"/>
      <w:r w:rsidRPr="000D6113">
        <w:rPr>
          <w:iCs/>
        </w:rPr>
        <w:t xml:space="preserve"> экспортировала 24,5 млн тонн зерна и продуктов его переработки, сообщает Центр оценки качества зерна со ссылкой на данные </w:t>
      </w:r>
      <w:proofErr w:type="spellStart"/>
      <w:r w:rsidRPr="000D6113">
        <w:rPr>
          <w:iCs/>
        </w:rPr>
        <w:t>теруправлений</w:t>
      </w:r>
      <w:proofErr w:type="spellEnd"/>
      <w:r w:rsidRPr="000D6113">
        <w:rPr>
          <w:iCs/>
        </w:rPr>
        <w:t xml:space="preserve"> </w:t>
      </w:r>
      <w:proofErr w:type="spellStart"/>
      <w:r w:rsidRPr="000D6113">
        <w:rPr>
          <w:iCs/>
        </w:rPr>
        <w:t>Россельхознадзора</w:t>
      </w:r>
      <w:proofErr w:type="spellEnd"/>
      <w:r w:rsidRPr="000D6113">
        <w:rPr>
          <w:iCs/>
        </w:rPr>
        <w:t>, сформированных на основе выданных фитосанитарных сертификатов. Этот показатель включает информацию по торговле со странами ЕАЭС.</w:t>
      </w:r>
    </w:p>
    <w:p w14:paraId="30639F6D" w14:textId="77777777" w:rsidR="000D6113" w:rsidRPr="000D6113" w:rsidRDefault="000D6113" w:rsidP="000D6113">
      <w:pPr>
        <w:rPr>
          <w:iCs/>
        </w:rPr>
      </w:pPr>
      <w:r w:rsidRPr="000D6113">
        <w:rPr>
          <w:iCs/>
        </w:rPr>
        <w:t xml:space="preserve">Более половины экспорта - 56% - пришлось на топ-10 покупателей. Причем, как отмечается в сообщении, в тройку лидеров - после Турции и Египта - вошел Казахстан с долей в 5%. С начала </w:t>
      </w:r>
      <w:proofErr w:type="spellStart"/>
      <w:r w:rsidRPr="000D6113">
        <w:rPr>
          <w:iCs/>
        </w:rPr>
        <w:t>сельхозгода</w:t>
      </w:r>
      <w:proofErr w:type="spellEnd"/>
      <w:r w:rsidRPr="000D6113">
        <w:rPr>
          <w:iCs/>
        </w:rPr>
        <w:t xml:space="preserve"> в эту страну отправлено 1,1 млн тонн зерна (в том числе 1 млн тонн пшеницы), что на 33% больше, чем годом ранее. В ноябре закупки стали рекордными - 307 тыс. тонн.</w:t>
      </w:r>
    </w:p>
    <w:p w14:paraId="78E7DDAE" w14:textId="77777777" w:rsidR="000D6113" w:rsidRPr="000D6113" w:rsidRDefault="000D6113" w:rsidP="000D6113">
      <w:pPr>
        <w:rPr>
          <w:iCs/>
        </w:rPr>
      </w:pPr>
      <w:r w:rsidRPr="000D6113">
        <w:rPr>
          <w:iCs/>
        </w:rPr>
        <w:t xml:space="preserve">По данным Центра, первое место с долей в 23% занимает Турция, увеличившая закупки на 18%, до 5,7 млн тонн, в том числе 3,7 млн тонн пшеницы. На втором - Египет (доля 11%), куда было отправлено 2,7 млн тонн зерна, что на 38% меньше, чем годом ранее. </w:t>
      </w:r>
      <w:r w:rsidRPr="000D6113">
        <w:rPr>
          <w:i/>
        </w:rPr>
        <w:t>Интерфакс</w:t>
      </w:r>
      <w:r w:rsidRPr="000D6113">
        <w:rPr>
          <w:iCs/>
        </w:rPr>
        <w:t xml:space="preserve"> </w:t>
      </w:r>
    </w:p>
    <w:p w14:paraId="001DF20D" w14:textId="77777777" w:rsidR="000D6113" w:rsidRPr="000D6113" w:rsidRDefault="000D6113" w:rsidP="000D6113">
      <w:pPr>
        <w:rPr>
          <w:iCs/>
        </w:rPr>
      </w:pPr>
    </w:p>
    <w:p w14:paraId="17DB7F1E" w14:textId="77777777" w:rsidR="000D6113" w:rsidRPr="000D6113" w:rsidRDefault="000D6113" w:rsidP="000D6113">
      <w:pPr>
        <w:rPr>
          <w:b/>
          <w:bCs/>
          <w:iCs/>
        </w:rPr>
      </w:pPr>
      <w:r w:rsidRPr="000D6113">
        <w:rPr>
          <w:b/>
          <w:bCs/>
          <w:iCs/>
        </w:rPr>
        <w:t>ЦЕНОВАЯ СИТУАЦИЯ НА ПРОДОВОЛЬСТВЕННОМ РЫНКЕ</w:t>
      </w:r>
    </w:p>
    <w:p w14:paraId="5AA863B0" w14:textId="77777777" w:rsidR="000D6113" w:rsidRPr="000D6113" w:rsidRDefault="000D6113" w:rsidP="000D6113">
      <w:pPr>
        <w:rPr>
          <w:iCs/>
        </w:rPr>
      </w:pPr>
      <w:r w:rsidRPr="000D6113">
        <w:rPr>
          <w:iCs/>
        </w:rPr>
        <w:t>Цены на плодоовощную продукцию в РФ с 23 по 29 ноября снизились на 0,4%, сообщил Росстат в среду.</w:t>
      </w:r>
    </w:p>
    <w:p w14:paraId="09052B37" w14:textId="77777777" w:rsidR="000D6113" w:rsidRPr="000D6113" w:rsidRDefault="000D6113" w:rsidP="000D6113">
      <w:pPr>
        <w:rPr>
          <w:iCs/>
        </w:rPr>
      </w:pPr>
      <w:r w:rsidRPr="000D6113">
        <w:rPr>
          <w:iCs/>
        </w:rPr>
        <w:t>В частности, помидоры подешевели на 3,1%, морковь - на 0,6%, огурцы - на 0,2%, лук - на 0,2%. В то же время темпы роста цен на капусту ускорились до 3,3%, на картофель - замедлились до 0,3%.</w:t>
      </w:r>
    </w:p>
    <w:p w14:paraId="2657A596" w14:textId="77777777" w:rsidR="000D6113" w:rsidRPr="000D6113" w:rsidRDefault="000D6113" w:rsidP="000D6113">
      <w:pPr>
        <w:rPr>
          <w:iCs/>
        </w:rPr>
      </w:pPr>
      <w:r w:rsidRPr="000D6113">
        <w:rPr>
          <w:iCs/>
        </w:rPr>
        <w:t>По данным Росстата, с начала года цены на огурцы снизились на 19,9%, на яблоки - на 5,8%. В то же время цены на помидоры выросли на 0,2%, на картофель - на 53,5%, на капусту - на 100,1%, на лук - на 16,5%, на морковь - на 28,9%.</w:t>
      </w:r>
    </w:p>
    <w:p w14:paraId="0B7845B6" w14:textId="77777777" w:rsidR="000D6113" w:rsidRPr="000D6113" w:rsidRDefault="000D6113" w:rsidP="000D6113">
      <w:pPr>
        <w:rPr>
          <w:iCs/>
        </w:rPr>
      </w:pPr>
      <w:r w:rsidRPr="000D6113">
        <w:rPr>
          <w:iCs/>
        </w:rPr>
        <w:t>Свинина (кроме бескостного мяса) с 23 по 29 ноября подешевела на 0,14%. В то же время говядина и мясо кур продолжают дорожать, но более медленными темпами. Так, цены на говядину выросли на 0,16% (на 0,35% на предыдущей неделе), на курятину - на 0,1% (на 0,23%). С начала года говядина подорожала на 13,8%, свинина - на 15,2%, мясо кур - на 27,6%.</w:t>
      </w:r>
    </w:p>
    <w:p w14:paraId="2016FEE8" w14:textId="573A1852" w:rsidR="000D6113" w:rsidRDefault="000D6113" w:rsidP="000D6113">
      <w:pPr>
        <w:rPr>
          <w:iCs/>
        </w:rPr>
      </w:pPr>
      <w:r w:rsidRPr="000D6113">
        <w:rPr>
          <w:iCs/>
        </w:rPr>
        <w:t xml:space="preserve">Росстат также сообщил, что цены на яйца выросли на 1,1% (на 0,9%). С начала года яйца подорожали на 10,1%. </w:t>
      </w:r>
      <w:r w:rsidRPr="000D6113">
        <w:rPr>
          <w:i/>
        </w:rPr>
        <w:t>Интерфакс</w:t>
      </w:r>
      <w:r w:rsidRPr="000D6113">
        <w:rPr>
          <w:iCs/>
        </w:rPr>
        <w:t xml:space="preserve"> </w:t>
      </w:r>
    </w:p>
    <w:p w14:paraId="6AC3F374" w14:textId="7A5F9808" w:rsidR="00A77084" w:rsidRDefault="00A77084" w:rsidP="000D6113">
      <w:pPr>
        <w:rPr>
          <w:iCs/>
        </w:rPr>
      </w:pPr>
    </w:p>
    <w:p w14:paraId="7C42D153" w14:textId="4A38E608" w:rsidR="00A77084" w:rsidRPr="00A77084" w:rsidRDefault="00A77084" w:rsidP="00A77084">
      <w:pPr>
        <w:rPr>
          <w:b/>
          <w:bCs/>
          <w:iCs/>
        </w:rPr>
      </w:pPr>
      <w:r w:rsidRPr="00A77084">
        <w:rPr>
          <w:b/>
          <w:bCs/>
          <w:iCs/>
        </w:rPr>
        <w:t>ПРОИЗВОДСТВО СЕЛЬХОЗПРОДУКЦИИ В РФ В ОКТЯБРЕ ВЫРОСЛО НА 5,5% - РОССТАТ</w:t>
      </w:r>
    </w:p>
    <w:p w14:paraId="72D08027" w14:textId="38AF5F78" w:rsidR="00A77084" w:rsidRPr="00A77084" w:rsidRDefault="00A77084" w:rsidP="00A77084">
      <w:pPr>
        <w:rPr>
          <w:iCs/>
        </w:rPr>
      </w:pPr>
      <w:r w:rsidRPr="00A77084">
        <w:rPr>
          <w:iCs/>
        </w:rPr>
        <w:t>Производство сельхозпродукции в РФ в октябре выросло на 5,5%, до 1,248 трлн рублей, сообщил Росстат в среду.</w:t>
      </w:r>
      <w:r w:rsidR="002949CA">
        <w:rPr>
          <w:iCs/>
        </w:rPr>
        <w:t xml:space="preserve"> </w:t>
      </w:r>
      <w:r w:rsidRPr="00A77084">
        <w:rPr>
          <w:iCs/>
        </w:rPr>
        <w:t>Однако по итогам 10 месяцев отставание сохранилось и составило 2,9%, за этот период было произведено сельхозпродукции на 6 трлн 475,4 млрд рублей.</w:t>
      </w:r>
      <w:r>
        <w:rPr>
          <w:iCs/>
        </w:rPr>
        <w:t xml:space="preserve"> </w:t>
      </w:r>
      <w:r w:rsidRPr="00A77084">
        <w:rPr>
          <w:iCs/>
        </w:rPr>
        <w:t>Год назад в октябре было зафиксировано падение производства на 4,7%, за 10 месяцев был рост на уровне 1,6%.</w:t>
      </w:r>
    </w:p>
    <w:p w14:paraId="43D1493C" w14:textId="77777777" w:rsidR="00A77084" w:rsidRPr="00A77084" w:rsidRDefault="00A77084" w:rsidP="00A77084">
      <w:pPr>
        <w:rPr>
          <w:iCs/>
        </w:rPr>
      </w:pPr>
      <w:r w:rsidRPr="00A77084">
        <w:rPr>
          <w:iCs/>
        </w:rPr>
        <w:lastRenderedPageBreak/>
        <w:t>Сославшись на оперативные данные Минсельхоза, Росстат сообщил, что к 22 ноября зерновые и зернобобовые культуры были обмолочены с 96% посевных площадей, из них кукуруза на зерно - с 91,4% площадей. Из технических культур подсолнечник убран с 99% посевов, сахарная свекла - с 97,9%.</w:t>
      </w:r>
    </w:p>
    <w:p w14:paraId="1B38314E" w14:textId="00C615A4" w:rsidR="002949CA" w:rsidRDefault="00A77084" w:rsidP="000D6113">
      <w:pPr>
        <w:rPr>
          <w:i/>
        </w:rPr>
      </w:pPr>
      <w:r w:rsidRPr="00A77084">
        <w:rPr>
          <w:iCs/>
        </w:rPr>
        <w:t xml:space="preserve">В хозяйствах всех категорий, по расчетам, намолочено 125,4 млн тонн зерна (в первоначально оприходованном весе), что на 11,7 млн тонн (на 8,6%) меньше, чем годом ранее, в том числе пшеницы собрано 78,6 млн тонн (на 9,5 млн тонн или на 10,9% меньше). Кроме того, намолочено 15,3 млн тонн семян подсолнечника (на 2,1 млн тонн или на 16,5% больше), накопано 40,2 млн тонн сахарной свеклы (на 6,9 млн тонн или на 20,8% больше). </w:t>
      </w:r>
      <w:r w:rsidRPr="00A77084">
        <w:rPr>
          <w:i/>
        </w:rPr>
        <w:t>Интерфакс</w:t>
      </w:r>
    </w:p>
    <w:p w14:paraId="710B4F91" w14:textId="77777777" w:rsidR="002949CA" w:rsidRPr="00D37CFD" w:rsidRDefault="002949CA" w:rsidP="002949CA">
      <w:pPr>
        <w:pStyle w:val="a9"/>
      </w:pPr>
      <w:r w:rsidRPr="00D37CFD">
        <w:t>ПОРТ НА ЗАМОК: ПОЧЕМУ КИТАЙЦЫ ОТКАЗЫВАЮТСЯ ПОКУПАТЬ РОССИЙСКУЮ РЫБУ</w:t>
      </w:r>
    </w:p>
    <w:p w14:paraId="25EA988C" w14:textId="77777777" w:rsidR="002949CA" w:rsidRDefault="002949CA" w:rsidP="002949CA">
      <w:r>
        <w:t xml:space="preserve">В январе - октябре поставки рыбы и морепродуктов в КНР сократились на 68,8 процента в годовом выражении, почти до 283 тысяч тонн. В деньгах - на 38 процентов, до 838 миллионов долларов, отмечают в Центре отраслевой экспертизы </w:t>
      </w:r>
      <w:proofErr w:type="spellStart"/>
      <w:r>
        <w:t>Россельхозбанка</w:t>
      </w:r>
      <w:proofErr w:type="spellEnd"/>
      <w:r>
        <w:t xml:space="preserve">. Отечественная продукция не попадает на китайские столы с прошлого года. Власти практически полностью закрыли порты для российской рыбы, обнаружив следы </w:t>
      </w:r>
      <w:proofErr w:type="spellStart"/>
      <w:r>
        <w:t>коронавируса</w:t>
      </w:r>
      <w:proofErr w:type="spellEnd"/>
      <w:r>
        <w:t xml:space="preserve"> в одной из партий.</w:t>
      </w:r>
    </w:p>
    <w:p w14:paraId="33EAE91C" w14:textId="77777777" w:rsidR="002949CA" w:rsidRDefault="002949CA" w:rsidP="002949CA">
      <w:r>
        <w:t>«</w:t>
      </w:r>
      <w:r w:rsidRPr="00F41F6A">
        <w:t xml:space="preserve">Однако это скорее предлог. Китайцы пытаются защитить в кризис внутренний рынок. Такая программа </w:t>
      </w:r>
      <w:proofErr w:type="spellStart"/>
      <w:r w:rsidRPr="00F41F6A">
        <w:t>импортозамещения</w:t>
      </w:r>
      <w:proofErr w:type="spellEnd"/>
      <w:r w:rsidRPr="00F41F6A">
        <w:t xml:space="preserve"> в интересах национальных рыболовов</w:t>
      </w:r>
      <w:r>
        <w:t>»</w:t>
      </w:r>
      <w:r w:rsidRPr="00F41F6A">
        <w:t xml:space="preserve">, </w:t>
      </w:r>
      <w:r>
        <w:t>-</w:t>
      </w:r>
      <w:r w:rsidRPr="00F41F6A">
        <w:t xml:space="preserve"> считает Петр Пушкарев, ведущий экономист информационно-аналитического центра </w:t>
      </w:r>
      <w:proofErr w:type="spellStart"/>
      <w:r w:rsidRPr="00F41F6A">
        <w:t>TeleTrade</w:t>
      </w:r>
      <w:proofErr w:type="spellEnd"/>
      <w:r w:rsidRPr="00F41F6A">
        <w:t>.</w:t>
      </w:r>
    </w:p>
    <w:p w14:paraId="7DBA5993" w14:textId="29C4D235" w:rsidR="002949CA" w:rsidRPr="002949CA" w:rsidRDefault="002949CA" w:rsidP="000D6113">
      <w:r>
        <w:t xml:space="preserve">Продажи мороженого минтая в Китай упадут в четыре с половиной раза уже в этом году, предупреждают участники рынка. Кроме того, с 2022-го в КНР водится обязательная маркировка замороженной продукции. Это может и вовсе парализовать поставки. </w:t>
      </w:r>
      <w:r w:rsidRPr="001513E0">
        <w:rPr>
          <w:i/>
        </w:rPr>
        <w:t>РИА Новости</w:t>
      </w:r>
    </w:p>
    <w:p w14:paraId="27A952B4" w14:textId="25D69DD5" w:rsidR="002949CA" w:rsidRDefault="002949CA" w:rsidP="000D6113">
      <w:pPr>
        <w:rPr>
          <w:i/>
        </w:rPr>
      </w:pPr>
    </w:p>
    <w:p w14:paraId="65A2DE52" w14:textId="77777777" w:rsidR="002949CA" w:rsidRPr="000D6113" w:rsidRDefault="002949CA" w:rsidP="002949CA">
      <w:pPr>
        <w:rPr>
          <w:b/>
          <w:bCs/>
          <w:iCs/>
        </w:rPr>
      </w:pPr>
      <w:r w:rsidRPr="000D6113">
        <w:rPr>
          <w:b/>
          <w:bCs/>
          <w:iCs/>
        </w:rPr>
        <w:t>В БУРЯТИИ НАЗНАЧИЛИ НОВОГО РЕКТОРА БГСХА</w:t>
      </w:r>
    </w:p>
    <w:p w14:paraId="3437E760" w14:textId="77777777" w:rsidR="002949CA" w:rsidRPr="000D6113" w:rsidRDefault="002949CA" w:rsidP="002949CA">
      <w:pPr>
        <w:rPr>
          <w:iCs/>
        </w:rPr>
      </w:pPr>
      <w:r w:rsidRPr="000D6113">
        <w:rPr>
          <w:iCs/>
        </w:rPr>
        <w:t xml:space="preserve">В Бурятской </w:t>
      </w:r>
      <w:proofErr w:type="spellStart"/>
      <w:r w:rsidRPr="000D6113">
        <w:rPr>
          <w:iCs/>
        </w:rPr>
        <w:t>сельхозакадемии</w:t>
      </w:r>
      <w:proofErr w:type="spellEnd"/>
      <w:r w:rsidRPr="000D6113">
        <w:rPr>
          <w:iCs/>
        </w:rPr>
        <w:t xml:space="preserve"> назначили нового ректора. Им стал </w:t>
      </w:r>
      <w:proofErr w:type="spellStart"/>
      <w:r w:rsidRPr="000D6113">
        <w:rPr>
          <w:iCs/>
        </w:rPr>
        <w:t>Бэликто</w:t>
      </w:r>
      <w:proofErr w:type="spellEnd"/>
      <w:r w:rsidRPr="000D6113">
        <w:rPr>
          <w:iCs/>
        </w:rPr>
        <w:t xml:space="preserve"> </w:t>
      </w:r>
      <w:proofErr w:type="spellStart"/>
      <w:r w:rsidRPr="000D6113">
        <w:rPr>
          <w:iCs/>
        </w:rPr>
        <w:t>Цыбиков</w:t>
      </w:r>
      <w:proofErr w:type="spellEnd"/>
      <w:r w:rsidRPr="000D6113">
        <w:rPr>
          <w:iCs/>
        </w:rPr>
        <w:t>. Об этом сообщили в пресс-службе БГСХА.</w:t>
      </w:r>
    </w:p>
    <w:p w14:paraId="3571B112" w14:textId="31C479AF" w:rsidR="002949CA" w:rsidRPr="000D6113" w:rsidRDefault="002949CA" w:rsidP="000D6113">
      <w:pPr>
        <w:rPr>
          <w:iCs/>
        </w:rPr>
      </w:pPr>
      <w:r w:rsidRPr="000D6113">
        <w:rPr>
          <w:iCs/>
        </w:rPr>
        <w:t xml:space="preserve">Напомним, с февраля этого года </w:t>
      </w:r>
      <w:proofErr w:type="spellStart"/>
      <w:r w:rsidRPr="000D6113">
        <w:rPr>
          <w:iCs/>
        </w:rPr>
        <w:t>Бэликто</w:t>
      </w:r>
      <w:proofErr w:type="spellEnd"/>
      <w:r w:rsidRPr="000D6113">
        <w:rPr>
          <w:iCs/>
        </w:rPr>
        <w:t xml:space="preserve"> </w:t>
      </w:r>
      <w:proofErr w:type="spellStart"/>
      <w:r w:rsidRPr="000D6113">
        <w:rPr>
          <w:iCs/>
        </w:rPr>
        <w:t>Цыбиков</w:t>
      </w:r>
      <w:proofErr w:type="spellEnd"/>
      <w:r w:rsidRPr="000D6113">
        <w:rPr>
          <w:iCs/>
        </w:rPr>
        <w:t xml:space="preserve"> занимал должность временно исполняющего обязанности ректора. Предыдущий руководитель ВУЗа </w:t>
      </w:r>
      <w:proofErr w:type="spellStart"/>
      <w:r w:rsidRPr="000D6113">
        <w:rPr>
          <w:iCs/>
        </w:rPr>
        <w:t>Галсан</w:t>
      </w:r>
      <w:proofErr w:type="spellEnd"/>
      <w:r w:rsidRPr="000D6113">
        <w:rPr>
          <w:iCs/>
        </w:rPr>
        <w:t xml:space="preserve"> </w:t>
      </w:r>
      <w:proofErr w:type="spellStart"/>
      <w:r w:rsidRPr="000D6113">
        <w:rPr>
          <w:iCs/>
        </w:rPr>
        <w:t>Дареев</w:t>
      </w:r>
      <w:proofErr w:type="spellEnd"/>
      <w:r w:rsidRPr="000D6113">
        <w:rPr>
          <w:iCs/>
        </w:rPr>
        <w:t xml:space="preserve"> сложил с себя полномочия в связи с назначением на пост министра сельского хозяйства и продовольствия республики. </w:t>
      </w:r>
      <w:proofErr w:type="spellStart"/>
      <w:r w:rsidRPr="000D6113">
        <w:rPr>
          <w:i/>
        </w:rPr>
        <w:t>Ариг</w:t>
      </w:r>
      <w:proofErr w:type="spellEnd"/>
      <w:r w:rsidRPr="000D6113">
        <w:rPr>
          <w:i/>
        </w:rPr>
        <w:t>-Ус</w:t>
      </w:r>
      <w:r w:rsidRPr="000D6113">
        <w:rPr>
          <w:iCs/>
        </w:rPr>
        <w:t xml:space="preserve"> </w:t>
      </w:r>
    </w:p>
    <w:p w14:paraId="7463BE46" w14:textId="77777777" w:rsidR="000D6113" w:rsidRPr="000D6113" w:rsidRDefault="000D6113" w:rsidP="000D6113">
      <w:pPr>
        <w:rPr>
          <w:iCs/>
        </w:rPr>
      </w:pPr>
    </w:p>
    <w:p w14:paraId="31877120" w14:textId="3AFE0836" w:rsidR="000D6113" w:rsidRPr="000D6113" w:rsidRDefault="00F41F6A" w:rsidP="000D6113">
      <w:pPr>
        <w:rPr>
          <w:b/>
          <w:bCs/>
          <w:iCs/>
        </w:rPr>
      </w:pPr>
      <w:r>
        <w:rPr>
          <w:b/>
          <w:bCs/>
          <w:iCs/>
        </w:rPr>
        <w:t>«</w:t>
      </w:r>
      <w:r w:rsidR="000D6113" w:rsidRPr="000D6113">
        <w:rPr>
          <w:b/>
          <w:bCs/>
          <w:iCs/>
        </w:rPr>
        <w:t>НОРЕБО</w:t>
      </w:r>
      <w:r>
        <w:rPr>
          <w:b/>
          <w:bCs/>
          <w:iCs/>
        </w:rPr>
        <w:t>»</w:t>
      </w:r>
      <w:r w:rsidR="000D6113" w:rsidRPr="000D6113">
        <w:rPr>
          <w:b/>
          <w:bCs/>
          <w:iCs/>
        </w:rPr>
        <w:t xml:space="preserve"> ВЫХОДИТ ИЗ ВСЕРОССИЙСКОЙ АССОЦИАЦИИ РЫБОПРОМЫШЛЕННИКОВ</w:t>
      </w:r>
    </w:p>
    <w:p w14:paraId="340BAF78" w14:textId="23E241DC" w:rsidR="000D6113" w:rsidRDefault="000D6113" w:rsidP="000D6113">
      <w:pPr>
        <w:rPr>
          <w:iCs/>
        </w:rPr>
      </w:pPr>
      <w:r w:rsidRPr="000D6113">
        <w:rPr>
          <w:iCs/>
        </w:rPr>
        <w:t xml:space="preserve">Одна из крупнейших российских рыбопромышленных групп </w:t>
      </w:r>
      <w:r w:rsidR="00F41F6A">
        <w:rPr>
          <w:iCs/>
        </w:rPr>
        <w:t>«</w:t>
      </w:r>
      <w:proofErr w:type="spellStart"/>
      <w:r w:rsidRPr="000D6113">
        <w:rPr>
          <w:iCs/>
        </w:rPr>
        <w:t>Норебо</w:t>
      </w:r>
      <w:proofErr w:type="spellEnd"/>
      <w:r w:rsidR="00F41F6A">
        <w:rPr>
          <w:iCs/>
        </w:rPr>
        <w:t>»</w:t>
      </w:r>
      <w:r w:rsidRPr="000D6113">
        <w:rPr>
          <w:iCs/>
        </w:rPr>
        <w:t xml:space="preserve"> Виталия Орлова выходит из Всероссийской ассоциации рыбопромышленников (ВАРПЭ). Причина - расхождение во взглядах на развитие отрасли. В </w:t>
      </w:r>
      <w:r w:rsidR="00F41F6A">
        <w:rPr>
          <w:iCs/>
        </w:rPr>
        <w:t>«</w:t>
      </w:r>
      <w:proofErr w:type="spellStart"/>
      <w:r w:rsidRPr="000D6113">
        <w:rPr>
          <w:iCs/>
        </w:rPr>
        <w:t>Норебо</w:t>
      </w:r>
      <w:proofErr w:type="spellEnd"/>
      <w:r w:rsidR="00F41F6A">
        <w:rPr>
          <w:iCs/>
        </w:rPr>
        <w:t>»</w:t>
      </w:r>
      <w:r w:rsidRPr="000D6113">
        <w:rPr>
          <w:iCs/>
        </w:rPr>
        <w:t xml:space="preserve"> в первую очередь выступают за стимулирование обновления рыбопромыслового флота, а в ВАРПЭ считают такие предложения лоббированием интересов отдельных игроков. Эксперты ждут, что </w:t>
      </w:r>
      <w:r w:rsidR="00F41F6A">
        <w:rPr>
          <w:iCs/>
        </w:rPr>
        <w:t>«</w:t>
      </w:r>
      <w:proofErr w:type="spellStart"/>
      <w:r w:rsidRPr="000D6113">
        <w:rPr>
          <w:iCs/>
        </w:rPr>
        <w:t>Норебо</w:t>
      </w:r>
      <w:proofErr w:type="spellEnd"/>
      <w:r w:rsidR="00F41F6A">
        <w:rPr>
          <w:iCs/>
        </w:rPr>
        <w:t>»</w:t>
      </w:r>
      <w:r w:rsidRPr="000D6113">
        <w:rPr>
          <w:iCs/>
        </w:rPr>
        <w:t xml:space="preserve"> может войти в ассоциацию с Русской рыбопромышленной компанией (РРПК) Глеба Франка. </w:t>
      </w:r>
      <w:r w:rsidRPr="000D6113">
        <w:rPr>
          <w:i/>
        </w:rPr>
        <w:t>Коммерсантъ</w:t>
      </w:r>
      <w:r w:rsidRPr="000D6113">
        <w:rPr>
          <w:iCs/>
        </w:rPr>
        <w:t xml:space="preserve"> </w:t>
      </w:r>
    </w:p>
    <w:p w14:paraId="3A054DF6" w14:textId="77777777" w:rsidR="003C457E" w:rsidRPr="000D6113" w:rsidRDefault="003C457E" w:rsidP="000D6113">
      <w:pPr>
        <w:rPr>
          <w:iCs/>
        </w:rPr>
      </w:pPr>
    </w:p>
    <w:p w14:paraId="148DFBAF" w14:textId="44BA3923" w:rsidR="000D6113" w:rsidRPr="000D6113" w:rsidRDefault="000D6113" w:rsidP="000D6113">
      <w:pPr>
        <w:rPr>
          <w:b/>
          <w:bCs/>
          <w:iCs/>
        </w:rPr>
      </w:pPr>
      <w:r w:rsidRPr="000D6113">
        <w:rPr>
          <w:b/>
          <w:bCs/>
          <w:iCs/>
        </w:rPr>
        <w:t>COCA-COLA ПРИДЕТСЯ БОРОТЬСЯ С БРЕНДОМ FANTOLA В СУДЕ</w:t>
      </w:r>
    </w:p>
    <w:p w14:paraId="25FD27D1" w14:textId="0016E759" w:rsidR="000D6113" w:rsidRDefault="000D6113" w:rsidP="000D6113">
      <w:pPr>
        <w:rPr>
          <w:iCs/>
        </w:rPr>
      </w:pPr>
      <w:r w:rsidRPr="000D6113">
        <w:rPr>
          <w:iCs/>
        </w:rPr>
        <w:t xml:space="preserve">Российский производитель безалкогольных напитков - ГК </w:t>
      </w:r>
      <w:r w:rsidR="00F41F6A">
        <w:rPr>
          <w:iCs/>
        </w:rPr>
        <w:t>«</w:t>
      </w:r>
      <w:r w:rsidRPr="000D6113">
        <w:rPr>
          <w:iCs/>
        </w:rPr>
        <w:t>Черноголовка</w:t>
      </w:r>
      <w:r w:rsidR="00F41F6A">
        <w:rPr>
          <w:iCs/>
        </w:rPr>
        <w:t>»</w:t>
      </w:r>
      <w:r w:rsidRPr="000D6113">
        <w:rPr>
          <w:iCs/>
        </w:rPr>
        <w:t xml:space="preserve"> (</w:t>
      </w:r>
      <w:r w:rsidR="00F41F6A">
        <w:rPr>
          <w:iCs/>
        </w:rPr>
        <w:t>«</w:t>
      </w:r>
      <w:r w:rsidRPr="000D6113">
        <w:rPr>
          <w:iCs/>
        </w:rPr>
        <w:t>Напитки из Черноголовки</w:t>
      </w:r>
      <w:r w:rsidR="00F41F6A">
        <w:rPr>
          <w:iCs/>
        </w:rPr>
        <w:t>»</w:t>
      </w:r>
      <w:r w:rsidRPr="000D6113">
        <w:rPr>
          <w:iCs/>
        </w:rPr>
        <w:t xml:space="preserve">) выиграла первый раунд патентного спора с </w:t>
      </w:r>
      <w:proofErr w:type="spellStart"/>
      <w:r w:rsidRPr="000D6113">
        <w:rPr>
          <w:iCs/>
        </w:rPr>
        <w:t>Coca-Cola</w:t>
      </w:r>
      <w:proofErr w:type="spellEnd"/>
      <w:r w:rsidRPr="000D6113">
        <w:rPr>
          <w:iCs/>
        </w:rPr>
        <w:t xml:space="preserve">. Роспатент отказался отзывать регистрацию товарных знаков бренда </w:t>
      </w:r>
      <w:proofErr w:type="spellStart"/>
      <w:r w:rsidRPr="000D6113">
        <w:rPr>
          <w:iCs/>
        </w:rPr>
        <w:t>Fantola</w:t>
      </w:r>
      <w:proofErr w:type="spellEnd"/>
      <w:r w:rsidRPr="000D6113">
        <w:rPr>
          <w:iCs/>
        </w:rPr>
        <w:t xml:space="preserve">. Эксперты уверены, что транснациональная компания, посчитавшая, что спорный бренд - это мимикрия под ее напиток </w:t>
      </w:r>
      <w:proofErr w:type="spellStart"/>
      <w:r w:rsidRPr="000D6113">
        <w:rPr>
          <w:iCs/>
        </w:rPr>
        <w:t>Fanta</w:t>
      </w:r>
      <w:proofErr w:type="spellEnd"/>
      <w:r w:rsidRPr="000D6113">
        <w:rPr>
          <w:iCs/>
        </w:rPr>
        <w:t xml:space="preserve">, теперь будет добиваться своего в суде. </w:t>
      </w:r>
      <w:r w:rsidRPr="000D6113">
        <w:rPr>
          <w:i/>
        </w:rPr>
        <w:t>Коммерсантъ</w:t>
      </w:r>
      <w:r w:rsidRPr="000D6113">
        <w:rPr>
          <w:iCs/>
        </w:rPr>
        <w:t xml:space="preserve"> </w:t>
      </w:r>
    </w:p>
    <w:p w14:paraId="09B5F0C4" w14:textId="77777777" w:rsidR="003C457E" w:rsidRPr="000D6113" w:rsidRDefault="003C457E" w:rsidP="000D6113">
      <w:pPr>
        <w:rPr>
          <w:iCs/>
        </w:rPr>
      </w:pPr>
    </w:p>
    <w:p w14:paraId="57271CEA" w14:textId="76DD208C" w:rsidR="000D6113" w:rsidRPr="000D6113" w:rsidRDefault="00F41F6A" w:rsidP="000D6113">
      <w:pPr>
        <w:rPr>
          <w:b/>
          <w:bCs/>
          <w:iCs/>
        </w:rPr>
      </w:pPr>
      <w:r>
        <w:rPr>
          <w:b/>
          <w:bCs/>
          <w:iCs/>
        </w:rPr>
        <w:t>«</w:t>
      </w:r>
      <w:r w:rsidR="000D6113" w:rsidRPr="000D6113">
        <w:rPr>
          <w:b/>
          <w:bCs/>
          <w:iCs/>
        </w:rPr>
        <w:t>ЭКОНИВЕ</w:t>
      </w:r>
      <w:r>
        <w:rPr>
          <w:b/>
          <w:bCs/>
          <w:iCs/>
        </w:rPr>
        <w:t>»</w:t>
      </w:r>
      <w:r w:rsidR="000D6113" w:rsidRPr="000D6113">
        <w:rPr>
          <w:b/>
          <w:bCs/>
          <w:iCs/>
        </w:rPr>
        <w:t xml:space="preserve"> СОХРАНИЛИ ОПЦИОНЫ</w:t>
      </w:r>
    </w:p>
    <w:p w14:paraId="1F383830" w14:textId="18BD881F" w:rsidR="00F41F6A" w:rsidRDefault="000D6113" w:rsidP="000D6113">
      <w:pPr>
        <w:rPr>
          <w:i/>
        </w:rPr>
      </w:pPr>
      <w:r w:rsidRPr="000D6113">
        <w:rPr>
          <w:iCs/>
        </w:rPr>
        <w:t xml:space="preserve">Арбитражный суд Воронежской области отказал владельцу крупнейшего российского производителя молока </w:t>
      </w:r>
      <w:r w:rsidR="00F41F6A">
        <w:rPr>
          <w:iCs/>
        </w:rPr>
        <w:t>«</w:t>
      </w:r>
      <w:proofErr w:type="spellStart"/>
      <w:r w:rsidRPr="000D6113">
        <w:rPr>
          <w:iCs/>
        </w:rPr>
        <w:t>Эконива</w:t>
      </w:r>
      <w:proofErr w:type="spellEnd"/>
      <w:r w:rsidR="00F41F6A">
        <w:rPr>
          <w:iCs/>
        </w:rPr>
        <w:t>»</w:t>
      </w:r>
      <w:r w:rsidRPr="000D6113">
        <w:rPr>
          <w:iCs/>
        </w:rPr>
        <w:t xml:space="preserve"> </w:t>
      </w:r>
      <w:proofErr w:type="spellStart"/>
      <w:r w:rsidRPr="000D6113">
        <w:rPr>
          <w:iCs/>
        </w:rPr>
        <w:t>Штефану</w:t>
      </w:r>
      <w:proofErr w:type="spellEnd"/>
      <w:r w:rsidRPr="000D6113">
        <w:rPr>
          <w:iCs/>
        </w:rPr>
        <w:t xml:space="preserve"> </w:t>
      </w:r>
      <w:proofErr w:type="spellStart"/>
      <w:r w:rsidRPr="000D6113">
        <w:rPr>
          <w:iCs/>
        </w:rPr>
        <w:t>Дюрру</w:t>
      </w:r>
      <w:proofErr w:type="spellEnd"/>
      <w:r w:rsidRPr="000D6113">
        <w:rPr>
          <w:iCs/>
        </w:rPr>
        <w:t xml:space="preserve"> и его структурам в расторжении соглашений, дающих </w:t>
      </w:r>
      <w:proofErr w:type="spellStart"/>
      <w:r w:rsidRPr="000D6113">
        <w:rPr>
          <w:iCs/>
        </w:rPr>
        <w:t>Россельхозбанку</w:t>
      </w:r>
      <w:proofErr w:type="spellEnd"/>
      <w:r w:rsidRPr="000D6113">
        <w:rPr>
          <w:iCs/>
        </w:rPr>
        <w:t xml:space="preserve"> право выкупа долей в бизнесе по номиналу. Реализовать опционы банк не сможет до вступления в силу решения. Но эксперты отмечают, что исход спора на данном этапе уже может усилить позиции кредитора при обсуждении возможного мирового соглашения. В самой </w:t>
      </w:r>
      <w:r w:rsidR="00F41F6A">
        <w:rPr>
          <w:iCs/>
        </w:rPr>
        <w:t>«</w:t>
      </w:r>
      <w:proofErr w:type="spellStart"/>
      <w:r w:rsidRPr="000D6113">
        <w:rPr>
          <w:iCs/>
        </w:rPr>
        <w:t>Экониве</w:t>
      </w:r>
      <w:proofErr w:type="spellEnd"/>
      <w:r w:rsidR="00F41F6A">
        <w:rPr>
          <w:iCs/>
        </w:rPr>
        <w:t>»</w:t>
      </w:r>
      <w:r w:rsidRPr="000D6113">
        <w:rPr>
          <w:iCs/>
        </w:rPr>
        <w:t xml:space="preserve"> уверяют, что надеются на урегулирование ситуации с банком в ближайшее время. </w:t>
      </w:r>
      <w:r w:rsidRPr="000D6113">
        <w:rPr>
          <w:i/>
        </w:rPr>
        <w:t>Коммерсантъ</w:t>
      </w:r>
    </w:p>
    <w:p w14:paraId="0B9971AD" w14:textId="7F4258BF" w:rsidR="00F41F6A" w:rsidRPr="002636EC" w:rsidRDefault="00F41F6A" w:rsidP="00F41F6A">
      <w:pPr>
        <w:pStyle w:val="a9"/>
      </w:pPr>
      <w:r>
        <w:t>«</w:t>
      </w:r>
      <w:r w:rsidRPr="002636EC">
        <w:t>Русские фонды</w:t>
      </w:r>
      <w:r>
        <w:t>»</w:t>
      </w:r>
      <w:r w:rsidRPr="002636EC">
        <w:t xml:space="preserve"> могут приобрести терминал в Таганроге</w:t>
      </w:r>
    </w:p>
    <w:p w14:paraId="224326F8" w14:textId="5521D84F" w:rsidR="00A77084" w:rsidRDefault="00F41F6A" w:rsidP="002636EC">
      <w:pPr>
        <w:rPr>
          <w:i/>
        </w:rPr>
      </w:pPr>
      <w:r>
        <w:t>Инвестиционная группа «Русские фонды» задумалась о выходе на зерновой рынок. Так, ее структуры могут приобрести Таганрогский зерновой терминал мощностью 1,2 млн тонн в год у компании «</w:t>
      </w:r>
      <w:r w:rsidRPr="000D6113">
        <w:t>Зерно-трейд</w:t>
      </w:r>
      <w:r>
        <w:t>»</w:t>
      </w:r>
      <w:r w:rsidRPr="000D6113">
        <w:t xml:space="preserve">, владельцем которой называют бывшего топ-менеджера ЛУКОЙЛа Александра </w:t>
      </w:r>
      <w:proofErr w:type="spellStart"/>
      <w:r w:rsidRPr="000D6113">
        <w:t>Раппопорта</w:t>
      </w:r>
      <w:proofErr w:type="spellEnd"/>
      <w:r w:rsidRPr="000D6113">
        <w:t>.</w:t>
      </w:r>
      <w:r>
        <w:rPr>
          <w:i/>
        </w:rPr>
        <w:t xml:space="preserve"> </w:t>
      </w:r>
      <w:r w:rsidRPr="00397B09">
        <w:rPr>
          <w:i/>
        </w:rPr>
        <w:t>Коммерсантъ</w:t>
      </w:r>
    </w:p>
    <w:p w14:paraId="44236F52" w14:textId="77777777" w:rsidR="00A77084" w:rsidRPr="002636EC" w:rsidRDefault="00A77084" w:rsidP="00A77084">
      <w:pPr>
        <w:pStyle w:val="a9"/>
      </w:pPr>
      <w:r w:rsidRPr="002636EC">
        <w:t xml:space="preserve">СТАРТОВАЛ ПРИЕМ ЗАЯВОК НА УЧАСТИЕ НАЦИОНАЛЬНОМ ОРГАНИЧЕСКОМ КОНКУРСЕ </w:t>
      </w:r>
    </w:p>
    <w:p w14:paraId="1E72658C" w14:textId="7C2E3349" w:rsidR="00A77084" w:rsidRDefault="00A77084" w:rsidP="00A77084">
      <w:r>
        <w:t>1 декабря начался примем заявок на соискание органических Премий. Победители будут определены в</w:t>
      </w:r>
      <w:r w:rsidR="00E82C97">
        <w:t xml:space="preserve">                                        </w:t>
      </w:r>
      <w:r>
        <w:t xml:space="preserve"> 14 номинациях различных категорий: «Органическая полка»</w:t>
      </w:r>
      <w:r w:rsidR="00E82C97">
        <w:t xml:space="preserve">, </w:t>
      </w:r>
      <w:bookmarkStart w:id="10" w:name="_GoBack"/>
      <w:bookmarkEnd w:id="10"/>
      <w:r>
        <w:t xml:space="preserve">«Органическое производство», «Регионы», а также специальные номинации «Органик-обозреватель», «Органик интернет-сообщество», «Лучшая органическая кухня» и др. </w:t>
      </w:r>
    </w:p>
    <w:p w14:paraId="08053865" w14:textId="79F386AA" w:rsidR="00A77084" w:rsidRDefault="00A77084" w:rsidP="00A77084">
      <w:pPr>
        <w:rPr>
          <w:i/>
        </w:rPr>
      </w:pPr>
      <w:r>
        <w:t xml:space="preserve">Конкурс проводится Советом Федерации совместно с </w:t>
      </w:r>
      <w:r w:rsidRPr="00E038E5">
        <w:rPr>
          <w:bCs/>
        </w:rPr>
        <w:t>Минсельхозом России</w:t>
      </w:r>
      <w:r>
        <w:t xml:space="preserve"> и </w:t>
      </w:r>
      <w:proofErr w:type="spellStart"/>
      <w:r>
        <w:t>Роскачеством</w:t>
      </w:r>
      <w:proofErr w:type="spellEnd"/>
      <w:r>
        <w:t xml:space="preserve"> с целью развития рынка органической продукции в России, формирования привычек к здоровому образу жизни граждан, охраны окружающей среды и внедрения принципов устойчивого развития. </w:t>
      </w:r>
      <w:r w:rsidRPr="007F5DD3">
        <w:rPr>
          <w:i/>
        </w:rPr>
        <w:t xml:space="preserve">Крестьянские Ведомости </w:t>
      </w:r>
    </w:p>
    <w:p w14:paraId="0E82190D" w14:textId="3007D3C7" w:rsidR="000A466E" w:rsidRDefault="000A466E" w:rsidP="00A77084">
      <w:pPr>
        <w:rPr>
          <w:i/>
        </w:rPr>
      </w:pPr>
    </w:p>
    <w:p w14:paraId="1C37A030" w14:textId="5BCEA17D" w:rsidR="000A466E" w:rsidRPr="000A466E" w:rsidRDefault="000A466E" w:rsidP="000A466E">
      <w:pPr>
        <w:rPr>
          <w:b/>
          <w:bCs/>
          <w:iCs/>
        </w:rPr>
      </w:pPr>
      <w:r w:rsidRPr="000A466E">
        <w:rPr>
          <w:b/>
          <w:bCs/>
          <w:iCs/>
        </w:rPr>
        <w:t>МАЛЬЧИКУ ИЗ ЯКУТИИ ПОДАРИЛИ КОРОВУ, О КОТОРОЙ ОН ПОПРОСИЛ ПУТИНА НА ПРЯМОЙ ЛИНИИ</w:t>
      </w:r>
    </w:p>
    <w:p w14:paraId="1D090A63" w14:textId="77777777" w:rsidR="000A466E" w:rsidRPr="000A466E" w:rsidRDefault="000A466E" w:rsidP="000A466E">
      <w:pPr>
        <w:rPr>
          <w:iCs/>
        </w:rPr>
      </w:pPr>
      <w:r w:rsidRPr="000A466E">
        <w:rPr>
          <w:iCs/>
        </w:rPr>
        <w:t>Корову, которую мальчик из Якутии попросил у президента страны в ходе прямой линии, передали его семье, сообщает пресс-служба администрации главы и правительства республики.</w:t>
      </w:r>
    </w:p>
    <w:p w14:paraId="685A8533" w14:textId="65F2AC31" w:rsidR="00C8396B" w:rsidRPr="000A466E" w:rsidRDefault="000A466E" w:rsidP="002636EC">
      <w:pPr>
        <w:rPr>
          <w:iCs/>
        </w:rPr>
      </w:pPr>
      <w:r w:rsidRPr="000A466E">
        <w:rPr>
          <w:iCs/>
        </w:rPr>
        <w:lastRenderedPageBreak/>
        <w:t xml:space="preserve">Ранее пользователи </w:t>
      </w:r>
      <w:proofErr w:type="spellStart"/>
      <w:r w:rsidRPr="000A466E">
        <w:rPr>
          <w:iCs/>
        </w:rPr>
        <w:t>соцсети</w:t>
      </w:r>
      <w:proofErr w:type="spellEnd"/>
      <w:r w:rsidRPr="000A466E">
        <w:rPr>
          <w:iCs/>
        </w:rPr>
        <w:t xml:space="preserve"> распространили информацию о мальчике из Якутии, который дозвонился на прямую линию президента и попросил через оператора помочь его семье купить корову. Вопрос перенаправили в министерство сельского хозяйства республики. Семья школьника получила от ведомства предложение участвовать в программе «Агростартап» и получить грант на покупку коровы. Министр сельского хозяйства республики Александр Атласов ранее рассказал о том, что корову на днях передадут его семье, кроме того, им улучшат жилищные условия.</w:t>
      </w:r>
      <w:r w:rsidR="002B2A03">
        <w:rPr>
          <w:iCs/>
        </w:rPr>
        <w:t xml:space="preserve"> </w:t>
      </w:r>
      <w:r w:rsidRPr="000A466E">
        <w:rPr>
          <w:i/>
        </w:rPr>
        <w:t>РИА Новости</w:t>
      </w:r>
    </w:p>
    <w:p w14:paraId="73B4EB16" w14:textId="77777777" w:rsidR="00C8396B" w:rsidRDefault="00F62502">
      <w:pPr>
        <w:pStyle w:val="a8"/>
        <w:spacing w:before="240"/>
        <w:outlineLvl w:val="0"/>
      </w:pPr>
      <w:bookmarkStart w:id="11" w:name="SEC_6"/>
      <w:bookmarkEnd w:id="9"/>
      <w:r>
        <w:t>Новости экономики и власти</w:t>
      </w:r>
    </w:p>
    <w:p w14:paraId="43D593B8" w14:textId="77777777" w:rsidR="003C457E" w:rsidRDefault="003C457E" w:rsidP="003C457E">
      <w:pPr>
        <w:rPr>
          <w:b/>
          <w:bCs/>
          <w:iCs/>
        </w:rPr>
      </w:pPr>
    </w:p>
    <w:p w14:paraId="19BC3E31" w14:textId="0A2EE360" w:rsidR="003C457E" w:rsidRPr="003C457E" w:rsidRDefault="003C457E" w:rsidP="003C457E">
      <w:pPr>
        <w:rPr>
          <w:b/>
          <w:bCs/>
          <w:iCs/>
        </w:rPr>
      </w:pPr>
      <w:r w:rsidRPr="003C457E">
        <w:rPr>
          <w:b/>
          <w:bCs/>
          <w:iCs/>
        </w:rPr>
        <w:t>ИНФЛЯЦИЯ В РОССИИ С 23 ПО 29 НОЯБРЯ УСКОРИЛАСЬ ДО 0,46%</w:t>
      </w:r>
    </w:p>
    <w:p w14:paraId="65AA94DF" w14:textId="77777777" w:rsidR="003C457E" w:rsidRPr="003C457E" w:rsidRDefault="003C457E" w:rsidP="003C457E">
      <w:pPr>
        <w:rPr>
          <w:iCs/>
        </w:rPr>
      </w:pPr>
      <w:r w:rsidRPr="003C457E">
        <w:rPr>
          <w:iCs/>
        </w:rPr>
        <w:t>Инфляция в России за период с 23 по 29 ноября 2021 года составила 0,46%, следует из данных Росстата. Неделей ранее инфляция в РФ находилась на уровне 0,2%.</w:t>
      </w:r>
    </w:p>
    <w:p w14:paraId="19F6544A" w14:textId="2A9034D0" w:rsidR="003C457E" w:rsidRDefault="003C457E" w:rsidP="003C457E">
      <w:pPr>
        <w:rPr>
          <w:i/>
        </w:rPr>
      </w:pPr>
      <w:r w:rsidRPr="003C457E">
        <w:rPr>
          <w:iCs/>
        </w:rPr>
        <w:t>В годовом выражении инфляция на 29 ноября 2021 года (согласно расчетам с использованием среднесуточных данных за этот и прошлый год на аналогичные даты) составила 8,38%. С начала года потребительские цены выросли на 7,51%.</w:t>
      </w:r>
      <w:r w:rsidRPr="003C457E">
        <w:rPr>
          <w:i/>
        </w:rPr>
        <w:t xml:space="preserve"> ТАСС</w:t>
      </w:r>
    </w:p>
    <w:p w14:paraId="6234C27F" w14:textId="77777777" w:rsidR="003C457E" w:rsidRPr="00D37CFD" w:rsidRDefault="00C974DF" w:rsidP="003C457E">
      <w:pPr>
        <w:pStyle w:val="a9"/>
      </w:pPr>
      <w:hyperlink r:id="rId10" w:history="1">
        <w:r w:rsidR="003C457E" w:rsidRPr="00D37CFD">
          <w:t>ВСЕМИРНЫЙ БАНК СОХРАНИЛ ПРОГНОЗ ПО РОСТУ ВВП РОССИИ В 2021 ГОДУ НА УРОВНЕ 4,3%</w:t>
        </w:r>
      </w:hyperlink>
    </w:p>
    <w:p w14:paraId="1D167621" w14:textId="77777777" w:rsidR="003C457E" w:rsidRDefault="003C457E" w:rsidP="003C457E">
      <w:r>
        <w:t>Всемирный банк (ВБ) оставил прогноз по росту ВВП России в текущем году на уровне 4,3%. При этом банк ухудшил прогноз на 2022 год (2,4%), а на 2023 год - сохранил прежним (1,8%), следует из материалов доклада ВБ об экономике России.</w:t>
      </w:r>
    </w:p>
    <w:p w14:paraId="01BE8A5D" w14:textId="77777777" w:rsidR="003C457E" w:rsidRPr="00E57A14" w:rsidRDefault="003C457E" w:rsidP="003C457E">
      <w:r>
        <w:t xml:space="preserve">Предыдущий прогноз Всемирного банка предусматривал рост российской экономики на 4,3% в 2021 году, на 2,8% в 2022 году и на 1,8% в 2023 году. </w:t>
      </w:r>
      <w:r w:rsidRPr="00422E43">
        <w:rPr>
          <w:i/>
        </w:rPr>
        <w:t>ТАСС</w:t>
      </w:r>
    </w:p>
    <w:p w14:paraId="05CEB202" w14:textId="77777777" w:rsidR="003C457E" w:rsidRPr="002636EC" w:rsidRDefault="00C974DF" w:rsidP="003C457E">
      <w:pPr>
        <w:pStyle w:val="a9"/>
      </w:pPr>
      <w:hyperlink r:id="rId11" w:history="1">
        <w:r w:rsidR="003C457E" w:rsidRPr="002636EC">
          <w:t>ВВП РОССИИ В ОКТЯБРЕ В ГОДОВОМ ВЫРАЖЕНИИ ВЫРОС ДО 4,9%</w:t>
        </w:r>
      </w:hyperlink>
    </w:p>
    <w:p w14:paraId="658FAE40" w14:textId="77777777" w:rsidR="003C457E" w:rsidRDefault="003C457E" w:rsidP="003C457E">
      <w:r>
        <w:t>Рост ВВП России в годовом выражении составил по итогам октября 4,9%, говорится в обзоре «О текущей ситуации в российской экономике», подготовленном Минэкономразвития РФ.</w:t>
      </w:r>
    </w:p>
    <w:p w14:paraId="69BBBC54" w14:textId="6B620615" w:rsidR="003C457E" w:rsidRPr="003C457E" w:rsidRDefault="003C457E" w:rsidP="003C457E">
      <w:pPr>
        <w:rPr>
          <w:i/>
        </w:rPr>
      </w:pPr>
      <w:r>
        <w:t xml:space="preserve">По данным МЭР, наиболее существенный вклад в ускорение экономического роста в октябре внесла добыча полезных ископаемых, где продолжается восстановление в условиях планового ослабления ограничений ОПЕК+ и роста добычи газа, а также торговля, что связано в том числе с ростом экспортных поставок газа на фоне роста мировых цен. Кроме того, в связи со сдвигом уборочной кампании из-за погодных условий в текущем году в октябре улучшилась ситуация в сельском хозяйстве в сравнении с августом - сентябрем. </w:t>
      </w:r>
      <w:r w:rsidRPr="00003FC1">
        <w:rPr>
          <w:i/>
        </w:rPr>
        <w:t>ТАСС</w:t>
      </w:r>
    </w:p>
    <w:p w14:paraId="42183C3D" w14:textId="0842A0A6" w:rsidR="007B3792" w:rsidRPr="00D37CFD" w:rsidRDefault="00C974DF" w:rsidP="007B3792">
      <w:pPr>
        <w:pStyle w:val="a9"/>
      </w:pPr>
      <w:hyperlink r:id="rId12" w:history="1">
        <w:r w:rsidR="007B3792" w:rsidRPr="00D37CFD">
          <w:t>ПУТИН ПОРУЧИЛ КАБМИНУ ВЫДЕЛИТЬ СРЕДСТВА НА ПОВЫШЕНИЕ ЗАРПЛАТ БЮДЖЕТНИКОВ</w:t>
        </w:r>
      </w:hyperlink>
    </w:p>
    <w:p w14:paraId="36CBD34B" w14:textId="77777777" w:rsidR="007B3792" w:rsidRDefault="007B3792" w:rsidP="007B3792">
      <w:r>
        <w:t>Президент России Владимир Путин поручил кабинету министров до 15 июня 2022 года выделить дополнительные деньги на повышение зарплат отдельным категориям бюджетников.</w:t>
      </w:r>
    </w:p>
    <w:p w14:paraId="70137150" w14:textId="30CD9FA7" w:rsidR="007B3792" w:rsidRPr="00422E43" w:rsidRDefault="007B3792" w:rsidP="007B3792">
      <w:pPr>
        <w:rPr>
          <w:i/>
        </w:rPr>
      </w:pPr>
      <w:r>
        <w:t xml:space="preserve">Путин также поручил кабинету министров обеспечить предоставление до конца 2021 года дополнительных объемов межбюджетных трансфертов регионам, а также дополнительных средств из федерального бюджета заинтересованным федеральным органам исполнительной власти </w:t>
      </w:r>
      <w:r w:rsidR="00F41F6A">
        <w:t>«</w:t>
      </w:r>
      <w:r>
        <w:t>для достижения с учетом фактического темпа роста в текущем году среднемесячной начисленной заработной платы работников, занятых в сфере экономики, целевых показателей уровня заработной платы категорий работников бюджетного сектора экономики</w:t>
      </w:r>
      <w:r w:rsidR="00F41F6A">
        <w:t>»</w:t>
      </w:r>
      <w:r>
        <w:t xml:space="preserve">, предусмотренных указами главы государства. </w:t>
      </w:r>
      <w:r w:rsidRPr="00422E43">
        <w:rPr>
          <w:i/>
        </w:rPr>
        <w:t>ТАСС</w:t>
      </w:r>
    </w:p>
    <w:p w14:paraId="67B43E50" w14:textId="08C76513" w:rsidR="00F41F6A" w:rsidRDefault="00F41F6A" w:rsidP="002636EC">
      <w:pPr>
        <w:rPr>
          <w:i/>
        </w:rPr>
      </w:pPr>
    </w:p>
    <w:p w14:paraId="6426DC85" w14:textId="33ACD8D5" w:rsidR="00F41F6A" w:rsidRPr="00F41F6A" w:rsidRDefault="00F41F6A" w:rsidP="00F41F6A">
      <w:pPr>
        <w:rPr>
          <w:b/>
          <w:bCs/>
          <w:iCs/>
        </w:rPr>
      </w:pPr>
      <w:r w:rsidRPr="00F41F6A">
        <w:rPr>
          <w:b/>
          <w:bCs/>
          <w:iCs/>
        </w:rPr>
        <w:t>ПУТИН ПРОВЕДЕТ ЕЖЕГОДНУЮ БОЛЬШУЮ ПРЕСС-КОНФЕРЕНЦИЮ 23 ДЕКАБРЯ</w:t>
      </w:r>
    </w:p>
    <w:p w14:paraId="41E6B475" w14:textId="77777777" w:rsidR="00F41F6A" w:rsidRPr="00F41F6A" w:rsidRDefault="00F41F6A" w:rsidP="00F41F6A">
      <w:pPr>
        <w:rPr>
          <w:iCs/>
        </w:rPr>
      </w:pPr>
      <w:r w:rsidRPr="00F41F6A">
        <w:rPr>
          <w:iCs/>
        </w:rPr>
        <w:t>Президент России Владимир Путин проведет ежегодную большую пресс-конференцию 23 декабря в очном формате, заявил его пресс-секретарь Дмитрий Песков.</w:t>
      </w:r>
    </w:p>
    <w:p w14:paraId="4AA5B3AF" w14:textId="014A2A6E" w:rsidR="00F41F6A" w:rsidRPr="00F41F6A" w:rsidRDefault="00F41F6A" w:rsidP="00F41F6A">
      <w:pPr>
        <w:rPr>
          <w:iCs/>
        </w:rPr>
      </w:pPr>
      <w:r>
        <w:rPr>
          <w:iCs/>
        </w:rPr>
        <w:t>«</w:t>
      </w:r>
      <w:r w:rsidRPr="00F41F6A">
        <w:rPr>
          <w:iCs/>
        </w:rPr>
        <w:t>Президент придет к журналистам, журналисты будут задавать в обычном режиме, как это всегда бывает, свободные вопросы главе государства</w:t>
      </w:r>
      <w:r>
        <w:rPr>
          <w:iCs/>
        </w:rPr>
        <w:t>»</w:t>
      </w:r>
      <w:r w:rsidRPr="00F41F6A">
        <w:rPr>
          <w:iCs/>
        </w:rPr>
        <w:t>, - сказал представитель Кремля.</w:t>
      </w:r>
    </w:p>
    <w:p w14:paraId="3BB1DDF2" w14:textId="4FA099AB" w:rsidR="00C8396B" w:rsidRDefault="00F41F6A" w:rsidP="00587A62">
      <w:r w:rsidRPr="00F41F6A">
        <w:rPr>
          <w:iCs/>
        </w:rPr>
        <w:t xml:space="preserve">Он добавил, что из-за этого пресс-конференцию перенесут из Центра международной торговли в Манеж. Поскольку количество участников будет ограничено, то на мероприятие не будет свободной аккредитации. </w:t>
      </w:r>
      <w:r w:rsidRPr="00F41F6A">
        <w:rPr>
          <w:i/>
        </w:rPr>
        <w:t>РИА Новости</w:t>
      </w:r>
      <w:bookmarkEnd w:id="11"/>
    </w:p>
    <w:sectPr w:rsidR="00C8396B" w:rsidSect="005F3758">
      <w:headerReference w:type="default" r:id="rId13"/>
      <w:footerReference w:type="default" r:id="rId14"/>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FC074" w14:textId="77777777" w:rsidR="00C974DF" w:rsidRDefault="00C974DF">
      <w:r>
        <w:separator/>
      </w:r>
    </w:p>
  </w:endnote>
  <w:endnote w:type="continuationSeparator" w:id="0">
    <w:p w14:paraId="5214DD23" w14:textId="77777777" w:rsidR="00C974DF" w:rsidRDefault="00C9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71D10323" w14:textId="77777777">
      <w:tc>
        <w:tcPr>
          <w:tcW w:w="9648" w:type="dxa"/>
          <w:shd w:val="clear" w:color="auto" w:fill="E6E7EA"/>
          <w:vAlign w:val="center"/>
        </w:tcPr>
        <w:p w14:paraId="3197F499" w14:textId="77777777" w:rsidR="00C8396B" w:rsidRDefault="00F62502" w:rsidP="00401299">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401299">
            <w:rPr>
              <w:rFonts w:cs="Arial"/>
              <w:color w:val="90989E"/>
              <w:sz w:val="16"/>
              <w:szCs w:val="16"/>
            </w:rPr>
            <w:t>2</w:t>
          </w:r>
          <w:r w:rsidR="004304C8" w:rsidRPr="004304C8">
            <w:rPr>
              <w:rFonts w:cs="Arial"/>
              <w:color w:val="90989E"/>
              <w:sz w:val="16"/>
              <w:szCs w:val="16"/>
            </w:rPr>
            <w:t xml:space="preserve"> </w:t>
          </w:r>
          <w:r w:rsidR="00414286">
            <w:rPr>
              <w:rFonts w:cs="Arial"/>
              <w:color w:val="90989E"/>
              <w:sz w:val="16"/>
              <w:szCs w:val="16"/>
            </w:rPr>
            <w:t>декабря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401299">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2D8F698D"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E82C97">
            <w:rPr>
              <w:rStyle w:val="a7"/>
              <w:rFonts w:cs="Arial"/>
              <w:b/>
              <w:noProof/>
              <w:color w:val="FFFFFF"/>
              <w:szCs w:val="18"/>
            </w:rPr>
            <w:t>2</w:t>
          </w:r>
          <w:r>
            <w:rPr>
              <w:rStyle w:val="a7"/>
              <w:rFonts w:cs="Arial"/>
              <w:b/>
              <w:color w:val="FFFFFF"/>
              <w:szCs w:val="18"/>
            </w:rPr>
            <w:fldChar w:fldCharType="end"/>
          </w:r>
        </w:p>
      </w:tc>
    </w:tr>
  </w:tbl>
  <w:p w14:paraId="7A724967"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529EED22" w14:textId="77777777">
      <w:tc>
        <w:tcPr>
          <w:tcW w:w="9648" w:type="dxa"/>
          <w:shd w:val="clear" w:color="auto" w:fill="E6E7EA"/>
          <w:vAlign w:val="center"/>
        </w:tcPr>
        <w:p w14:paraId="29FAD9C5" w14:textId="77777777" w:rsidR="00C8396B" w:rsidRDefault="00F62502" w:rsidP="00401299">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 xml:space="preserve">2 </w:t>
          </w:r>
          <w:r w:rsidR="00414286">
            <w:rPr>
              <w:rFonts w:cs="Arial"/>
              <w:color w:val="90989E"/>
              <w:sz w:val="16"/>
              <w:szCs w:val="16"/>
            </w:rPr>
            <w:t>декабр</w:t>
          </w:r>
          <w:r w:rsidR="00C75EE3">
            <w:rPr>
              <w:rFonts w:cs="Arial"/>
              <w:color w:val="90989E"/>
              <w:sz w:val="16"/>
              <w:szCs w:val="16"/>
            </w:rPr>
            <w:t>я</w:t>
          </w:r>
          <w:r w:rsidR="004D37A6">
            <w:rPr>
              <w:rFonts w:cs="Arial"/>
              <w:color w:val="90989E"/>
              <w:sz w:val="16"/>
              <w:szCs w:val="16"/>
            </w:rPr>
            <w:t xml:space="preserve"> </w:t>
          </w:r>
          <w:r w:rsidR="00FC7700">
            <w:rPr>
              <w:rFonts w:cs="Arial"/>
              <w:color w:val="90989E"/>
              <w:sz w:val="16"/>
              <w:szCs w:val="16"/>
            </w:rPr>
            <w:t xml:space="preserve">2021 </w:t>
          </w:r>
          <w:r w:rsidR="00401299">
            <w:rPr>
              <w:rFonts w:cs="Arial"/>
              <w:color w:val="90989E"/>
              <w:sz w:val="16"/>
              <w:szCs w:val="16"/>
            </w:rPr>
            <w:t>утро</w:t>
          </w:r>
          <w:r>
            <w:rPr>
              <w:rFonts w:cs="Arial"/>
              <w:color w:val="90989E"/>
              <w:sz w:val="16"/>
              <w:szCs w:val="16"/>
            </w:rPr>
            <w:t>]</w:t>
          </w:r>
        </w:p>
      </w:tc>
      <w:tc>
        <w:tcPr>
          <w:tcW w:w="489" w:type="dxa"/>
          <w:shd w:val="clear" w:color="auto" w:fill="90989E"/>
          <w:vAlign w:val="center"/>
        </w:tcPr>
        <w:p w14:paraId="1781336F"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E82C97">
            <w:rPr>
              <w:rStyle w:val="a7"/>
              <w:rFonts w:cs="Arial"/>
              <w:b/>
              <w:noProof/>
              <w:color w:val="FFFFFF"/>
              <w:szCs w:val="18"/>
            </w:rPr>
            <w:t>4</w:t>
          </w:r>
          <w:r>
            <w:rPr>
              <w:rStyle w:val="a7"/>
              <w:rFonts w:cs="Arial"/>
              <w:b/>
              <w:color w:val="FFFFFF"/>
              <w:szCs w:val="18"/>
            </w:rPr>
            <w:fldChar w:fldCharType="end"/>
          </w:r>
        </w:p>
      </w:tc>
    </w:tr>
  </w:tbl>
  <w:p w14:paraId="35FC19F4"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BC76" w14:textId="77777777" w:rsidR="00C974DF" w:rsidRDefault="00C974DF">
      <w:r>
        <w:separator/>
      </w:r>
    </w:p>
  </w:footnote>
  <w:footnote w:type="continuationSeparator" w:id="0">
    <w:p w14:paraId="5A694564" w14:textId="77777777" w:rsidR="00C974DF" w:rsidRDefault="00C9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9065"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BF47380" wp14:editId="4BFFE478">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636EC">
      <w:rPr>
        <w:noProof/>
        <w:sz w:val="28"/>
      </w:rPr>
      <mc:AlternateContent>
        <mc:Choice Requires="wps">
          <w:drawing>
            <wp:anchor distT="0" distB="0" distL="114300" distR="114300" simplePos="0" relativeHeight="251662336" behindDoc="0" locked="0" layoutInCell="1" allowOverlap="1" wp14:anchorId="32ECA9CF" wp14:editId="3C3B385A">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8792BB"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3577505A"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3D52687C"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6DB9"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46ED997B" wp14:editId="2425D3C9">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636EC">
      <w:rPr>
        <w:noProof/>
        <w:sz w:val="28"/>
      </w:rPr>
      <mc:AlternateContent>
        <mc:Choice Requires="wps">
          <w:drawing>
            <wp:anchor distT="0" distB="0" distL="114300" distR="114300" simplePos="0" relativeHeight="251665408" behindDoc="0" locked="0" layoutInCell="1" allowOverlap="1" wp14:anchorId="5A3A802A" wp14:editId="1153A34D">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EF0C89"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3B740F33"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6E77EBD2"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C"/>
    <w:rsid w:val="0003491F"/>
    <w:rsid w:val="00066C93"/>
    <w:rsid w:val="000A466E"/>
    <w:rsid w:val="000B228C"/>
    <w:rsid w:val="000D09CB"/>
    <w:rsid w:val="000D6113"/>
    <w:rsid w:val="00195925"/>
    <w:rsid w:val="00207FAC"/>
    <w:rsid w:val="002636EC"/>
    <w:rsid w:val="00270257"/>
    <w:rsid w:val="002949CA"/>
    <w:rsid w:val="002B2A03"/>
    <w:rsid w:val="002E5101"/>
    <w:rsid w:val="003058E2"/>
    <w:rsid w:val="003C3C67"/>
    <w:rsid w:val="003C457E"/>
    <w:rsid w:val="00401299"/>
    <w:rsid w:val="00414286"/>
    <w:rsid w:val="004304C8"/>
    <w:rsid w:val="004D37A6"/>
    <w:rsid w:val="005233A0"/>
    <w:rsid w:val="005240C2"/>
    <w:rsid w:val="00587A62"/>
    <w:rsid w:val="005A3661"/>
    <w:rsid w:val="005F3758"/>
    <w:rsid w:val="00604F1E"/>
    <w:rsid w:val="00610E7F"/>
    <w:rsid w:val="006E64AC"/>
    <w:rsid w:val="0074571A"/>
    <w:rsid w:val="00747339"/>
    <w:rsid w:val="00750476"/>
    <w:rsid w:val="007910D0"/>
    <w:rsid w:val="007B3792"/>
    <w:rsid w:val="007F0AB1"/>
    <w:rsid w:val="00880679"/>
    <w:rsid w:val="008F275B"/>
    <w:rsid w:val="009349A7"/>
    <w:rsid w:val="00985DA8"/>
    <w:rsid w:val="009B4B1F"/>
    <w:rsid w:val="009F5BD0"/>
    <w:rsid w:val="00A12D82"/>
    <w:rsid w:val="00A77084"/>
    <w:rsid w:val="00A961E9"/>
    <w:rsid w:val="00B922A1"/>
    <w:rsid w:val="00BC4068"/>
    <w:rsid w:val="00BD4DC1"/>
    <w:rsid w:val="00BF48EC"/>
    <w:rsid w:val="00C14B74"/>
    <w:rsid w:val="00C14EA4"/>
    <w:rsid w:val="00C75EE3"/>
    <w:rsid w:val="00C8396B"/>
    <w:rsid w:val="00C87324"/>
    <w:rsid w:val="00C90FBF"/>
    <w:rsid w:val="00C9507B"/>
    <w:rsid w:val="00C974DF"/>
    <w:rsid w:val="00CD2DDE"/>
    <w:rsid w:val="00CD5A45"/>
    <w:rsid w:val="00D52CCC"/>
    <w:rsid w:val="00D74713"/>
    <w:rsid w:val="00D83ECB"/>
    <w:rsid w:val="00DD6FCB"/>
    <w:rsid w:val="00E038E5"/>
    <w:rsid w:val="00E12208"/>
    <w:rsid w:val="00E20904"/>
    <w:rsid w:val="00E4368A"/>
    <w:rsid w:val="00E57A14"/>
    <w:rsid w:val="00E60434"/>
    <w:rsid w:val="00E82C97"/>
    <w:rsid w:val="00EA7B65"/>
    <w:rsid w:val="00ED5F08"/>
    <w:rsid w:val="00EE469B"/>
    <w:rsid w:val="00F41E23"/>
    <w:rsid w:val="00F41F6A"/>
    <w:rsid w:val="00F62502"/>
    <w:rsid w:val="00F65057"/>
    <w:rsid w:val="00F674BA"/>
    <w:rsid w:val="00F94DE0"/>
    <w:rsid w:val="00FC4705"/>
    <w:rsid w:val="00FC7700"/>
    <w:rsid w:val="00FF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1B521"/>
  <w15:docId w15:val="{D729F615-BBA2-4C9E-9815-F2489B6F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customStyle="1" w:styleId="UnresolvedMention">
    <w:name w:val="Unresolved Mention"/>
    <w:basedOn w:val="a0"/>
    <w:uiPriority w:val="99"/>
    <w:semiHidden/>
    <w:unhideWhenUsed/>
    <w:rsid w:val="000A466E"/>
    <w:rPr>
      <w:color w:val="605E5C"/>
      <w:shd w:val="clear" w:color="auto" w:fill="E1DFDD"/>
    </w:rPr>
  </w:style>
  <w:style w:type="paragraph" w:styleId="af0">
    <w:name w:val="Balloon Text"/>
    <w:basedOn w:val="a"/>
    <w:link w:val="af1"/>
    <w:uiPriority w:val="99"/>
    <w:semiHidden/>
    <w:unhideWhenUsed/>
    <w:rsid w:val="00587A62"/>
    <w:rPr>
      <w:rFonts w:ascii="Segoe UI" w:hAnsi="Segoe UI" w:cs="Segoe UI"/>
      <w:szCs w:val="18"/>
    </w:rPr>
  </w:style>
  <w:style w:type="character" w:customStyle="1" w:styleId="af1">
    <w:name w:val="Текст выноски Знак"/>
    <w:basedOn w:val="a0"/>
    <w:link w:val="af0"/>
    <w:uiPriority w:val="99"/>
    <w:semiHidden/>
    <w:rsid w:val="00587A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65095">
      <w:bodyDiv w:val="1"/>
      <w:marLeft w:val="0"/>
      <w:marRight w:val="0"/>
      <w:marTop w:val="0"/>
      <w:marBottom w:val="0"/>
      <w:divBdr>
        <w:top w:val="none" w:sz="0" w:space="0" w:color="auto"/>
        <w:left w:val="none" w:sz="0" w:space="0" w:color="auto"/>
        <w:bottom w:val="none" w:sz="0" w:space="0" w:color="auto"/>
        <w:right w:val="none" w:sz="0" w:space="0" w:color="auto"/>
      </w:divBdr>
    </w:div>
    <w:div w:id="856894907">
      <w:bodyDiv w:val="1"/>
      <w:marLeft w:val="0"/>
      <w:marRight w:val="0"/>
      <w:marTop w:val="0"/>
      <w:marBottom w:val="0"/>
      <w:divBdr>
        <w:top w:val="none" w:sz="0" w:space="0" w:color="auto"/>
        <w:left w:val="none" w:sz="0" w:space="0" w:color="auto"/>
        <w:bottom w:val="none" w:sz="0" w:space="0" w:color="auto"/>
        <w:right w:val="none" w:sz="0" w:space="0" w:color="auto"/>
      </w:divBdr>
      <w:divsChild>
        <w:div w:id="688334847">
          <w:marLeft w:val="0"/>
          <w:marRight w:val="0"/>
          <w:marTop w:val="225"/>
          <w:marBottom w:val="0"/>
          <w:divBdr>
            <w:top w:val="none" w:sz="0" w:space="0" w:color="auto"/>
            <w:left w:val="none" w:sz="0" w:space="0" w:color="auto"/>
            <w:bottom w:val="none" w:sz="0" w:space="0" w:color="auto"/>
            <w:right w:val="none" w:sz="0" w:space="0" w:color="auto"/>
          </w:divBdr>
          <w:divsChild>
            <w:div w:id="158816687">
              <w:marLeft w:val="0"/>
              <w:marRight w:val="0"/>
              <w:marTop w:val="0"/>
              <w:marBottom w:val="0"/>
              <w:divBdr>
                <w:top w:val="none" w:sz="0" w:space="0" w:color="auto"/>
                <w:left w:val="none" w:sz="0" w:space="0" w:color="auto"/>
                <w:bottom w:val="none" w:sz="0" w:space="0" w:color="auto"/>
                <w:right w:val="none" w:sz="0" w:space="0" w:color="auto"/>
              </w:divBdr>
            </w:div>
          </w:divsChild>
        </w:div>
        <w:div w:id="1978560247">
          <w:marLeft w:val="0"/>
          <w:marRight w:val="0"/>
          <w:marTop w:val="225"/>
          <w:marBottom w:val="0"/>
          <w:divBdr>
            <w:top w:val="none" w:sz="0" w:space="0" w:color="auto"/>
            <w:left w:val="none" w:sz="0" w:space="0" w:color="auto"/>
            <w:bottom w:val="none" w:sz="0" w:space="0" w:color="auto"/>
            <w:right w:val="none" w:sz="0" w:space="0" w:color="auto"/>
          </w:divBdr>
          <w:divsChild>
            <w:div w:id="77797868">
              <w:marLeft w:val="0"/>
              <w:marRight w:val="0"/>
              <w:marTop w:val="0"/>
              <w:marBottom w:val="0"/>
              <w:divBdr>
                <w:top w:val="none" w:sz="0" w:space="0" w:color="auto"/>
                <w:left w:val="none" w:sz="0" w:space="0" w:color="auto"/>
                <w:bottom w:val="none" w:sz="0" w:space="0" w:color="auto"/>
                <w:right w:val="none" w:sz="0" w:space="0" w:color="auto"/>
              </w:divBdr>
            </w:div>
          </w:divsChild>
        </w:div>
        <w:div w:id="570236264">
          <w:marLeft w:val="0"/>
          <w:marRight w:val="0"/>
          <w:marTop w:val="225"/>
          <w:marBottom w:val="0"/>
          <w:divBdr>
            <w:top w:val="none" w:sz="0" w:space="0" w:color="auto"/>
            <w:left w:val="none" w:sz="0" w:space="0" w:color="auto"/>
            <w:bottom w:val="none" w:sz="0" w:space="0" w:color="auto"/>
            <w:right w:val="none" w:sz="0" w:space="0" w:color="auto"/>
          </w:divBdr>
          <w:divsChild>
            <w:div w:id="7966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9309">
      <w:bodyDiv w:val="1"/>
      <w:marLeft w:val="0"/>
      <w:marRight w:val="0"/>
      <w:marTop w:val="0"/>
      <w:marBottom w:val="0"/>
      <w:divBdr>
        <w:top w:val="none" w:sz="0" w:space="0" w:color="auto"/>
        <w:left w:val="none" w:sz="0" w:space="0" w:color="auto"/>
        <w:bottom w:val="none" w:sz="0" w:space="0" w:color="auto"/>
        <w:right w:val="none" w:sz="0" w:space="0" w:color="auto"/>
      </w:divBdr>
    </w:div>
    <w:div w:id="1272978040">
      <w:bodyDiv w:val="1"/>
      <w:marLeft w:val="0"/>
      <w:marRight w:val="0"/>
      <w:marTop w:val="0"/>
      <w:marBottom w:val="0"/>
      <w:divBdr>
        <w:top w:val="none" w:sz="0" w:space="0" w:color="auto"/>
        <w:left w:val="none" w:sz="0" w:space="0" w:color="auto"/>
        <w:bottom w:val="none" w:sz="0" w:space="0" w:color="auto"/>
        <w:right w:val="none" w:sz="0" w:space="0" w:color="auto"/>
      </w:divBdr>
      <w:divsChild>
        <w:div w:id="1761096012">
          <w:marLeft w:val="0"/>
          <w:marRight w:val="0"/>
          <w:marTop w:val="225"/>
          <w:marBottom w:val="0"/>
          <w:divBdr>
            <w:top w:val="none" w:sz="0" w:space="0" w:color="auto"/>
            <w:left w:val="none" w:sz="0" w:space="0" w:color="auto"/>
            <w:bottom w:val="none" w:sz="0" w:space="0" w:color="auto"/>
            <w:right w:val="none" w:sz="0" w:space="0" w:color="auto"/>
          </w:divBdr>
          <w:divsChild>
            <w:div w:id="1951667821">
              <w:marLeft w:val="0"/>
              <w:marRight w:val="0"/>
              <w:marTop w:val="0"/>
              <w:marBottom w:val="0"/>
              <w:divBdr>
                <w:top w:val="none" w:sz="0" w:space="0" w:color="auto"/>
                <w:left w:val="none" w:sz="0" w:space="0" w:color="auto"/>
                <w:bottom w:val="none" w:sz="0" w:space="0" w:color="auto"/>
                <w:right w:val="none" w:sz="0" w:space="0" w:color="auto"/>
              </w:divBdr>
            </w:div>
          </w:divsChild>
        </w:div>
        <w:div w:id="749616451">
          <w:marLeft w:val="0"/>
          <w:marRight w:val="0"/>
          <w:marTop w:val="225"/>
          <w:marBottom w:val="0"/>
          <w:divBdr>
            <w:top w:val="none" w:sz="0" w:space="0" w:color="auto"/>
            <w:left w:val="none" w:sz="0" w:space="0" w:color="auto"/>
            <w:bottom w:val="none" w:sz="0" w:space="0" w:color="auto"/>
            <w:right w:val="none" w:sz="0" w:space="0" w:color="auto"/>
          </w:divBdr>
          <w:divsChild>
            <w:div w:id="1001350399">
              <w:marLeft w:val="0"/>
              <w:marRight w:val="0"/>
              <w:marTop w:val="0"/>
              <w:marBottom w:val="0"/>
              <w:divBdr>
                <w:top w:val="none" w:sz="0" w:space="0" w:color="auto"/>
                <w:left w:val="none" w:sz="0" w:space="0" w:color="auto"/>
                <w:bottom w:val="none" w:sz="0" w:space="0" w:color="auto"/>
                <w:right w:val="none" w:sz="0" w:space="0" w:color="auto"/>
              </w:divBdr>
            </w:div>
          </w:divsChild>
        </w:div>
        <w:div w:id="1988704582">
          <w:marLeft w:val="0"/>
          <w:marRight w:val="0"/>
          <w:marTop w:val="225"/>
          <w:marBottom w:val="0"/>
          <w:divBdr>
            <w:top w:val="none" w:sz="0" w:space="0" w:color="auto"/>
            <w:left w:val="none" w:sz="0" w:space="0" w:color="auto"/>
            <w:bottom w:val="none" w:sz="0" w:space="0" w:color="auto"/>
            <w:right w:val="none" w:sz="0" w:space="0" w:color="auto"/>
          </w:divBdr>
          <w:divsChild>
            <w:div w:id="11391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8982">
      <w:bodyDiv w:val="1"/>
      <w:marLeft w:val="0"/>
      <w:marRight w:val="0"/>
      <w:marTop w:val="0"/>
      <w:marBottom w:val="0"/>
      <w:divBdr>
        <w:top w:val="none" w:sz="0" w:space="0" w:color="auto"/>
        <w:left w:val="none" w:sz="0" w:space="0" w:color="auto"/>
        <w:bottom w:val="none" w:sz="0" w:space="0" w:color="auto"/>
        <w:right w:val="none" w:sz="0" w:space="0" w:color="auto"/>
      </w:divBdr>
      <w:divsChild>
        <w:div w:id="1181042337">
          <w:marLeft w:val="0"/>
          <w:marRight w:val="0"/>
          <w:marTop w:val="225"/>
          <w:marBottom w:val="0"/>
          <w:divBdr>
            <w:top w:val="none" w:sz="0" w:space="0" w:color="auto"/>
            <w:left w:val="none" w:sz="0" w:space="0" w:color="auto"/>
            <w:bottom w:val="none" w:sz="0" w:space="0" w:color="auto"/>
            <w:right w:val="none" w:sz="0" w:space="0" w:color="auto"/>
          </w:divBdr>
          <w:divsChild>
            <w:div w:id="1394039856">
              <w:marLeft w:val="0"/>
              <w:marRight w:val="0"/>
              <w:marTop w:val="0"/>
              <w:marBottom w:val="0"/>
              <w:divBdr>
                <w:top w:val="none" w:sz="0" w:space="0" w:color="auto"/>
                <w:left w:val="none" w:sz="0" w:space="0" w:color="auto"/>
                <w:bottom w:val="none" w:sz="0" w:space="0" w:color="auto"/>
                <w:right w:val="none" w:sz="0" w:space="0" w:color="auto"/>
              </w:divBdr>
            </w:div>
          </w:divsChild>
        </w:div>
        <w:div w:id="1101687675">
          <w:marLeft w:val="0"/>
          <w:marRight w:val="0"/>
          <w:marTop w:val="225"/>
          <w:marBottom w:val="0"/>
          <w:divBdr>
            <w:top w:val="none" w:sz="0" w:space="0" w:color="auto"/>
            <w:left w:val="none" w:sz="0" w:space="0" w:color="auto"/>
            <w:bottom w:val="none" w:sz="0" w:space="0" w:color="auto"/>
            <w:right w:val="none" w:sz="0" w:space="0" w:color="auto"/>
          </w:divBdr>
          <w:divsChild>
            <w:div w:id="526261318">
              <w:marLeft w:val="0"/>
              <w:marRight w:val="0"/>
              <w:marTop w:val="0"/>
              <w:marBottom w:val="0"/>
              <w:divBdr>
                <w:top w:val="none" w:sz="0" w:space="0" w:color="auto"/>
                <w:left w:val="none" w:sz="0" w:space="0" w:color="auto"/>
                <w:bottom w:val="none" w:sz="0" w:space="0" w:color="auto"/>
                <w:right w:val="none" w:sz="0" w:space="0" w:color="auto"/>
              </w:divBdr>
            </w:div>
          </w:divsChild>
        </w:div>
        <w:div w:id="151873696">
          <w:marLeft w:val="0"/>
          <w:marRight w:val="0"/>
          <w:marTop w:val="225"/>
          <w:marBottom w:val="0"/>
          <w:divBdr>
            <w:top w:val="none" w:sz="0" w:space="0" w:color="auto"/>
            <w:left w:val="none" w:sz="0" w:space="0" w:color="auto"/>
            <w:bottom w:val="none" w:sz="0" w:space="0" w:color="auto"/>
            <w:right w:val="none" w:sz="0" w:space="0" w:color="auto"/>
          </w:divBdr>
          <w:divsChild>
            <w:div w:id="147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ass.ru/ekonomika/130783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30855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ss.ru/ekonomika/13079063" TargetMode="External"/><Relationship Id="rId4" Type="http://schemas.openxmlformats.org/officeDocument/2006/relationships/webSettings" Target="webSettings.xml"/><Relationship Id="rId9" Type="http://schemas.openxmlformats.org/officeDocument/2006/relationships/hyperlink" Target="https://tass.ru/ekonomika/1308342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57</TotalTime>
  <Pages>6</Pages>
  <Words>3310</Words>
  <Characters>18873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24</cp:revision>
  <cp:lastPrinted>2021-12-02T07:47:00Z</cp:lastPrinted>
  <dcterms:created xsi:type="dcterms:W3CDTF">2021-12-02T04:27:00Z</dcterms:created>
  <dcterms:modified xsi:type="dcterms:W3CDTF">2021-12-02T07:49:00Z</dcterms:modified>
</cp:coreProperties>
</file>