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BBD8" w14:textId="77777777" w:rsidR="00C8396B" w:rsidRDefault="00C8396B">
      <w:bookmarkStart w:id="0" w:name="_Toc342069526"/>
      <w:bookmarkStart w:id="1" w:name="_Toc342069546"/>
      <w:bookmarkStart w:id="2" w:name="_Toc342069600"/>
    </w:p>
    <w:p w14:paraId="3C07F482" w14:textId="77777777" w:rsidR="00C8396B" w:rsidRDefault="00C8396B"/>
    <w:p w14:paraId="183BEB0F" w14:textId="77777777" w:rsidR="00C8396B" w:rsidRDefault="00C8396B"/>
    <w:p w14:paraId="4DB5567F" w14:textId="77777777" w:rsidR="00C8396B" w:rsidRDefault="00C8396B"/>
    <w:p w14:paraId="40C41AE2" w14:textId="77777777" w:rsidR="00C8396B" w:rsidRDefault="00C8396B"/>
    <w:p w14:paraId="3E481449" w14:textId="77777777" w:rsidR="00C8396B" w:rsidRDefault="00C8396B"/>
    <w:p w14:paraId="6E3F1998" w14:textId="77777777" w:rsidR="00C8396B" w:rsidRDefault="00C8396B"/>
    <w:p w14:paraId="05C5DDB3" w14:textId="77777777" w:rsidR="00C8396B" w:rsidRDefault="00C8396B"/>
    <w:p w14:paraId="12D6CAB6" w14:textId="77777777" w:rsidR="00C8396B" w:rsidRDefault="00C8396B"/>
    <w:p w14:paraId="552B61D0" w14:textId="77777777" w:rsidR="00C8396B" w:rsidRDefault="00C8396B"/>
    <w:p w14:paraId="7C543D27" w14:textId="77777777" w:rsidR="00C8396B" w:rsidRDefault="00C8396B"/>
    <w:p w14:paraId="46BB0424" w14:textId="77777777" w:rsidR="00C8396B" w:rsidRDefault="00C8396B"/>
    <w:p w14:paraId="0F9AC667" w14:textId="77777777" w:rsidR="00C8396B" w:rsidRDefault="00C8396B"/>
    <w:p w14:paraId="3FBA116B" w14:textId="77777777" w:rsidR="00C8396B" w:rsidRDefault="00C8396B"/>
    <w:p w14:paraId="603B11F5" w14:textId="77777777" w:rsidR="00C8396B" w:rsidRDefault="00C8396B"/>
    <w:p w14:paraId="552CC6E9" w14:textId="77777777" w:rsidR="00C8396B" w:rsidRDefault="00C8396B"/>
    <w:p w14:paraId="31D7A97E" w14:textId="77777777" w:rsidR="00C8396B" w:rsidRDefault="00C8396B"/>
    <w:p w14:paraId="398E203D" w14:textId="77777777" w:rsidR="00C8396B" w:rsidRDefault="00C8396B"/>
    <w:p w14:paraId="1C77995B" w14:textId="77777777" w:rsidR="00C8396B" w:rsidRDefault="00C8396B"/>
    <w:p w14:paraId="3342FFB1" w14:textId="77777777" w:rsidR="00C8396B" w:rsidRDefault="00C8396B"/>
    <w:p w14:paraId="2C57F5A7" w14:textId="77777777" w:rsidR="00C8396B" w:rsidRDefault="00C8396B"/>
    <w:p w14:paraId="4577E507" w14:textId="77777777" w:rsidR="00C8396B" w:rsidRDefault="00C8396B"/>
    <w:p w14:paraId="239A23D2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B5D06CE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6ADAECAB" w14:textId="77777777" w:rsidR="00C8396B" w:rsidRDefault="00B7026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6BB6423F" w14:textId="77777777" w:rsidR="00C8396B" w:rsidRDefault="00C8396B"/>
    <w:p w14:paraId="4A185AE7" w14:textId="77777777" w:rsidR="00C8396B" w:rsidRDefault="00C8396B"/>
    <w:p w14:paraId="23643F0A" w14:textId="51F369B3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57D3246B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59660DF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0B7983E" w14:textId="77777777">
        <w:tc>
          <w:tcPr>
            <w:tcW w:w="7380" w:type="dxa"/>
            <w:gridSpan w:val="3"/>
            <w:shd w:val="clear" w:color="auto" w:fill="008B53"/>
          </w:tcPr>
          <w:p w14:paraId="250F4F1D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75AC800" w14:textId="77777777" w:rsidR="00C8396B" w:rsidRDefault="00B7026A" w:rsidP="00B7026A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1EE1BF2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E58601C" w14:textId="77777777" w:rsidR="00C8396B" w:rsidRDefault="00C8396B">
            <w:bookmarkStart w:id="4" w:name="SEC_1"/>
          </w:p>
          <w:p w14:paraId="412B3213" w14:textId="705ABCD8" w:rsidR="00B7026A" w:rsidRPr="002976AC" w:rsidRDefault="00F62502" w:rsidP="002976AC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12CD46D" w14:textId="77777777" w:rsidR="00817624" w:rsidRPr="00FA4389" w:rsidRDefault="00B7026A" w:rsidP="00B7026A">
            <w:pPr>
              <w:pStyle w:val="a9"/>
            </w:pPr>
            <w:r>
              <w:t>7 АПРЕЛЯ</w:t>
            </w:r>
          </w:p>
          <w:p w14:paraId="1FDE250E" w14:textId="2DF00232" w:rsidR="00817624" w:rsidRDefault="00817624" w:rsidP="00817624">
            <w:r w:rsidRPr="00FA4389">
              <w:t xml:space="preserve">МОСКВА. 11:00. Круглый стол в онлайн-формате, посвященный угрозам инфицирования COVID-19 популяции животных и мерам профилактики (вакцине для животных). </w:t>
            </w:r>
          </w:p>
          <w:p w14:paraId="28403A31" w14:textId="77777777" w:rsidR="00B7026A" w:rsidRPr="00FA4389" w:rsidRDefault="00B7026A" w:rsidP="00817624"/>
          <w:p w14:paraId="39C795DB" w14:textId="6B910E54" w:rsidR="00C8396B" w:rsidRPr="00817624" w:rsidRDefault="00817624" w:rsidP="00817624">
            <w:r w:rsidRPr="00FA4389">
              <w:t xml:space="preserve">МОСКВА. 11:00. Пресс-конференция министра сельского хозяйства и продовольствия Московской области Сергея Воскресенского, посвященная периоду подготовки и началу весенней посевной кампании и ярового сева в регионе. </w:t>
            </w:r>
          </w:p>
          <w:p w14:paraId="38CCD64A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2545A5A8" w14:textId="77777777" w:rsidR="0081762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7BF0F086" w14:textId="77777777" w:rsidR="00B7026A" w:rsidRDefault="00B7026A" w:rsidP="00B7026A">
            <w:pPr>
              <w:pStyle w:val="a9"/>
            </w:pPr>
            <w:r>
              <w:t>Следственный комитет</w:t>
            </w:r>
          </w:p>
          <w:p w14:paraId="207344AE" w14:textId="681C269B" w:rsidR="00C8396B" w:rsidRPr="00817624" w:rsidRDefault="002D1DCA" w:rsidP="00817624">
            <w:r w:rsidRPr="002D1DCA">
              <w:t xml:space="preserve">Председатель Следственного комитета России (СКР) Александр </w:t>
            </w:r>
            <w:proofErr w:type="spellStart"/>
            <w:r w:rsidRPr="002D1DCA">
              <w:t>Бастрыкин</w:t>
            </w:r>
            <w:proofErr w:type="spellEnd"/>
            <w:r w:rsidRPr="002D1DCA">
              <w:t xml:space="preserve"> ликвидировал главное управление по расследованию особо важных дел (ГУРОВД), сделав его подразделением главного следственного управления (ГСУ) СК РФ.</w:t>
            </w:r>
            <w:r w:rsidR="00817624">
              <w:t xml:space="preserve"> </w:t>
            </w:r>
          </w:p>
          <w:bookmarkEnd w:id="5"/>
          <w:p w14:paraId="011E9717" w14:textId="77777777" w:rsidR="00C8396B" w:rsidRDefault="00C8396B" w:rsidP="00817624">
            <w:pPr>
              <w:jc w:val="left"/>
            </w:pPr>
          </w:p>
        </w:tc>
        <w:tc>
          <w:tcPr>
            <w:tcW w:w="283" w:type="dxa"/>
          </w:tcPr>
          <w:p w14:paraId="0D96F299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2E5959F" w14:textId="2A999AC3" w:rsidR="00817624" w:rsidRDefault="002850EA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680B4C2A" w14:textId="249C165C" w:rsidR="002976AC" w:rsidRDefault="002976AC" w:rsidP="00817624">
            <w:pPr>
              <w:rPr>
                <w:i/>
              </w:rPr>
            </w:pPr>
          </w:p>
          <w:p w14:paraId="47A293FC" w14:textId="77777777" w:rsidR="002D1DCA" w:rsidRPr="002976AC" w:rsidRDefault="002D1DCA" w:rsidP="002D1DCA">
            <w:pPr>
              <w:rPr>
                <w:b/>
                <w:bCs/>
                <w:iCs/>
              </w:rPr>
            </w:pPr>
            <w:r w:rsidRPr="002976AC">
              <w:rPr>
                <w:b/>
                <w:bCs/>
                <w:iCs/>
              </w:rPr>
              <w:t>САДОВОДЫ ПРОСЯТ ПРОДЛИТЬ СУБСИДИРОВАНИЕ ЗАТРАТ НА ХРАНИЛИЩА</w:t>
            </w:r>
          </w:p>
          <w:p w14:paraId="43140356" w14:textId="77777777" w:rsidR="002D1DCA" w:rsidRPr="002976AC" w:rsidRDefault="002D1DCA" w:rsidP="002D1DCA">
            <w:pPr>
              <w:rPr>
                <w:iCs/>
              </w:rPr>
            </w:pPr>
            <w:r w:rsidRPr="002976AC">
              <w:rPr>
                <w:iCs/>
              </w:rPr>
              <w:t xml:space="preserve">Ассоциация </w:t>
            </w:r>
            <w:proofErr w:type="spellStart"/>
            <w:r w:rsidRPr="002976AC">
              <w:rPr>
                <w:iCs/>
              </w:rPr>
              <w:t>питомниководов</w:t>
            </w:r>
            <w:proofErr w:type="spellEnd"/>
            <w:r w:rsidRPr="002976AC">
              <w:rPr>
                <w:iCs/>
              </w:rPr>
              <w:t xml:space="preserve"> и садоводов Ставропольского края попросила главу Минсельхоза </w:t>
            </w:r>
            <w:r w:rsidRPr="002976AC">
              <w:rPr>
                <w:b/>
                <w:bCs/>
                <w:iCs/>
              </w:rPr>
              <w:t>Дмитрия Патрушева</w:t>
            </w:r>
            <w:r w:rsidRPr="002976AC">
              <w:rPr>
                <w:iCs/>
              </w:rPr>
              <w:t xml:space="preserve"> продлить действие программы компенсации 20% затрат на строительство и модернизацию плодохранилищ. Как уточнил глава организации </w:t>
            </w:r>
            <w:proofErr w:type="spellStart"/>
            <w:r w:rsidRPr="002976AC">
              <w:rPr>
                <w:iCs/>
              </w:rPr>
              <w:t>Айдын</w:t>
            </w:r>
            <w:proofErr w:type="spellEnd"/>
            <w:r w:rsidRPr="002976AC">
              <w:rPr>
                <w:iCs/>
              </w:rPr>
              <w:t xml:space="preserve"> </w:t>
            </w:r>
            <w:proofErr w:type="spellStart"/>
            <w:r w:rsidRPr="002976AC">
              <w:rPr>
                <w:iCs/>
              </w:rPr>
              <w:t>Ширинов</w:t>
            </w:r>
            <w:proofErr w:type="spellEnd"/>
            <w:r w:rsidRPr="002976AC">
              <w:rPr>
                <w:iCs/>
              </w:rPr>
              <w:t xml:space="preserve">, </w:t>
            </w:r>
            <w:r w:rsidRPr="002D1DCA">
              <w:rPr>
                <w:b/>
                <w:bCs/>
                <w:iCs/>
              </w:rPr>
              <w:t>Минсельхоз</w:t>
            </w:r>
            <w:r w:rsidRPr="002976AC">
              <w:rPr>
                <w:iCs/>
              </w:rPr>
              <w:t xml:space="preserve"> рассматривает отмену компенсации с 2022 года. Строительство объектов требует огромных вложений, сроки окупаемости достигают 9</w:t>
            </w:r>
            <w:r>
              <w:rPr>
                <w:iCs/>
              </w:rPr>
              <w:t>-</w:t>
            </w:r>
            <w:r w:rsidRPr="002976AC">
              <w:rPr>
                <w:iCs/>
              </w:rPr>
              <w:t>12 лет, подчеркивается в обращении, а нехватка хранилищ может привести к увеличению цен на садоводческую продукцию.</w:t>
            </w:r>
          </w:p>
          <w:p w14:paraId="71D0DD72" w14:textId="5C608B16" w:rsidR="002D1DCA" w:rsidRPr="002976AC" w:rsidRDefault="002D1DCA" w:rsidP="002D1DCA">
            <w:pPr>
              <w:rPr>
                <w:iCs/>
              </w:rPr>
            </w:pPr>
            <w:r w:rsidRPr="002976AC">
              <w:rPr>
                <w:iCs/>
              </w:rPr>
              <w:t xml:space="preserve">В Союзе </w:t>
            </w:r>
            <w:r w:rsidR="00DD750E">
              <w:rPr>
                <w:iCs/>
              </w:rPr>
              <w:t>«</w:t>
            </w:r>
            <w:r w:rsidRPr="002976AC">
              <w:rPr>
                <w:iCs/>
              </w:rPr>
              <w:t>Садоводы Кубани</w:t>
            </w:r>
            <w:r w:rsidR="00DD750E">
              <w:rPr>
                <w:iCs/>
              </w:rPr>
              <w:t>»</w:t>
            </w:r>
            <w:r w:rsidRPr="002976AC">
              <w:rPr>
                <w:iCs/>
              </w:rPr>
              <w:t xml:space="preserve">, в свою очередь, попросили </w:t>
            </w:r>
            <w:r w:rsidRPr="002D1DCA">
              <w:rPr>
                <w:b/>
                <w:bCs/>
                <w:iCs/>
              </w:rPr>
              <w:t>Дмитрия Патрушева</w:t>
            </w:r>
            <w:r w:rsidRPr="002976AC">
              <w:rPr>
                <w:iCs/>
              </w:rPr>
              <w:t xml:space="preserve"> увеличить размер субсидий на плодохранилища с 20% до 50% и распространить программу на покупку оборудования.</w:t>
            </w:r>
          </w:p>
          <w:p w14:paraId="13127F19" w14:textId="16B8CFEE" w:rsidR="002D1DCA" w:rsidRDefault="002D1DCA" w:rsidP="00817624">
            <w:pPr>
              <w:rPr>
                <w:i/>
              </w:rPr>
            </w:pPr>
            <w:r w:rsidRPr="002976AC">
              <w:rPr>
                <w:iCs/>
              </w:rPr>
              <w:t xml:space="preserve">В </w:t>
            </w:r>
            <w:r w:rsidRPr="002976AC">
              <w:rPr>
                <w:b/>
                <w:bCs/>
                <w:iCs/>
              </w:rPr>
              <w:t>Минсельхозе</w:t>
            </w:r>
            <w:r w:rsidRPr="002976AC">
              <w:rPr>
                <w:iCs/>
              </w:rPr>
              <w:t xml:space="preserve"> получили обращение Ассоциации </w:t>
            </w:r>
            <w:proofErr w:type="spellStart"/>
            <w:r w:rsidRPr="002976AC">
              <w:rPr>
                <w:iCs/>
              </w:rPr>
              <w:t>питомниководов</w:t>
            </w:r>
            <w:proofErr w:type="spellEnd"/>
            <w:r w:rsidRPr="002976AC">
              <w:rPr>
                <w:iCs/>
              </w:rPr>
              <w:t xml:space="preserve"> и садоводов Ставропольского края. Там заверили, что механизмы дальнейшей поддержки прорабатываются. В то же время, уточнили в министерстве, существующих на начало 2021 года 300 плодохранилищ общей мощностью 860,2 тыс. тонн </w:t>
            </w:r>
            <w:r w:rsidR="00DD750E">
              <w:rPr>
                <w:iCs/>
              </w:rPr>
              <w:t>«</w:t>
            </w:r>
            <w:r w:rsidRPr="002976AC">
              <w:rPr>
                <w:iCs/>
              </w:rPr>
              <w:t>достаточно для обеспечения потребностей отрасли</w:t>
            </w:r>
            <w:r w:rsidR="00DD750E">
              <w:rPr>
                <w:iCs/>
              </w:rPr>
              <w:t>»</w:t>
            </w:r>
            <w:r w:rsidRPr="002976AC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2976AC">
              <w:rPr>
                <w:i/>
              </w:rPr>
              <w:t>Коммерсантъ</w:t>
            </w:r>
          </w:p>
          <w:p w14:paraId="0D2C055E" w14:textId="77777777" w:rsidR="002D1DCA" w:rsidRPr="00817624" w:rsidRDefault="000E4E9B" w:rsidP="002D1DCA">
            <w:pPr>
              <w:pStyle w:val="a9"/>
            </w:pPr>
            <w:hyperlink r:id="rId7" w:history="1">
              <w:r w:rsidR="002D1DCA" w:rsidRPr="00817624">
                <w:t>МИНСЕЛЬХОЗ: В 2021 ГОДУ В СТРАНЕ БУДЕТ ЗАСТРАХОВАНО ПОРЯДКА 8% ВСЕЙ ПОСЕВНОЙ ПЛОЩАДИ</w:t>
              </w:r>
            </w:hyperlink>
          </w:p>
          <w:p w14:paraId="6CD6ABB5" w14:textId="77777777" w:rsidR="002D1DCA" w:rsidRDefault="002D1DCA" w:rsidP="002D1DCA">
            <w:r>
              <w:t xml:space="preserve">По прогнозу </w:t>
            </w:r>
            <w:r w:rsidRPr="00817624">
              <w:rPr>
                <w:b/>
              </w:rPr>
              <w:t>Минсельхоза России</w:t>
            </w:r>
            <w:r>
              <w:t xml:space="preserve">, в 2021 году доля застрахованных посевных площадей в стране увеличится с 6,5% до 8,3%. Об этом заявила </w:t>
            </w:r>
            <w:r w:rsidRPr="00817624">
              <w:rPr>
                <w:b/>
              </w:rPr>
              <w:t>Елена Фастова</w:t>
            </w:r>
            <w:r>
              <w:t xml:space="preserve"> на конференции, посвященной вопросам </w:t>
            </w:r>
            <w:proofErr w:type="spellStart"/>
            <w:r>
              <w:t>агрострахования</w:t>
            </w:r>
            <w:proofErr w:type="spellEnd"/>
            <w:r>
              <w:t xml:space="preserve">. В мероприятии также приняли участие представители Министерства финансов, Банка России и страхового сообщества. </w:t>
            </w:r>
          </w:p>
          <w:p w14:paraId="02862051" w14:textId="77777777" w:rsidR="002D1DCA" w:rsidRDefault="002D1DCA" w:rsidP="002D1DCA">
            <w:r>
              <w:t xml:space="preserve">В 2021 году лимит государственной поддержки на </w:t>
            </w:r>
            <w:proofErr w:type="spellStart"/>
            <w:r>
              <w:t>сельхозстрахование</w:t>
            </w:r>
            <w:proofErr w:type="spellEnd"/>
            <w:r>
              <w:t xml:space="preserve"> увеличен в 2 раза и составит 4,4 млрд рублей. По словам замминистра, средства уже распределены и доведены до регионов. </w:t>
            </w:r>
          </w:p>
          <w:p w14:paraId="77A79EB4" w14:textId="01086EB4" w:rsidR="002D1DCA" w:rsidRPr="002D1DCA" w:rsidRDefault="002D1DCA" w:rsidP="002976AC">
            <w:pPr>
              <w:rPr>
                <w:i/>
              </w:rPr>
            </w:pPr>
            <w:r>
              <w:t xml:space="preserve">Расширение господдержки позволит сохранить тренд на активное развитие </w:t>
            </w:r>
            <w:proofErr w:type="spellStart"/>
            <w:r>
              <w:t>агрострахования</w:t>
            </w:r>
            <w:proofErr w:type="spellEnd"/>
            <w:r>
              <w:t xml:space="preserve"> в нашей стране по всем направлениям. С начала текущего года застраховано уже 634,3 тыс. га посевной площади, при этом показатель вырос в 44 раза по сравнению с прошлым годом. Застрахованное поголовье составляет 443,7 тыс. условных голов, а объем </w:t>
            </w:r>
            <w:proofErr w:type="spellStart"/>
            <w:r>
              <w:t>аквакультуры</w:t>
            </w:r>
            <w:proofErr w:type="spellEnd"/>
            <w:r>
              <w:t xml:space="preserve"> - 6,3 тыс. тонн. По прогнозу </w:t>
            </w:r>
            <w:r w:rsidRPr="00817624">
              <w:rPr>
                <w:b/>
              </w:rPr>
              <w:t>Минсельхоза России</w:t>
            </w:r>
            <w:r>
              <w:t xml:space="preserve">, в целом по итогам 2021 года ожидается, что площадь таких сельхозугодий увеличится на 28%, до 6,5 млн га, размер поголовья сельскохозяйственных животных - на 17%, до 9,5 млн голов, объем товарной </w:t>
            </w:r>
            <w:proofErr w:type="spellStart"/>
            <w:r>
              <w:t>аквакультуры</w:t>
            </w:r>
            <w:proofErr w:type="spellEnd"/>
            <w:r>
              <w:t xml:space="preserve"> - в 4 раза, до 8,5 тыс. тонн. </w:t>
            </w:r>
            <w:r w:rsidRPr="007B0951">
              <w:rPr>
                <w:i/>
              </w:rPr>
              <w:t>Крестьянские Ведомости, Sugar.ru</w:t>
            </w:r>
          </w:p>
          <w:p w14:paraId="7A398EE6" w14:textId="77777777" w:rsidR="002D1DCA" w:rsidRDefault="002D1DCA" w:rsidP="002976AC">
            <w:pPr>
              <w:rPr>
                <w:b/>
                <w:bCs/>
                <w:iCs/>
              </w:rPr>
            </w:pPr>
          </w:p>
          <w:p w14:paraId="12760B38" w14:textId="74805493" w:rsidR="002976AC" w:rsidRPr="002976AC" w:rsidRDefault="002976AC" w:rsidP="002976AC">
            <w:pPr>
              <w:rPr>
                <w:b/>
                <w:bCs/>
                <w:iCs/>
              </w:rPr>
            </w:pPr>
            <w:r w:rsidRPr="002976AC">
              <w:rPr>
                <w:b/>
                <w:bCs/>
                <w:iCs/>
              </w:rPr>
              <w:t>ЦИФРА И ИСКУССТВЕННЫЙ ИНТЕЛЛЕКТ ВЫШЛИ НА ПОЛЯ</w:t>
            </w:r>
          </w:p>
          <w:p w14:paraId="55991AB7" w14:textId="3ACB9A05" w:rsidR="002976AC" w:rsidRPr="002976AC" w:rsidRDefault="002976AC" w:rsidP="002976AC">
            <w:pPr>
              <w:rPr>
                <w:iCs/>
              </w:rPr>
            </w:pPr>
            <w:r w:rsidRPr="002976AC">
              <w:rPr>
                <w:iCs/>
              </w:rPr>
              <w:t xml:space="preserve">26 марта состоялась конференция для представителей АПК </w:t>
            </w:r>
            <w:r>
              <w:rPr>
                <w:iCs/>
              </w:rPr>
              <w:t>-</w:t>
            </w:r>
            <w:r w:rsidRPr="002976AC">
              <w:rPr>
                <w:iCs/>
              </w:rPr>
              <w:t xml:space="preserve"> </w:t>
            </w:r>
            <w:r w:rsidR="00DD750E">
              <w:rPr>
                <w:iCs/>
              </w:rPr>
              <w:t>«</w:t>
            </w:r>
            <w:proofErr w:type="spellStart"/>
            <w:r w:rsidRPr="002976AC">
              <w:rPr>
                <w:iCs/>
              </w:rPr>
              <w:t>Цифровизация</w:t>
            </w:r>
            <w:proofErr w:type="spellEnd"/>
            <w:r w:rsidRPr="002976AC">
              <w:rPr>
                <w:iCs/>
              </w:rPr>
              <w:t xml:space="preserve"> АПК в эпоху глобальных перемен: решения и ИТ-инновации</w:t>
            </w:r>
            <w:r w:rsidR="00DD750E">
              <w:rPr>
                <w:iCs/>
              </w:rPr>
              <w:t>»</w:t>
            </w:r>
            <w:r w:rsidRPr="002976AC">
              <w:rPr>
                <w:iCs/>
              </w:rPr>
              <w:t xml:space="preserve">. </w:t>
            </w:r>
          </w:p>
          <w:p w14:paraId="6DA2C13C" w14:textId="405A9B6B" w:rsidR="002976AC" w:rsidRPr="002976AC" w:rsidRDefault="002976AC" w:rsidP="002976AC">
            <w:pPr>
              <w:rPr>
                <w:iCs/>
              </w:rPr>
            </w:pPr>
            <w:r w:rsidRPr="002976AC">
              <w:rPr>
                <w:iCs/>
              </w:rPr>
              <w:t xml:space="preserve">Директор Департамента цифрового развития и управления государственными информационными ресурсами АПК Минсельхоза России </w:t>
            </w:r>
            <w:r w:rsidRPr="002976AC">
              <w:rPr>
                <w:b/>
                <w:bCs/>
                <w:iCs/>
              </w:rPr>
              <w:t xml:space="preserve">Андрей </w:t>
            </w:r>
            <w:proofErr w:type="gramStart"/>
            <w:r w:rsidRPr="002976AC">
              <w:rPr>
                <w:b/>
                <w:bCs/>
                <w:iCs/>
              </w:rPr>
              <w:t>Хоробрых</w:t>
            </w:r>
            <w:r w:rsidRPr="002976AC">
              <w:rPr>
                <w:iCs/>
              </w:rPr>
              <w:t xml:space="preserve">  рассказал</w:t>
            </w:r>
            <w:proofErr w:type="gramEnd"/>
            <w:r w:rsidRPr="002976AC">
              <w:rPr>
                <w:iCs/>
              </w:rPr>
              <w:t xml:space="preserve"> о том, как уже сегодня Министерство применя</w:t>
            </w:r>
            <w:r w:rsidR="00C1496E">
              <w:rPr>
                <w:iCs/>
              </w:rPr>
              <w:t>е</w:t>
            </w:r>
            <w:r w:rsidRPr="002976AC">
              <w:rPr>
                <w:iCs/>
              </w:rPr>
              <w:t xml:space="preserve">т действующие цифровые инструменты, и поделился перспективами развития и расширения их поля применения. </w:t>
            </w:r>
          </w:p>
          <w:p w14:paraId="17DC0413" w14:textId="77777777" w:rsidR="002976AC" w:rsidRPr="002976AC" w:rsidRDefault="002976AC" w:rsidP="002976AC">
            <w:pPr>
              <w:rPr>
                <w:iCs/>
              </w:rPr>
            </w:pPr>
            <w:r w:rsidRPr="002976AC">
              <w:rPr>
                <w:iCs/>
              </w:rPr>
              <w:t xml:space="preserve">Сегодня </w:t>
            </w:r>
            <w:r w:rsidRPr="002976AC">
              <w:rPr>
                <w:b/>
                <w:bCs/>
                <w:iCs/>
              </w:rPr>
              <w:t>Минсельхоз России</w:t>
            </w:r>
            <w:r w:rsidRPr="002976AC">
              <w:rPr>
                <w:iCs/>
              </w:rPr>
              <w:t xml:space="preserve"> активно формирует обширную базу отраслевых данных для АПК, объединяющую в том числе информацию о сельскохозяйственных землях, информацию о семенном и племенном фонде.</w:t>
            </w:r>
          </w:p>
          <w:p w14:paraId="6E950851" w14:textId="2CB78D67" w:rsidR="002976AC" w:rsidRPr="002976AC" w:rsidRDefault="00DD750E" w:rsidP="002976AC">
            <w:pPr>
              <w:rPr>
                <w:iCs/>
              </w:rPr>
            </w:pPr>
            <w:r>
              <w:rPr>
                <w:iCs/>
              </w:rPr>
              <w:t>«</w:t>
            </w:r>
            <w:r w:rsidR="002976AC" w:rsidRPr="002976AC">
              <w:rPr>
                <w:iCs/>
              </w:rPr>
              <w:t>Оцифровка государственной поддержки является одной из самых актуальных задач Министерства. В установленных плановых параметрах до 75% субсидий для АПК будет переведено в цифровой вид</w:t>
            </w:r>
            <w:r>
              <w:rPr>
                <w:iCs/>
              </w:rPr>
              <w:t>»</w:t>
            </w:r>
            <w:r w:rsidR="002976AC" w:rsidRPr="002976AC">
              <w:rPr>
                <w:iCs/>
              </w:rPr>
              <w:t xml:space="preserve">, - поделился </w:t>
            </w:r>
            <w:r w:rsidR="002976AC" w:rsidRPr="002976AC">
              <w:rPr>
                <w:b/>
                <w:bCs/>
                <w:iCs/>
              </w:rPr>
              <w:t>Андрей Хоробрых</w:t>
            </w:r>
            <w:r w:rsidR="002976AC" w:rsidRPr="002976AC">
              <w:rPr>
                <w:iCs/>
              </w:rPr>
              <w:t>.</w:t>
            </w:r>
          </w:p>
          <w:p w14:paraId="68136A89" w14:textId="35B4FB02" w:rsidR="002976AC" w:rsidRPr="002976AC" w:rsidRDefault="002976AC" w:rsidP="002976AC">
            <w:pPr>
              <w:rPr>
                <w:iCs/>
              </w:rPr>
            </w:pPr>
            <w:r w:rsidRPr="002976AC">
              <w:rPr>
                <w:b/>
                <w:bCs/>
                <w:iCs/>
              </w:rPr>
              <w:t>Минсельхоз</w:t>
            </w:r>
            <w:r w:rsidRPr="002976AC">
              <w:rPr>
                <w:iCs/>
              </w:rPr>
              <w:t xml:space="preserve"> в ближайшей перспективе планирует создание такого инструмента, как </w:t>
            </w:r>
            <w:r w:rsidR="00DD750E">
              <w:rPr>
                <w:iCs/>
              </w:rPr>
              <w:t>«</w:t>
            </w:r>
            <w:r w:rsidRPr="002976AC">
              <w:rPr>
                <w:iCs/>
              </w:rPr>
              <w:t>цифровой двойник</w:t>
            </w:r>
            <w:r w:rsidR="00DD750E">
              <w:rPr>
                <w:iCs/>
              </w:rPr>
              <w:t>»</w:t>
            </w:r>
            <w:r w:rsidRPr="002976AC">
              <w:rPr>
                <w:iCs/>
              </w:rPr>
              <w:t xml:space="preserve"> в сельском хозяйстве, благодаря которому предприниматели смогут более предметно и точно рассчитывать параметры ведения хозяйства, применения технологий выращивания, кормления, племенного разведения и удобрения. Кроме того, </w:t>
            </w:r>
            <w:r w:rsidR="00DD750E">
              <w:rPr>
                <w:iCs/>
              </w:rPr>
              <w:t>«</w:t>
            </w:r>
            <w:r w:rsidRPr="002976AC">
              <w:rPr>
                <w:iCs/>
              </w:rPr>
              <w:t>цифровой двойник</w:t>
            </w:r>
            <w:r w:rsidR="00DD750E">
              <w:rPr>
                <w:iCs/>
              </w:rPr>
              <w:t>»</w:t>
            </w:r>
            <w:r w:rsidRPr="002976AC">
              <w:rPr>
                <w:iCs/>
              </w:rPr>
              <w:t xml:space="preserve"> выступит интеллектуальным помощником в сельском хозяйстве и поможет спланировать деятельность </w:t>
            </w:r>
            <w:proofErr w:type="spellStart"/>
            <w:r w:rsidRPr="002976AC">
              <w:rPr>
                <w:iCs/>
              </w:rPr>
              <w:t>сельхозтоваропроизводителю</w:t>
            </w:r>
            <w:proofErr w:type="spellEnd"/>
            <w:r w:rsidRPr="002976AC">
              <w:rPr>
                <w:iCs/>
              </w:rPr>
              <w:t xml:space="preserve">. </w:t>
            </w:r>
            <w:r w:rsidRPr="002976AC">
              <w:rPr>
                <w:i/>
              </w:rPr>
              <w:t>РБК</w:t>
            </w:r>
          </w:p>
          <w:bookmarkEnd w:id="6"/>
          <w:p w14:paraId="7E97C15B" w14:textId="1F979430" w:rsidR="002976AC" w:rsidRDefault="002976AC" w:rsidP="002976AC"/>
        </w:tc>
      </w:tr>
    </w:tbl>
    <w:p w14:paraId="556E7DF3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0BE7C22E" w14:textId="77777777" w:rsidR="002D1DCA" w:rsidRPr="002976AC" w:rsidRDefault="002D1DCA" w:rsidP="002D1DCA">
      <w:pPr>
        <w:rPr>
          <w:b/>
          <w:bCs/>
        </w:rPr>
      </w:pPr>
      <w:bookmarkStart w:id="9" w:name="SEC_3"/>
      <w:r w:rsidRPr="002976AC">
        <w:rPr>
          <w:b/>
          <w:bCs/>
        </w:rPr>
        <w:lastRenderedPageBreak/>
        <w:t xml:space="preserve">МИНСЕЛЬХОЗ РФ ОПУБЛИКОВАЛ ПЕРВЫЕ СТАВКИ ПОШЛИН НА ЗЕРНО В РАМКАХ ТЕСТА ЗЕРНОВОГО ДЕМПФЕРА </w:t>
      </w:r>
    </w:p>
    <w:p w14:paraId="5511273E" w14:textId="16107526" w:rsidR="002D1DCA" w:rsidRDefault="002D1DCA" w:rsidP="002D1DCA">
      <w:r w:rsidRPr="002976AC">
        <w:rPr>
          <w:b/>
          <w:bCs/>
        </w:rPr>
        <w:t>Минсельхоз РФ</w:t>
      </w:r>
      <w:r>
        <w:t xml:space="preserve"> в рамках подготовки к механизму </w:t>
      </w:r>
      <w:r w:rsidR="00DD750E">
        <w:t>«</w:t>
      </w:r>
      <w:r>
        <w:t>зернового демпфера</w:t>
      </w:r>
      <w:r w:rsidR="00DD750E">
        <w:t>»</w:t>
      </w:r>
      <w:r>
        <w:t xml:space="preserve">, который заработает с 2 июня, опубликовал первые ставки пошлин на экспорт из России пшеницы, ячменя и кукурузы, соответствующая информация опубликована на сайте </w:t>
      </w:r>
      <w:proofErr w:type="gramStart"/>
      <w:r>
        <w:t>министерства .</w:t>
      </w:r>
      <w:proofErr w:type="gramEnd"/>
    </w:p>
    <w:p w14:paraId="0E1B48C6" w14:textId="3557CD8A" w:rsidR="002D1DCA" w:rsidRDefault="002D1DCA" w:rsidP="002D1DCA">
      <w:r>
        <w:t xml:space="preserve">По данным на 2 апреля, при индикативной цене на пшеницу и </w:t>
      </w:r>
      <w:proofErr w:type="spellStart"/>
      <w:r>
        <w:t>меслин</w:t>
      </w:r>
      <w:proofErr w:type="spellEnd"/>
      <w:r>
        <w:t xml:space="preserve"> (смесь пшеницы и ржи) в размере 281,8 доллара за тонну ставка вывозной таможенной пошлины составит 57,2 доллара за тонну. При индикативной цене на ячмень в 238,9 доллара за тонну пошлина для этой культуры составит 37,7 доллара за тонну, ставка пошлины для кукурузы при индикативной цене в 242,6 доллара за тонну - 40,3 доллара за тонну.</w:t>
      </w:r>
    </w:p>
    <w:p w14:paraId="09FB8E7E" w14:textId="47C37FD6" w:rsidR="002D1DCA" w:rsidRDefault="002D1DCA" w:rsidP="002D1DCA">
      <w:pPr>
        <w:rPr>
          <w:b/>
          <w:bCs/>
          <w:iCs/>
        </w:rPr>
      </w:pPr>
      <w:r>
        <w:t xml:space="preserve">По мнению председателя правления Союза экспортеров зерна Эдуарда Зернина, расчетные значения пошлины пока носят исключительно информационный характер, полностью соответствуя формуле, утвержденной </w:t>
      </w:r>
      <w:proofErr w:type="spellStart"/>
      <w:r>
        <w:t>кабмином</w:t>
      </w:r>
      <w:proofErr w:type="spellEnd"/>
      <w:r>
        <w:t xml:space="preserve">. Он еще раз обратил внимание, что экспортерам дали время подготовиться к действию ценового демпфера. </w:t>
      </w:r>
      <w:r w:rsidRPr="002976AC">
        <w:rPr>
          <w:i/>
          <w:iCs/>
        </w:rPr>
        <w:t>Интерфакс, РИА Новости, ТАСС</w:t>
      </w:r>
    </w:p>
    <w:p w14:paraId="238DA460" w14:textId="77777777" w:rsidR="002D1DCA" w:rsidRDefault="002D1DCA" w:rsidP="002976AC">
      <w:pPr>
        <w:rPr>
          <w:b/>
          <w:bCs/>
          <w:iCs/>
        </w:rPr>
      </w:pPr>
    </w:p>
    <w:p w14:paraId="78C3C75C" w14:textId="48AFF8AA" w:rsidR="002976AC" w:rsidRPr="00826A8A" w:rsidRDefault="00826A8A" w:rsidP="002976AC">
      <w:pPr>
        <w:rPr>
          <w:b/>
          <w:bCs/>
          <w:iCs/>
        </w:rPr>
      </w:pPr>
      <w:r w:rsidRPr="00826A8A">
        <w:rPr>
          <w:b/>
          <w:bCs/>
          <w:iCs/>
        </w:rPr>
        <w:t xml:space="preserve">МИНСЕЛЬХОЗ ПРЕДЛАГАЕТ УТОЧНИТЬ ТЕРМИНЫ В ЗАКОНЕ О </w:t>
      </w:r>
      <w:r w:rsidR="00DD750E">
        <w:rPr>
          <w:b/>
          <w:bCs/>
          <w:iCs/>
        </w:rPr>
        <w:t>«</w:t>
      </w:r>
      <w:r w:rsidRPr="00826A8A">
        <w:rPr>
          <w:b/>
          <w:bCs/>
          <w:iCs/>
        </w:rPr>
        <w:t>ЗЕЛЁНОЙ</w:t>
      </w:r>
      <w:r w:rsidR="00DD750E">
        <w:rPr>
          <w:b/>
          <w:bCs/>
          <w:iCs/>
        </w:rPr>
        <w:t>»</w:t>
      </w:r>
      <w:r w:rsidRPr="00826A8A">
        <w:rPr>
          <w:b/>
          <w:bCs/>
          <w:iCs/>
        </w:rPr>
        <w:t xml:space="preserve"> ПРОДУКЦИИ</w:t>
      </w:r>
    </w:p>
    <w:p w14:paraId="09C40A4A" w14:textId="2838FEDD" w:rsidR="002976AC" w:rsidRPr="002976AC" w:rsidRDefault="002976AC" w:rsidP="002976AC">
      <w:pPr>
        <w:rPr>
          <w:iCs/>
        </w:rPr>
      </w:pPr>
      <w:r w:rsidRPr="00826A8A">
        <w:rPr>
          <w:b/>
          <w:bCs/>
          <w:iCs/>
        </w:rPr>
        <w:t>Министерство сельского хозяйства РФ</w:t>
      </w:r>
      <w:r w:rsidRPr="002976AC">
        <w:rPr>
          <w:iCs/>
        </w:rPr>
        <w:t xml:space="preserve"> разработало проект поправок к законопроекту </w:t>
      </w:r>
      <w:r w:rsidR="00DD750E">
        <w:rPr>
          <w:iCs/>
        </w:rPr>
        <w:t>«</w:t>
      </w:r>
      <w:r w:rsidRPr="002976AC">
        <w:rPr>
          <w:iCs/>
        </w:rPr>
        <w:t>О сельскохозяйственной продукции, сырье и продовольствии с улучшенными характеристиками</w:t>
      </w:r>
      <w:r w:rsidR="00DD750E">
        <w:rPr>
          <w:iCs/>
        </w:rPr>
        <w:t>»</w:t>
      </w:r>
      <w:r w:rsidRPr="002976AC">
        <w:rPr>
          <w:iCs/>
        </w:rPr>
        <w:t>. Документ размещён на федеральном портале проектов нормативных актов. Ранее проект закона прошёл первое чтение в Государственной Думе.</w:t>
      </w:r>
    </w:p>
    <w:p w14:paraId="40CB61B8" w14:textId="5D2D5C45" w:rsidR="002976AC" w:rsidRPr="002976AC" w:rsidRDefault="002976AC" w:rsidP="002976AC">
      <w:pPr>
        <w:rPr>
          <w:iCs/>
        </w:rPr>
      </w:pPr>
      <w:r w:rsidRPr="002976AC">
        <w:rPr>
          <w:iCs/>
        </w:rPr>
        <w:t xml:space="preserve">Поправками предлагается утвердить понятие </w:t>
      </w:r>
      <w:r w:rsidR="00DD750E">
        <w:rPr>
          <w:iCs/>
        </w:rPr>
        <w:t>«</w:t>
      </w:r>
      <w:r w:rsidRPr="002976AC">
        <w:rPr>
          <w:iCs/>
        </w:rPr>
        <w:t>улучшенное сырьё</w:t>
      </w:r>
      <w:r w:rsidR="00DD750E">
        <w:rPr>
          <w:iCs/>
        </w:rPr>
        <w:t>»</w:t>
      </w:r>
      <w:r w:rsidRPr="002976AC">
        <w:rPr>
          <w:iCs/>
        </w:rPr>
        <w:t xml:space="preserve">, которое применяется для производства улучшенной сельхозпродукции, а также допустить производство и расфасовку кормов, кормовых добавок, пестицидов и </w:t>
      </w:r>
      <w:proofErr w:type="spellStart"/>
      <w:r w:rsidRPr="002976AC">
        <w:rPr>
          <w:iCs/>
        </w:rPr>
        <w:t>агрохимикатов</w:t>
      </w:r>
      <w:proofErr w:type="spellEnd"/>
      <w:r w:rsidRPr="002976AC">
        <w:rPr>
          <w:iCs/>
        </w:rPr>
        <w:t>, в том числе удобрений для улучшенной продукции на оборудовании, которое используется для производства неулучшенной продукции при условии, что они не смешиваются.</w:t>
      </w:r>
    </w:p>
    <w:p w14:paraId="5570A975" w14:textId="7C4F1B8F" w:rsidR="002976AC" w:rsidRDefault="002976AC" w:rsidP="002976AC">
      <w:pPr>
        <w:rPr>
          <w:iCs/>
        </w:rPr>
      </w:pPr>
      <w:r w:rsidRPr="002976AC">
        <w:rPr>
          <w:iCs/>
        </w:rPr>
        <w:t xml:space="preserve">Также </w:t>
      </w:r>
      <w:r w:rsidRPr="00826A8A">
        <w:rPr>
          <w:b/>
          <w:bCs/>
          <w:iCs/>
        </w:rPr>
        <w:t>Минсельхоз</w:t>
      </w:r>
      <w:r w:rsidRPr="002976AC">
        <w:rPr>
          <w:iCs/>
        </w:rPr>
        <w:t xml:space="preserve"> предложил уточнить термин </w:t>
      </w:r>
      <w:r w:rsidR="00DD750E">
        <w:rPr>
          <w:iCs/>
        </w:rPr>
        <w:t>«</w:t>
      </w:r>
      <w:r w:rsidRPr="002976AC">
        <w:rPr>
          <w:iCs/>
        </w:rPr>
        <w:t>улучшенное продовольствие</w:t>
      </w:r>
      <w:r w:rsidR="00DD750E">
        <w:rPr>
          <w:iCs/>
        </w:rPr>
        <w:t>»</w:t>
      </w:r>
      <w:r w:rsidRPr="002976AC">
        <w:rPr>
          <w:iCs/>
        </w:rPr>
        <w:t xml:space="preserve">. Производство, хранение, маркировка, транспортировка и реализация улучшенной продукции будет регулироваться в соответствии с актами Евразийского экономического союза и международными договорами РФ. </w:t>
      </w:r>
      <w:r w:rsidRPr="002976AC">
        <w:rPr>
          <w:i/>
        </w:rPr>
        <w:t>Парламентская газета</w:t>
      </w:r>
      <w:r w:rsidRPr="002976AC">
        <w:rPr>
          <w:iCs/>
        </w:rPr>
        <w:t xml:space="preserve"> </w:t>
      </w:r>
    </w:p>
    <w:p w14:paraId="4C0DBCA4" w14:textId="460AAE67" w:rsidR="002D1DCA" w:rsidRDefault="002D1DCA" w:rsidP="002976AC">
      <w:pPr>
        <w:rPr>
          <w:iCs/>
        </w:rPr>
      </w:pPr>
    </w:p>
    <w:p w14:paraId="5A8A52F5" w14:textId="77777777" w:rsidR="002D1DCA" w:rsidRPr="00826A8A" w:rsidRDefault="002D1DCA" w:rsidP="002D1DCA">
      <w:pPr>
        <w:rPr>
          <w:b/>
          <w:bCs/>
          <w:iCs/>
        </w:rPr>
      </w:pPr>
      <w:r w:rsidRPr="00826A8A">
        <w:rPr>
          <w:b/>
          <w:bCs/>
          <w:iCs/>
        </w:rPr>
        <w:t>МИНСЕЛЬХОЗ РФ УПРАЗДНИЛ ДЕПАРТАМЕНТ РАЗВИТИЯ ЭКСПОРТА АПК, ОБЪЕДИНИЛ ЕГО С ДРУГИМ</w:t>
      </w:r>
    </w:p>
    <w:p w14:paraId="079D64E3" w14:textId="77777777" w:rsidR="002D1DCA" w:rsidRPr="002976AC" w:rsidRDefault="002D1DCA" w:rsidP="002D1DCA">
      <w:pPr>
        <w:rPr>
          <w:iCs/>
        </w:rPr>
      </w:pPr>
      <w:r w:rsidRPr="00826A8A">
        <w:rPr>
          <w:b/>
          <w:bCs/>
          <w:iCs/>
        </w:rPr>
        <w:t>Минсельхоз РФ</w:t>
      </w:r>
      <w:r w:rsidRPr="002976AC">
        <w:rPr>
          <w:iCs/>
        </w:rPr>
        <w:t xml:space="preserve"> в рамках реформы упразднил самостоятельный департамент развития экспорта АПК и объединил его с департаментом международного сотрудничества.</w:t>
      </w:r>
    </w:p>
    <w:p w14:paraId="3C3410D0" w14:textId="77777777" w:rsidR="002D1DCA" w:rsidRPr="002976AC" w:rsidRDefault="002D1DCA" w:rsidP="002D1DCA">
      <w:pPr>
        <w:rPr>
          <w:iCs/>
        </w:rPr>
      </w:pPr>
      <w:r w:rsidRPr="002976AC">
        <w:rPr>
          <w:iCs/>
        </w:rPr>
        <w:t>Как следует из информации на сайте ведомства, теперь действует департамент международного сотрудничества и развития экспорта АПК.</w:t>
      </w:r>
    </w:p>
    <w:p w14:paraId="3475C5D1" w14:textId="77777777" w:rsidR="002D1DCA" w:rsidRPr="002976AC" w:rsidRDefault="002D1DCA" w:rsidP="002D1DCA">
      <w:pPr>
        <w:rPr>
          <w:iCs/>
        </w:rPr>
      </w:pPr>
      <w:r w:rsidRPr="002976AC">
        <w:rPr>
          <w:iCs/>
        </w:rPr>
        <w:t xml:space="preserve">Кроме того, упразднены как самостоятельные подразделения департаменты </w:t>
      </w:r>
      <w:proofErr w:type="spellStart"/>
      <w:r w:rsidRPr="002976AC">
        <w:rPr>
          <w:iCs/>
        </w:rPr>
        <w:t>рыбохозяйственного</w:t>
      </w:r>
      <w:proofErr w:type="spellEnd"/>
      <w:r w:rsidRPr="002976AC">
        <w:rPr>
          <w:iCs/>
        </w:rPr>
        <w:t xml:space="preserve"> комплекса, он объединен с департаментом образования и научно-технологической политики, и департамент земельной политики и госсобственности. Его объединили с департаментом мелиорации.</w:t>
      </w:r>
    </w:p>
    <w:p w14:paraId="22D1828E" w14:textId="26891C7D" w:rsidR="002D1DCA" w:rsidRPr="002976AC" w:rsidRDefault="002D1DCA" w:rsidP="002976AC">
      <w:pPr>
        <w:rPr>
          <w:iCs/>
        </w:rPr>
      </w:pPr>
      <w:r w:rsidRPr="002976AC">
        <w:rPr>
          <w:iCs/>
        </w:rPr>
        <w:t xml:space="preserve">Таким образом, в министерстве осталось 15 департаментов. Ведомство выполнило поручение правительства, в соответствии с которым число департаментов должно быть сокращено с 18 до 15. </w:t>
      </w:r>
      <w:r w:rsidRPr="00826A8A">
        <w:rPr>
          <w:i/>
        </w:rPr>
        <w:t>Интерфакс</w:t>
      </w:r>
      <w:r w:rsidRPr="002976AC">
        <w:rPr>
          <w:iCs/>
        </w:rPr>
        <w:t xml:space="preserve"> </w:t>
      </w:r>
    </w:p>
    <w:p w14:paraId="5E21D0A2" w14:textId="77777777" w:rsidR="002976AC" w:rsidRPr="002976AC" w:rsidRDefault="002976AC" w:rsidP="002976AC">
      <w:pPr>
        <w:rPr>
          <w:iCs/>
        </w:rPr>
      </w:pPr>
    </w:p>
    <w:p w14:paraId="524DBC9A" w14:textId="7F2F5759" w:rsidR="002976AC" w:rsidRPr="002976AC" w:rsidRDefault="002976AC" w:rsidP="002976AC">
      <w:pPr>
        <w:rPr>
          <w:b/>
          <w:bCs/>
          <w:iCs/>
        </w:rPr>
      </w:pPr>
      <w:r w:rsidRPr="002976AC">
        <w:rPr>
          <w:b/>
          <w:bCs/>
          <w:iCs/>
        </w:rPr>
        <w:t>ПЛАНОВЫЙ МОМЕНТ: МИНСЕЛЬХОЗ ЗАНЯЛСЯ РАСПРЕДЕЛЕНИЕМ ПОСТАВОК САХАРА</w:t>
      </w:r>
    </w:p>
    <w:p w14:paraId="0B49536A" w14:textId="4244A433" w:rsidR="002976AC" w:rsidRPr="002976AC" w:rsidRDefault="002976AC" w:rsidP="002976AC">
      <w:pPr>
        <w:rPr>
          <w:iCs/>
        </w:rPr>
      </w:pPr>
      <w:r w:rsidRPr="002976AC">
        <w:rPr>
          <w:b/>
          <w:bCs/>
          <w:iCs/>
        </w:rPr>
        <w:t>Минсельхоз</w:t>
      </w:r>
      <w:r w:rsidRPr="002976AC">
        <w:rPr>
          <w:iCs/>
        </w:rPr>
        <w:t xml:space="preserve"> вместе с производителями начал работу по распределению объемов поставок сахара, заявили </w:t>
      </w:r>
      <w:r w:rsidR="00DD750E">
        <w:rPr>
          <w:iCs/>
        </w:rPr>
        <w:t>«</w:t>
      </w:r>
      <w:r w:rsidRPr="002976AC">
        <w:rPr>
          <w:iCs/>
        </w:rPr>
        <w:t>Известиям</w:t>
      </w:r>
      <w:r w:rsidR="00DD750E">
        <w:rPr>
          <w:iCs/>
        </w:rPr>
        <w:t>»</w:t>
      </w:r>
      <w:r w:rsidRPr="002976AC">
        <w:rPr>
          <w:iCs/>
        </w:rPr>
        <w:t xml:space="preserve"> в ведомстве. </w:t>
      </w:r>
      <w:r w:rsidR="00CE6FCD">
        <w:rPr>
          <w:iCs/>
        </w:rPr>
        <w:t>С</w:t>
      </w:r>
      <w:r w:rsidRPr="002976AC">
        <w:rPr>
          <w:iCs/>
        </w:rPr>
        <w:t xml:space="preserve">ейчас ведомство совместно с </w:t>
      </w:r>
      <w:proofErr w:type="spellStart"/>
      <w:r w:rsidRPr="002976AC">
        <w:rPr>
          <w:iCs/>
        </w:rPr>
        <w:t>Союзроссахаром</w:t>
      </w:r>
      <w:proofErr w:type="spellEnd"/>
      <w:r w:rsidRPr="002976AC">
        <w:rPr>
          <w:iCs/>
        </w:rPr>
        <w:t xml:space="preserve"> ведет работу </w:t>
      </w:r>
      <w:r w:rsidR="00DD750E">
        <w:rPr>
          <w:iCs/>
        </w:rPr>
        <w:t>«</w:t>
      </w:r>
      <w:r w:rsidRPr="002976AC">
        <w:rPr>
          <w:iCs/>
        </w:rPr>
        <w:t>по распределению объемов поставок между производителями</w:t>
      </w:r>
      <w:r w:rsidR="00DD750E">
        <w:rPr>
          <w:iCs/>
        </w:rPr>
        <w:t>»</w:t>
      </w:r>
      <w:r w:rsidRPr="002976AC">
        <w:rPr>
          <w:iCs/>
        </w:rPr>
        <w:t xml:space="preserve">. Ранее </w:t>
      </w:r>
      <w:proofErr w:type="spellStart"/>
      <w:r w:rsidRPr="002976AC">
        <w:rPr>
          <w:iCs/>
        </w:rPr>
        <w:t>ритейлеры</w:t>
      </w:r>
      <w:proofErr w:type="spellEnd"/>
      <w:r w:rsidRPr="002976AC">
        <w:rPr>
          <w:iCs/>
        </w:rPr>
        <w:t xml:space="preserve"> уже проинформировали участников рынка о своих потребностях, добавили в министерстве.</w:t>
      </w:r>
    </w:p>
    <w:p w14:paraId="1711B977" w14:textId="1ED31FBA" w:rsidR="002976AC" w:rsidRPr="002976AC" w:rsidRDefault="002976AC" w:rsidP="002976AC">
      <w:pPr>
        <w:rPr>
          <w:iCs/>
        </w:rPr>
      </w:pPr>
      <w:r w:rsidRPr="002976AC">
        <w:rPr>
          <w:iCs/>
        </w:rPr>
        <w:t xml:space="preserve">- Участники рынка сахара работают с ритейлом как напрямую, так и через посредников, </w:t>
      </w:r>
      <w:r>
        <w:rPr>
          <w:iCs/>
        </w:rPr>
        <w:t>-</w:t>
      </w:r>
      <w:r w:rsidRPr="002976AC">
        <w:rPr>
          <w:iCs/>
        </w:rPr>
        <w:t xml:space="preserve"> пояснили </w:t>
      </w:r>
      <w:r w:rsidR="00DD750E">
        <w:rPr>
          <w:iCs/>
        </w:rPr>
        <w:t>«</w:t>
      </w:r>
      <w:r w:rsidRPr="002976AC">
        <w:rPr>
          <w:iCs/>
        </w:rPr>
        <w:t>Известиям</w:t>
      </w:r>
      <w:r w:rsidR="00DD750E">
        <w:rPr>
          <w:iCs/>
        </w:rPr>
        <w:t>»</w:t>
      </w:r>
      <w:r w:rsidRPr="002976AC">
        <w:rPr>
          <w:iCs/>
        </w:rPr>
        <w:t xml:space="preserve"> в </w:t>
      </w:r>
      <w:r w:rsidRPr="002976AC">
        <w:rPr>
          <w:b/>
          <w:bCs/>
          <w:iCs/>
        </w:rPr>
        <w:t>Минсельхозе</w:t>
      </w:r>
      <w:r w:rsidRPr="002976AC">
        <w:rPr>
          <w:iCs/>
        </w:rPr>
        <w:t>. - При этом все участвующие в соглашении о стабилизации цен сахарные заводы выразили готовность заключить контракты для прямых поставок в торговые сети.</w:t>
      </w:r>
    </w:p>
    <w:p w14:paraId="1E04C74D" w14:textId="77777777" w:rsidR="002976AC" w:rsidRPr="002976AC" w:rsidRDefault="002976AC" w:rsidP="002976AC">
      <w:pPr>
        <w:rPr>
          <w:iCs/>
        </w:rPr>
      </w:pPr>
      <w:r w:rsidRPr="002976AC">
        <w:rPr>
          <w:iCs/>
        </w:rPr>
        <w:t xml:space="preserve">У каждого завода теперь будет квота на изготовление и дальнейшую продажу товара рознице, уточнил источник издания на рынке. Новый подход позволит решить две задачи, уверены эксперты. Власти будут ясно понимать, каким производителям компенсировать затраты, - 5 рублей за 1 кг проданной по фиксированной цене продукции. Также подход поможет сгладить потенциальное напряжение в отношениях изготовителей и продавцов. </w:t>
      </w:r>
      <w:r w:rsidRPr="002976AC">
        <w:rPr>
          <w:i/>
        </w:rPr>
        <w:t>Известия</w:t>
      </w:r>
      <w:r w:rsidRPr="002976AC">
        <w:rPr>
          <w:iCs/>
        </w:rPr>
        <w:t xml:space="preserve"> </w:t>
      </w:r>
    </w:p>
    <w:p w14:paraId="049C8996" w14:textId="23438033" w:rsidR="002D1DCA" w:rsidRPr="002D1DCA" w:rsidRDefault="00F62502" w:rsidP="002D1DCA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62B8FE7A" w14:textId="77777777" w:rsidR="002D1DCA" w:rsidRPr="00817624" w:rsidRDefault="000E4E9B" w:rsidP="002D1DCA">
      <w:pPr>
        <w:pStyle w:val="a9"/>
      </w:pPr>
      <w:hyperlink r:id="rId10" w:history="1">
        <w:r w:rsidR="002D1DCA" w:rsidRPr="00817624">
          <w:t>СТРАНЫ СНГ ПОВЫСЯТ КОНТРОЛЬ ЗА ВРЕДНЫМИ РАСТЕНИЯМИ И БОЛЕЗНЕТВОРНЫМИ ОРГАНИЗМАМИ</w:t>
        </w:r>
      </w:hyperlink>
    </w:p>
    <w:p w14:paraId="6E076CBA" w14:textId="77777777" w:rsidR="002D1DCA" w:rsidRDefault="002D1DCA" w:rsidP="002D1DCA">
      <w:proofErr w:type="spellStart"/>
      <w:r>
        <w:t>Россельхознадзор</w:t>
      </w:r>
      <w:proofErr w:type="spellEnd"/>
      <w:r>
        <w:t xml:space="preserve"> и другие уполномоченные органы стран СНГ будут обмениваться данными о выявлении карантинных объектов. Закон о ратификации такого соглашения вступает в силу 4 апреля. </w:t>
      </w:r>
    </w:p>
    <w:p w14:paraId="2DE316AE" w14:textId="77777777" w:rsidR="002D1DCA" w:rsidRDefault="002D1DCA" w:rsidP="002D1DCA">
      <w:r>
        <w:t xml:space="preserve">Договор, направленный на повышение фитосанитарной безопасности, подписан в Минске 28 октября 2016 года. </w:t>
      </w:r>
    </w:p>
    <w:p w14:paraId="197CC5B2" w14:textId="0474FAAF" w:rsidR="002D1DCA" w:rsidRDefault="002D1DCA" w:rsidP="00817624">
      <w:pPr>
        <w:rPr>
          <w:i/>
        </w:rPr>
      </w:pPr>
      <w:r>
        <w:t xml:space="preserve">Документ устанавливает, что стороны будут обмениваться данными о выявлении и распространении карантинных объектов на своей территории, а также о принимаемых в связи с этим фитосанитарных мерах и мерах борьбы с карантинными объектами. Кроме того, они планируют передавать друг другу тексты нормативных правовых актов в области карантина растений и предоставлять данные о результатах научных исследований в этой сфере. Соглашение, подписанное семью странами СНГ, предусматривает проведение совместных научно-исследовательских работ. </w:t>
      </w:r>
      <w:r w:rsidRPr="007B0951">
        <w:rPr>
          <w:i/>
        </w:rPr>
        <w:t>Парламентская газета</w:t>
      </w:r>
    </w:p>
    <w:p w14:paraId="1E71B571" w14:textId="77777777" w:rsidR="002D1DCA" w:rsidRPr="00817624" w:rsidRDefault="000E4E9B" w:rsidP="002D1DCA">
      <w:pPr>
        <w:pStyle w:val="a9"/>
      </w:pPr>
      <w:hyperlink r:id="rId11" w:history="1">
        <w:r w:rsidR="002D1DCA" w:rsidRPr="00817624">
          <w:t>ДЛЯ АГРАРИЕВ СИБИРИ И АЛТАЙСКОГО КРАЯ ПРЕДЛАГАЮТ ПОВЫСИТЬ РАЗМЕР СУБСИДИЙ НА ПЕРЕВОЗКИ</w:t>
        </w:r>
      </w:hyperlink>
    </w:p>
    <w:p w14:paraId="0B4A81A7" w14:textId="77777777" w:rsidR="002D1DCA" w:rsidRDefault="002D1DCA" w:rsidP="002D1DCA">
      <w:r>
        <w:t xml:space="preserve">Зампред Комитета Совета Федерации по аграрно-продовольственной политике и природопользованию Сергей Белоусов предложил увеличить компенсацию затрат сельхозпроизводителей на транспортировку продукции до 50% - соответствующее письмо он направил руководству </w:t>
      </w:r>
      <w:r w:rsidRPr="00817624">
        <w:rPr>
          <w:b/>
        </w:rPr>
        <w:t>Минсельхоза</w:t>
      </w:r>
      <w:r>
        <w:t xml:space="preserve">. Об этом сообщается в пятницу на сайте палаты. </w:t>
      </w:r>
    </w:p>
    <w:p w14:paraId="445C8FBA" w14:textId="26E09F7A" w:rsidR="002D1DCA" w:rsidRDefault="002D1DCA" w:rsidP="002D1DCA">
      <w:pPr>
        <w:rPr>
          <w:i/>
        </w:rPr>
      </w:pPr>
      <w:r>
        <w:t>Сенатор, в частности, отметил, что аграрии Алтайского края и Сибири проигрывают конкуренцию на внутреннем рынке из</w:t>
      </w:r>
      <w:r>
        <w:rPr>
          <w:rFonts w:ascii="Cambria Math" w:hAnsi="Cambria Math" w:cs="Cambria Math"/>
        </w:rPr>
        <w:t>‑</w:t>
      </w:r>
      <w:r>
        <w:rPr>
          <w:rFonts w:cs="Arial"/>
        </w:rPr>
        <w:t>за</w:t>
      </w:r>
      <w:r>
        <w:t xml:space="preserve"> </w:t>
      </w:r>
      <w:r>
        <w:rPr>
          <w:rFonts w:cs="Arial"/>
        </w:rPr>
        <w:t>высокой</w:t>
      </w:r>
      <w:r>
        <w:t xml:space="preserve"> </w:t>
      </w:r>
      <w:r>
        <w:rPr>
          <w:rFonts w:cs="Arial"/>
        </w:rPr>
        <w:t>стоимости</w:t>
      </w:r>
      <w:r>
        <w:t xml:space="preserve"> </w:t>
      </w:r>
      <w:r>
        <w:rPr>
          <w:rFonts w:cs="Arial"/>
        </w:rPr>
        <w:t>логистики</w:t>
      </w:r>
      <w:r>
        <w:t xml:space="preserve">. </w:t>
      </w:r>
      <w:r w:rsidR="00DD750E">
        <w:t>«</w:t>
      </w:r>
      <w:r>
        <w:rPr>
          <w:rFonts w:cs="Arial"/>
        </w:rPr>
        <w:t>Сельскохозяйствен</w:t>
      </w:r>
      <w:r>
        <w:t>ную продукцию приходится везти за тысячи километров, из</w:t>
      </w:r>
      <w:r>
        <w:rPr>
          <w:rFonts w:ascii="Cambria Math" w:hAnsi="Cambria Math" w:cs="Cambria Math"/>
        </w:rPr>
        <w:t>‑</w:t>
      </w:r>
      <w:r>
        <w:rPr>
          <w:rFonts w:cs="Arial"/>
        </w:rPr>
        <w:t>за</w:t>
      </w:r>
      <w:r>
        <w:t xml:space="preserve"> </w:t>
      </w:r>
      <w:r>
        <w:rPr>
          <w:rFonts w:cs="Arial"/>
        </w:rPr>
        <w:t>чего</w:t>
      </w:r>
      <w:r>
        <w:t xml:space="preserve"> </w:t>
      </w:r>
      <w:r>
        <w:rPr>
          <w:rFonts w:cs="Arial"/>
        </w:rPr>
        <w:t>ее</w:t>
      </w:r>
      <w:r>
        <w:t xml:space="preserve"> </w:t>
      </w:r>
      <w:r>
        <w:rPr>
          <w:rFonts w:cs="Arial"/>
        </w:rPr>
        <w:t>стоимость</w:t>
      </w:r>
      <w:r>
        <w:t xml:space="preserve"> </w:t>
      </w:r>
      <w:r>
        <w:rPr>
          <w:rFonts w:cs="Arial"/>
        </w:rPr>
        <w:t>для</w:t>
      </w:r>
      <w:r>
        <w:t xml:space="preserve"> </w:t>
      </w:r>
      <w:r>
        <w:rPr>
          <w:rFonts w:cs="Arial"/>
        </w:rPr>
        <w:t>конечного</w:t>
      </w:r>
      <w:r>
        <w:t xml:space="preserve"> </w:t>
      </w:r>
      <w:r>
        <w:rPr>
          <w:rFonts w:cs="Arial"/>
        </w:rPr>
        <w:t>потребителя</w:t>
      </w:r>
      <w:r>
        <w:t xml:space="preserve"> </w:t>
      </w:r>
      <w:r>
        <w:rPr>
          <w:rFonts w:cs="Arial"/>
        </w:rPr>
        <w:t>в</w:t>
      </w:r>
      <w:r>
        <w:t xml:space="preserve"> </w:t>
      </w:r>
      <w:r>
        <w:rPr>
          <w:rFonts w:cs="Arial"/>
        </w:rPr>
        <w:t>европейской</w:t>
      </w:r>
      <w:r>
        <w:t xml:space="preserve"> </w:t>
      </w:r>
      <w:r>
        <w:rPr>
          <w:rFonts w:cs="Arial"/>
        </w:rPr>
        <w:t>части</w:t>
      </w:r>
      <w:r>
        <w:t xml:space="preserve"> </w:t>
      </w:r>
      <w:r>
        <w:rPr>
          <w:rFonts w:cs="Arial"/>
        </w:rPr>
        <w:t>страны</w:t>
      </w:r>
      <w:r>
        <w:t xml:space="preserve"> </w:t>
      </w:r>
      <w:r>
        <w:rPr>
          <w:rFonts w:cs="Arial"/>
        </w:rPr>
        <w:t>значительно</w:t>
      </w:r>
      <w:r>
        <w:t xml:space="preserve"> </w:t>
      </w:r>
      <w:r>
        <w:rPr>
          <w:rFonts w:cs="Arial"/>
        </w:rPr>
        <w:t>возрастает</w:t>
      </w:r>
      <w:r w:rsidR="00DD750E">
        <w:t>»</w:t>
      </w:r>
      <w:r>
        <w:t xml:space="preserve">, - </w:t>
      </w:r>
      <w:r>
        <w:rPr>
          <w:rFonts w:cs="Arial"/>
        </w:rPr>
        <w:t>сказал</w:t>
      </w:r>
      <w:r>
        <w:t xml:space="preserve"> </w:t>
      </w:r>
      <w:r>
        <w:rPr>
          <w:rFonts w:cs="Arial"/>
        </w:rPr>
        <w:t>сенатор</w:t>
      </w:r>
      <w:r>
        <w:t xml:space="preserve">. </w:t>
      </w:r>
      <w:r w:rsidRPr="007B0951">
        <w:rPr>
          <w:i/>
        </w:rPr>
        <w:t xml:space="preserve">Парламентская газета, Крестьянские Ведомости </w:t>
      </w:r>
    </w:p>
    <w:p w14:paraId="1252D92D" w14:textId="0F623C43" w:rsidR="00C44EB4" w:rsidRDefault="00C44EB4" w:rsidP="002D1DCA">
      <w:pPr>
        <w:rPr>
          <w:i/>
        </w:rPr>
      </w:pPr>
    </w:p>
    <w:p w14:paraId="31EC9CF6" w14:textId="77777777" w:rsidR="00C44EB4" w:rsidRPr="002D1DCA" w:rsidRDefault="00C44EB4" w:rsidP="00C44EB4">
      <w:pPr>
        <w:rPr>
          <w:b/>
          <w:bCs/>
          <w:iCs/>
        </w:rPr>
      </w:pPr>
      <w:r w:rsidRPr="002D1DCA">
        <w:rPr>
          <w:b/>
          <w:bCs/>
          <w:iCs/>
        </w:rPr>
        <w:t>МОЛДАВСКИЕ ПОСТАВЩИКИ ПРЕДУПРЕДИЛИ О ПОДОРОЖАНИИ ВИНА И ФРУКТОВ</w:t>
      </w:r>
    </w:p>
    <w:p w14:paraId="5D4E4921" w14:textId="77777777" w:rsidR="00C44EB4" w:rsidRPr="002D1DCA" w:rsidRDefault="00C44EB4" w:rsidP="00C44EB4">
      <w:pPr>
        <w:rPr>
          <w:iCs/>
        </w:rPr>
      </w:pPr>
      <w:r w:rsidRPr="002D1DCA">
        <w:rPr>
          <w:iCs/>
        </w:rPr>
        <w:t xml:space="preserve">Молдавские виноделы начали обсуждать с российскими партнерами возможное повышение цен на продукцию, рассказали </w:t>
      </w:r>
      <w:r>
        <w:rPr>
          <w:iCs/>
        </w:rPr>
        <w:t>«</w:t>
      </w:r>
      <w:r w:rsidRPr="002D1DCA">
        <w:rPr>
          <w:iCs/>
        </w:rPr>
        <w:t>Ведомостям</w:t>
      </w:r>
      <w:r>
        <w:rPr>
          <w:iCs/>
        </w:rPr>
        <w:t>»</w:t>
      </w:r>
      <w:r w:rsidRPr="002D1DCA">
        <w:rPr>
          <w:iCs/>
        </w:rPr>
        <w:t xml:space="preserve"> сотрудники трех производителей из этой страны. Это связано с тем, что с 1 апреля перестала действовать льготная нулевая пошлина. Полная ставка составляет 12,5% от таможенной стоимости. </w:t>
      </w:r>
      <w:r>
        <w:rPr>
          <w:iCs/>
        </w:rPr>
        <w:t xml:space="preserve"> </w:t>
      </w:r>
      <w:r w:rsidRPr="002D1DCA">
        <w:rPr>
          <w:iCs/>
        </w:rPr>
        <w:t xml:space="preserve">Россия установила пошлины на молдавские вина, фрукты, овощи и др. в 2014 г. В 2019 г. на часть товаров были введены нулевые ставки, они продлевались каждые полгода, последний раз </w:t>
      </w:r>
      <w:r>
        <w:rPr>
          <w:iCs/>
        </w:rPr>
        <w:t>-</w:t>
      </w:r>
      <w:r w:rsidRPr="002D1DCA">
        <w:rPr>
          <w:iCs/>
        </w:rPr>
        <w:t xml:space="preserve"> на три месяца до 31 марта 2021 г.</w:t>
      </w:r>
    </w:p>
    <w:p w14:paraId="46AE908F" w14:textId="1D71A08A" w:rsidR="00C44EB4" w:rsidRPr="00C44EB4" w:rsidRDefault="00C44EB4" w:rsidP="002D1DCA">
      <w:pPr>
        <w:rPr>
          <w:iCs/>
        </w:rPr>
      </w:pPr>
      <w:r w:rsidRPr="002D1DCA">
        <w:rPr>
          <w:iCs/>
        </w:rPr>
        <w:t xml:space="preserve">Отмена льгот критична для продукции низкого ценового сегмента, к которому относятся молдавские вина, говорит начальник управления маркетинга и продаж Тираспольского винно-коньячного завода </w:t>
      </w:r>
      <w:proofErr w:type="spellStart"/>
      <w:r w:rsidRPr="002D1DCA">
        <w:rPr>
          <w:iCs/>
        </w:rPr>
        <w:t>Kvint</w:t>
      </w:r>
      <w:proofErr w:type="spellEnd"/>
      <w:r w:rsidRPr="002D1DCA">
        <w:rPr>
          <w:iCs/>
        </w:rPr>
        <w:t xml:space="preserve"> Олег </w:t>
      </w:r>
      <w:proofErr w:type="spellStart"/>
      <w:r w:rsidRPr="002D1DCA">
        <w:rPr>
          <w:iCs/>
        </w:rPr>
        <w:t>Ионку</w:t>
      </w:r>
      <w:proofErr w:type="spellEnd"/>
      <w:r w:rsidRPr="002D1DCA">
        <w:rPr>
          <w:iCs/>
        </w:rPr>
        <w:t>.</w:t>
      </w:r>
      <w:r>
        <w:rPr>
          <w:iCs/>
        </w:rPr>
        <w:t xml:space="preserve"> </w:t>
      </w:r>
      <w:r w:rsidRPr="002D1DCA">
        <w:rPr>
          <w:iCs/>
        </w:rPr>
        <w:t xml:space="preserve">Оптовая цена вырастет на ставку пошлины, компания попытается договориться с торговыми сетями о повышении цен, указывает совладелец УК </w:t>
      </w:r>
      <w:r>
        <w:rPr>
          <w:iCs/>
        </w:rPr>
        <w:t>«</w:t>
      </w:r>
      <w:r w:rsidRPr="002D1DCA">
        <w:rPr>
          <w:iCs/>
        </w:rPr>
        <w:t>Альянс</w:t>
      </w:r>
      <w:r>
        <w:rPr>
          <w:iCs/>
        </w:rPr>
        <w:t>»</w:t>
      </w:r>
      <w:r w:rsidRPr="002D1DCA">
        <w:rPr>
          <w:iCs/>
        </w:rPr>
        <w:t xml:space="preserve"> Ефим </w:t>
      </w:r>
      <w:proofErr w:type="spellStart"/>
      <w:r w:rsidRPr="002D1DCA">
        <w:rPr>
          <w:iCs/>
        </w:rPr>
        <w:t>Абиев</w:t>
      </w:r>
      <w:proofErr w:type="spellEnd"/>
      <w:r w:rsidRPr="002D1DCA">
        <w:rPr>
          <w:iCs/>
        </w:rPr>
        <w:t>. С учетом торговой наценки ритейла повышение в рознице может составить 45</w:t>
      </w:r>
      <w:r>
        <w:rPr>
          <w:iCs/>
        </w:rPr>
        <w:t>-</w:t>
      </w:r>
      <w:r w:rsidRPr="002D1DCA">
        <w:rPr>
          <w:iCs/>
        </w:rPr>
        <w:t xml:space="preserve">50 руб. за бутылку (или около 20% от текущей цены), подсчитал он. </w:t>
      </w:r>
      <w:r w:rsidRPr="002D1DCA">
        <w:rPr>
          <w:i/>
        </w:rPr>
        <w:t>Ведомости</w:t>
      </w:r>
    </w:p>
    <w:p w14:paraId="638292B8" w14:textId="7F592EEB" w:rsidR="002D1DCA" w:rsidRDefault="002D1DCA" w:rsidP="00817624">
      <w:pPr>
        <w:rPr>
          <w:i/>
        </w:rPr>
      </w:pPr>
    </w:p>
    <w:p w14:paraId="36C01976" w14:textId="3BE80F19" w:rsidR="002D1DCA" w:rsidRPr="002D1DCA" w:rsidRDefault="002D1DCA" w:rsidP="002D1DCA">
      <w:pPr>
        <w:rPr>
          <w:b/>
          <w:bCs/>
          <w:iCs/>
        </w:rPr>
      </w:pPr>
      <w:r w:rsidRPr="002D1DCA">
        <w:rPr>
          <w:b/>
          <w:bCs/>
          <w:iCs/>
        </w:rPr>
        <w:t>ВЛАСТИ РОССИИ И КАЗАХСТАНА ХОТЯТ ВКЛЮЧИТЬ НАГРЕВАЕМЫЙ ТАБАК В ОТРАСЛЕВОЙ ТЕХРЕГЛАМЕНТ ЕАЭС</w:t>
      </w:r>
    </w:p>
    <w:p w14:paraId="029DA667" w14:textId="070111A0" w:rsidR="002D1DCA" w:rsidRPr="002D1DCA" w:rsidRDefault="002D1DCA" w:rsidP="002D1DCA">
      <w:pPr>
        <w:rPr>
          <w:iCs/>
        </w:rPr>
      </w:pPr>
      <w:r w:rsidRPr="002D1DCA">
        <w:rPr>
          <w:iCs/>
        </w:rPr>
        <w:t xml:space="preserve">Власти Казахстана направили в Евразийскую экономическую комиссию (ЕЭК) предложение включить категорию нагреваемого табака в технический регламент ЕАЭС на табачную продукцию. Также в числе предложений увеличение размера надписей и устрашающих картинок, предупреждающих о вреде курения, с нынешних 50% от площади пачки до 65%. Об этом </w:t>
      </w:r>
      <w:r w:rsidR="00DD750E">
        <w:rPr>
          <w:iCs/>
        </w:rPr>
        <w:t>«</w:t>
      </w:r>
      <w:r w:rsidRPr="002D1DCA">
        <w:rPr>
          <w:iCs/>
        </w:rPr>
        <w:t>Ведомостям</w:t>
      </w:r>
      <w:r w:rsidR="00DD750E">
        <w:rPr>
          <w:iCs/>
        </w:rPr>
        <w:t>»</w:t>
      </w:r>
      <w:r w:rsidRPr="002D1DCA">
        <w:rPr>
          <w:iCs/>
        </w:rPr>
        <w:t xml:space="preserve"> рассказал представитель министерства торговли и интеграции республики. Представитель ЕЭК подтвердил получение предложений и пакетов соответствующих документов к нему. С аналогичными инициативами выступает и Минздрав РФ.</w:t>
      </w:r>
    </w:p>
    <w:p w14:paraId="59B5C842" w14:textId="02DE0FC4" w:rsidR="00605D69" w:rsidRDefault="002D1DCA" w:rsidP="00817624">
      <w:pPr>
        <w:rPr>
          <w:i/>
        </w:rPr>
      </w:pPr>
      <w:r w:rsidRPr="002D1DCA">
        <w:rPr>
          <w:iCs/>
        </w:rPr>
        <w:t xml:space="preserve">В частности, министерство разработало проект решения Совета ЕЭК, предполагающего включение нагреваемого табака в профильный технический регламент ЕАЭС. Кроме того, российское ведомство предлагает запретить табачным компаниям использовать фирменные цвета, логотипы и изображения, оставив только торговое наименование и название самого изделия. Причем напечатаны они должны быть едиными цветом и шрифтом. Соответствующий проект Минздрав направил в ряд российских министерств и ведомств. </w:t>
      </w:r>
      <w:r w:rsidR="00DD750E">
        <w:rPr>
          <w:iCs/>
        </w:rPr>
        <w:t>«</w:t>
      </w:r>
      <w:r w:rsidRPr="002D1DCA">
        <w:rPr>
          <w:iCs/>
        </w:rPr>
        <w:t>Ведомости</w:t>
      </w:r>
      <w:r w:rsidR="00DD750E">
        <w:rPr>
          <w:iCs/>
        </w:rPr>
        <w:t>»</w:t>
      </w:r>
      <w:r w:rsidRPr="002D1DCA">
        <w:rPr>
          <w:iCs/>
        </w:rPr>
        <w:t xml:space="preserve"> ознакомились с копией проекта, в </w:t>
      </w:r>
      <w:r w:rsidRPr="002D1DCA">
        <w:rPr>
          <w:b/>
          <w:bCs/>
          <w:iCs/>
        </w:rPr>
        <w:t>Минсельхозе</w:t>
      </w:r>
      <w:r w:rsidRPr="002D1DCA">
        <w:rPr>
          <w:iCs/>
        </w:rPr>
        <w:t xml:space="preserve">, Минэкономики, </w:t>
      </w:r>
      <w:proofErr w:type="spellStart"/>
      <w:r w:rsidRPr="002D1DCA">
        <w:rPr>
          <w:iCs/>
        </w:rPr>
        <w:t>Минпромторге</w:t>
      </w:r>
      <w:proofErr w:type="spellEnd"/>
      <w:r w:rsidRPr="002D1DCA">
        <w:rPr>
          <w:iCs/>
        </w:rPr>
        <w:t xml:space="preserve"> и </w:t>
      </w:r>
      <w:proofErr w:type="spellStart"/>
      <w:r w:rsidRPr="002D1DCA">
        <w:rPr>
          <w:iCs/>
        </w:rPr>
        <w:t>Роспотребнадзоре</w:t>
      </w:r>
      <w:proofErr w:type="spellEnd"/>
      <w:r w:rsidRPr="002D1DCA">
        <w:rPr>
          <w:iCs/>
        </w:rPr>
        <w:t xml:space="preserve"> подтвердили его получение. </w:t>
      </w:r>
      <w:r w:rsidRPr="002D1DCA">
        <w:rPr>
          <w:i/>
        </w:rPr>
        <w:t>Ведомости</w:t>
      </w:r>
    </w:p>
    <w:p w14:paraId="23BB1B7C" w14:textId="1DA84D33" w:rsidR="00605D69" w:rsidRPr="00817624" w:rsidRDefault="000E4E9B" w:rsidP="00605D69">
      <w:pPr>
        <w:pStyle w:val="a9"/>
      </w:pPr>
      <w:hyperlink r:id="rId12" w:history="1">
        <w:r w:rsidR="00605D69" w:rsidRPr="00817624">
          <w:t xml:space="preserve">РЫБУ С </w:t>
        </w:r>
        <w:r w:rsidR="00DD750E">
          <w:t>«</w:t>
        </w:r>
        <w:r w:rsidR="00605D69" w:rsidRPr="00817624">
          <w:t>БЕЗВРЕДНЫМ</w:t>
        </w:r>
        <w:r w:rsidR="00DD750E">
          <w:t>»</w:t>
        </w:r>
        <w:r w:rsidR="00605D69" w:rsidRPr="00817624">
          <w:t xml:space="preserve"> МЫШЬЯКОМ ПУСТЯТ НА РОССИЙСКИЙ РЫНОК</w:t>
        </w:r>
      </w:hyperlink>
    </w:p>
    <w:p w14:paraId="5C1A1978" w14:textId="77777777" w:rsidR="00605D69" w:rsidRDefault="00605D69" w:rsidP="00605D69">
      <w:r>
        <w:t xml:space="preserve">Нормы содержания неорганического мышьяка в рыбе ужесточат. При этом требования к наличию безвредного органического </w:t>
      </w:r>
      <w:proofErr w:type="spellStart"/>
      <w:r>
        <w:t>химэлемента</w:t>
      </w:r>
      <w:proofErr w:type="spellEnd"/>
      <w:r>
        <w:t>, наоборот, будут смягчены. Это облегчит доступ на прилавки продукции, которая не доходит до потребителя из-за устаревших правил. По данным экспертов, из-за них российский рынок лишается более 150 тысяч тонн рыбы ежегодно.</w:t>
      </w:r>
    </w:p>
    <w:p w14:paraId="4530FFB7" w14:textId="2B288D13" w:rsidR="00CE6FCD" w:rsidRPr="00605D69" w:rsidRDefault="00605D69" w:rsidP="00817624">
      <w:pPr>
        <w:rPr>
          <w:i/>
        </w:rPr>
      </w:pPr>
      <w:r>
        <w:t xml:space="preserve">Законодательство других стран по-разному ограничивает присутствие мышьяка. Например, в Японии или Южной Корее, где рыба - главнейший продукт, вообще нет норм по мышьяку. В США допускается содержание гораздо большего количества мышьяка, чем у нас. А вот в Китае установили жесткие нормативы, но только по неорганическому мышьяку. И это - наиболее правильное решение, считают в </w:t>
      </w:r>
      <w:proofErr w:type="spellStart"/>
      <w:r w:rsidRPr="00817624">
        <w:rPr>
          <w:b/>
        </w:rPr>
        <w:t>Росрыболовстве</w:t>
      </w:r>
      <w:proofErr w:type="spellEnd"/>
      <w:r>
        <w:t xml:space="preserve">. Возможность технологически разделять </w:t>
      </w:r>
      <w:proofErr w:type="spellStart"/>
      <w:r>
        <w:t>химэлемент</w:t>
      </w:r>
      <w:proofErr w:type="spellEnd"/>
      <w:r>
        <w:t xml:space="preserve"> на полезный и вредный открывает путь на прилавок той рыбе, которая содержит лишь органические </w:t>
      </w:r>
      <w:proofErr w:type="gramStart"/>
      <w:r>
        <w:t>соединения..</w:t>
      </w:r>
      <w:proofErr w:type="gramEnd"/>
      <w:r>
        <w:t xml:space="preserve"> </w:t>
      </w:r>
      <w:r w:rsidRPr="00C27FB2">
        <w:rPr>
          <w:i/>
        </w:rPr>
        <w:t>Вести ФМ</w:t>
      </w:r>
    </w:p>
    <w:p w14:paraId="23F599D7" w14:textId="3217771C" w:rsidR="002D1DCA" w:rsidRPr="002D1DCA" w:rsidRDefault="00F62502" w:rsidP="002D1DCA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3911323D" w14:textId="77777777" w:rsidR="002D1DCA" w:rsidRPr="002D1DCA" w:rsidRDefault="002D1DCA" w:rsidP="002D1DCA">
      <w:pPr>
        <w:rPr>
          <w:iCs/>
        </w:rPr>
      </w:pPr>
    </w:p>
    <w:p w14:paraId="63C12394" w14:textId="22932933" w:rsidR="002D1DCA" w:rsidRPr="002D1DCA" w:rsidRDefault="002D1DCA" w:rsidP="002D1DCA">
      <w:pPr>
        <w:rPr>
          <w:b/>
          <w:bCs/>
          <w:iCs/>
        </w:rPr>
      </w:pPr>
      <w:r w:rsidRPr="002D1DCA">
        <w:rPr>
          <w:b/>
          <w:bCs/>
          <w:iCs/>
        </w:rPr>
        <w:t>ПРОИЗВОДИТЕЛЬНОСТЬ СЕЛЬСКОГО ХОЗЯЙСТВА СНИЗИЛАСЬ НА 21% ЗА 50 ЛЕТ ИЗ-ЗА ИЗМЕНЕНИЯ КЛИМАТА</w:t>
      </w:r>
    </w:p>
    <w:p w14:paraId="037EC14E" w14:textId="77777777" w:rsidR="002D1DCA" w:rsidRPr="002D1DCA" w:rsidRDefault="002D1DCA" w:rsidP="002D1DCA">
      <w:pPr>
        <w:rPr>
          <w:iCs/>
        </w:rPr>
      </w:pPr>
      <w:r w:rsidRPr="002D1DCA">
        <w:rPr>
          <w:iCs/>
        </w:rPr>
        <w:t xml:space="preserve">Изменение климата привело к снижению общей факторной производительности сельского хозяйства на 21% с 1960-х годов. Об этом говорится в исследовании </w:t>
      </w:r>
      <w:proofErr w:type="spellStart"/>
      <w:r w:rsidRPr="002D1DCA">
        <w:rPr>
          <w:iCs/>
        </w:rPr>
        <w:t>Корнеллского</w:t>
      </w:r>
      <w:proofErr w:type="spellEnd"/>
      <w:r w:rsidRPr="002D1DCA">
        <w:rPr>
          <w:iCs/>
        </w:rPr>
        <w:t xml:space="preserve"> университета, которое было проведено при поддержке Минсельхоза США. Такое падение эквивалентно росту производительности за последние семь лет, утверждают ученые.</w:t>
      </w:r>
    </w:p>
    <w:p w14:paraId="30CA8D53" w14:textId="0B04FB48" w:rsidR="002D1DCA" w:rsidRPr="002D1DCA" w:rsidRDefault="00DD750E" w:rsidP="002D1DCA">
      <w:pPr>
        <w:rPr>
          <w:iCs/>
        </w:rPr>
      </w:pPr>
      <w:r>
        <w:rPr>
          <w:iCs/>
        </w:rPr>
        <w:t>«</w:t>
      </w:r>
      <w:r w:rsidR="002D1DCA" w:rsidRPr="002D1DCA">
        <w:rPr>
          <w:iCs/>
        </w:rPr>
        <w:t>Сельскохозяйственные исследования способствовали росту производительности отрасли, однако историческое влияние антропогенного изменения климата на этот рост не было определено</w:t>
      </w:r>
      <w:r>
        <w:rPr>
          <w:iCs/>
        </w:rPr>
        <w:t>»</w:t>
      </w:r>
      <w:r w:rsidR="002D1DCA" w:rsidRPr="002D1DCA">
        <w:rPr>
          <w:iCs/>
        </w:rPr>
        <w:t xml:space="preserve">, - говорится в исследовании, которое опубликовано в журнале </w:t>
      </w:r>
      <w:proofErr w:type="spellStart"/>
      <w:r w:rsidR="002D1DCA" w:rsidRPr="002D1DCA">
        <w:rPr>
          <w:iCs/>
        </w:rPr>
        <w:t>Nature</w:t>
      </w:r>
      <w:proofErr w:type="spellEnd"/>
      <w:r w:rsidR="002D1DCA" w:rsidRPr="002D1DCA">
        <w:rPr>
          <w:iCs/>
        </w:rPr>
        <w:t xml:space="preserve"> </w:t>
      </w:r>
      <w:proofErr w:type="spellStart"/>
      <w:r w:rsidR="002D1DCA" w:rsidRPr="002D1DCA">
        <w:rPr>
          <w:iCs/>
        </w:rPr>
        <w:t>Climate</w:t>
      </w:r>
      <w:proofErr w:type="spellEnd"/>
      <w:r w:rsidR="002D1DCA" w:rsidRPr="002D1DCA">
        <w:rPr>
          <w:iCs/>
        </w:rPr>
        <w:t xml:space="preserve"> </w:t>
      </w:r>
      <w:proofErr w:type="spellStart"/>
      <w:r w:rsidR="002D1DCA" w:rsidRPr="002D1DCA">
        <w:rPr>
          <w:iCs/>
        </w:rPr>
        <w:t>Change</w:t>
      </w:r>
      <w:proofErr w:type="spellEnd"/>
      <w:r w:rsidR="002D1DCA" w:rsidRPr="002D1DCA">
        <w:rPr>
          <w:iCs/>
        </w:rPr>
        <w:t>.</w:t>
      </w:r>
    </w:p>
    <w:p w14:paraId="6F81D9E1" w14:textId="2EE672ED" w:rsidR="00605D69" w:rsidRDefault="002D1DCA" w:rsidP="002D1DCA">
      <w:pPr>
        <w:rPr>
          <w:iCs/>
        </w:rPr>
      </w:pPr>
      <w:r w:rsidRPr="002D1DCA">
        <w:rPr>
          <w:iCs/>
        </w:rPr>
        <w:t xml:space="preserve">Ученые отмечают, что сокращение производительности сельского хозяйства выше в теплых регионах </w:t>
      </w:r>
      <w:r>
        <w:rPr>
          <w:iCs/>
        </w:rPr>
        <w:t>-</w:t>
      </w:r>
      <w:r w:rsidRPr="002D1DCA">
        <w:rPr>
          <w:iCs/>
        </w:rPr>
        <w:t xml:space="preserve"> Африке, Латинской Америке, странах Карибского бассейна (24</w:t>
      </w:r>
      <w:r>
        <w:rPr>
          <w:iCs/>
        </w:rPr>
        <w:t>-</w:t>
      </w:r>
      <w:r w:rsidRPr="002D1DCA">
        <w:rPr>
          <w:iCs/>
        </w:rPr>
        <w:t xml:space="preserve">34%). </w:t>
      </w:r>
      <w:r w:rsidRPr="002D1DCA">
        <w:rPr>
          <w:i/>
        </w:rPr>
        <w:t>Коммерсантъ</w:t>
      </w:r>
      <w:r w:rsidRPr="002D1DCA">
        <w:rPr>
          <w:iCs/>
        </w:rPr>
        <w:t xml:space="preserve"> </w:t>
      </w:r>
    </w:p>
    <w:p w14:paraId="5AC807B4" w14:textId="77777777" w:rsidR="00605D69" w:rsidRPr="00817624" w:rsidRDefault="000E4E9B" w:rsidP="00605D69">
      <w:pPr>
        <w:pStyle w:val="a9"/>
      </w:pPr>
      <w:hyperlink r:id="rId13" w:history="1">
        <w:r w:rsidR="00605D69" w:rsidRPr="00817624">
          <w:t>РОССЕЛЬХОЗНАДЗОР В I КВАРТАЛЕ ВЫЯВИЛ 926 ПРЕДПРИЯТИЙ-ФАНТОМОВ</w:t>
        </w:r>
      </w:hyperlink>
    </w:p>
    <w:p w14:paraId="2F562375" w14:textId="230E1458" w:rsidR="00CE6FCD" w:rsidRPr="007F3575" w:rsidRDefault="00605D69" w:rsidP="002D1DCA">
      <w:pPr>
        <w:rPr>
          <w:i/>
        </w:rPr>
      </w:pPr>
      <w:proofErr w:type="spellStart"/>
      <w:r w:rsidRPr="00817624">
        <w:rPr>
          <w:b/>
        </w:rPr>
        <w:t>Россельхознадзор</w:t>
      </w:r>
      <w:proofErr w:type="spellEnd"/>
      <w:r>
        <w:t xml:space="preserve"> с помощью системы электронной ветеринарной сертификации </w:t>
      </w:r>
      <w:r w:rsidR="00DD750E">
        <w:t>«</w:t>
      </w:r>
      <w:r>
        <w:t>Меркурий</w:t>
      </w:r>
      <w:r w:rsidR="00DD750E">
        <w:t>»</w:t>
      </w:r>
      <w:r>
        <w:t xml:space="preserve"> в I квартале 2021 года выявил 926 предприятий-фантомов. Об этом говорится в материалах ведомства. При этом из них 209 несуществующих производственных организаций и 717 компаний, осуществляющих торговлю и хранение продукции. Больше всего несуществующих площадок обнаружило </w:t>
      </w:r>
      <w:r w:rsidRPr="00817624">
        <w:rPr>
          <w:b/>
        </w:rPr>
        <w:t xml:space="preserve">управление </w:t>
      </w:r>
      <w:proofErr w:type="spellStart"/>
      <w:r w:rsidRPr="00817624">
        <w:rPr>
          <w:b/>
        </w:rPr>
        <w:t>Россельхознадзора</w:t>
      </w:r>
      <w:proofErr w:type="spellEnd"/>
      <w:r>
        <w:t xml:space="preserve"> по городу Москва, Московской и Тульской областям - 158. </w:t>
      </w:r>
      <w:r w:rsidRPr="00C27FB2">
        <w:rPr>
          <w:i/>
        </w:rPr>
        <w:t>ТАСС</w:t>
      </w:r>
    </w:p>
    <w:p w14:paraId="410C53ED" w14:textId="77777777" w:rsidR="002D1DCA" w:rsidRPr="002D1DCA" w:rsidRDefault="002D1DCA" w:rsidP="002D1DCA">
      <w:pPr>
        <w:rPr>
          <w:iCs/>
        </w:rPr>
      </w:pPr>
    </w:p>
    <w:p w14:paraId="367BAC29" w14:textId="77777777" w:rsidR="002D1DCA" w:rsidRPr="002D1DCA" w:rsidRDefault="002D1DCA" w:rsidP="002D1DCA">
      <w:pPr>
        <w:rPr>
          <w:b/>
          <w:bCs/>
          <w:iCs/>
        </w:rPr>
      </w:pPr>
      <w:r w:rsidRPr="002D1DCA">
        <w:rPr>
          <w:b/>
          <w:bCs/>
          <w:iCs/>
        </w:rPr>
        <w:t>КРАСНОДАРСКИЙ КРАЙ ПРИСТУПИЛ К СЕВУ САХАРНОЙ СВЕКЛЫ, РАССЧИТЫВАЕТ УВЕЛИЧИТЬ УРОЖАЙ НА ТРЕТЬ</w:t>
      </w:r>
    </w:p>
    <w:p w14:paraId="41886D3F" w14:textId="77777777" w:rsidR="002D1DCA" w:rsidRPr="002D1DCA" w:rsidRDefault="002D1DCA" w:rsidP="002D1DCA">
      <w:pPr>
        <w:rPr>
          <w:iCs/>
        </w:rPr>
      </w:pPr>
      <w:r w:rsidRPr="002D1DCA">
        <w:rPr>
          <w:iCs/>
        </w:rPr>
        <w:t>Краснодарский край, крупнейший регион в РФ по производству сахара, приступил к севу сахарной свеклы, сообщили в министерстве сельского хозяйства региона.</w:t>
      </w:r>
    </w:p>
    <w:p w14:paraId="29D3E740" w14:textId="77777777" w:rsidR="002D1DCA" w:rsidRPr="002D1DCA" w:rsidRDefault="002D1DCA" w:rsidP="002D1DCA">
      <w:pPr>
        <w:rPr>
          <w:iCs/>
        </w:rPr>
      </w:pPr>
      <w:r w:rsidRPr="002D1DCA">
        <w:rPr>
          <w:iCs/>
        </w:rPr>
        <w:t>На сегодняшний день уже засеяно более 700 гектаров. Общие площади под этой агрокультурой будут увеличены на 12% - до 191 тыс. га.</w:t>
      </w:r>
    </w:p>
    <w:p w14:paraId="415B422A" w14:textId="77777777" w:rsidR="002D1DCA" w:rsidRPr="002D1DCA" w:rsidRDefault="002D1DCA" w:rsidP="002D1DCA">
      <w:pPr>
        <w:rPr>
          <w:iCs/>
        </w:rPr>
      </w:pPr>
      <w:r w:rsidRPr="002D1DCA">
        <w:rPr>
          <w:iCs/>
        </w:rPr>
        <w:t>В министерстве подчеркнули, что в этом году из-за погодных условий - холодной весны сроки сева сдвинулись на две-три недели, вместе с тем завершить сев планируется в оптимальные сроки. Валовой сбор сахарной свеклы при благоприятных условиях погоды прогнозируется на уровне 8 млн тонн против 6 млн тонн в прошлом году.</w:t>
      </w:r>
    </w:p>
    <w:p w14:paraId="65061CC6" w14:textId="19CD8D5C" w:rsidR="002D1DCA" w:rsidRPr="002D1DCA" w:rsidRDefault="00DD750E" w:rsidP="002D1DCA">
      <w:pPr>
        <w:rPr>
          <w:iCs/>
        </w:rPr>
      </w:pPr>
      <w:r>
        <w:rPr>
          <w:iCs/>
        </w:rPr>
        <w:t>«</w:t>
      </w:r>
      <w:r w:rsidR="002D1DCA" w:rsidRPr="002D1DCA">
        <w:rPr>
          <w:iCs/>
        </w:rPr>
        <w:t>Нам важно, чтобы сев агрокультуры проводился отечественными семенами. Поэтому из краевого бюджета выделяются субсидии на приобретение отечественных семян сахарной свеклы. В этом году сумма господдержки составит 15,3 млн рублей</w:t>
      </w:r>
      <w:r>
        <w:rPr>
          <w:iCs/>
        </w:rPr>
        <w:t>»</w:t>
      </w:r>
      <w:r w:rsidR="002D1DCA" w:rsidRPr="002D1DCA">
        <w:rPr>
          <w:iCs/>
        </w:rPr>
        <w:t xml:space="preserve">, - сказал представитель министерства. </w:t>
      </w:r>
      <w:r w:rsidR="002D1DCA" w:rsidRPr="002D1DCA">
        <w:rPr>
          <w:i/>
        </w:rPr>
        <w:t>Интерфакс</w:t>
      </w:r>
      <w:r w:rsidR="002D1DCA" w:rsidRPr="002D1DCA">
        <w:rPr>
          <w:iCs/>
        </w:rPr>
        <w:t xml:space="preserve"> </w:t>
      </w:r>
    </w:p>
    <w:p w14:paraId="368AB7C4" w14:textId="77777777" w:rsidR="002D1DCA" w:rsidRPr="002D1DCA" w:rsidRDefault="002D1DCA" w:rsidP="002D1DCA">
      <w:pPr>
        <w:rPr>
          <w:iCs/>
        </w:rPr>
      </w:pPr>
    </w:p>
    <w:p w14:paraId="02B899E5" w14:textId="77777777" w:rsidR="002D1DCA" w:rsidRPr="002D1DCA" w:rsidRDefault="002D1DCA" w:rsidP="002D1DCA">
      <w:pPr>
        <w:rPr>
          <w:b/>
          <w:bCs/>
          <w:iCs/>
        </w:rPr>
      </w:pPr>
      <w:r w:rsidRPr="002D1DCA">
        <w:rPr>
          <w:b/>
          <w:bCs/>
          <w:iCs/>
        </w:rPr>
        <w:t>ОБЪЕМ ПРОИЗВОДСТВА ВАЛОВОЙ ПРОДУКЦИИ СЕЛЬСКОГО ХОЗЯЙСТВА СЕВЕРНОЙ ОСЕТИИ ВЫРОС НА 7,2 МЛРД РУБЛЕЙ</w:t>
      </w:r>
    </w:p>
    <w:p w14:paraId="7EF4A8CD" w14:textId="59D3AACA" w:rsidR="002D1DCA" w:rsidRPr="002D1DCA" w:rsidRDefault="002D1DCA" w:rsidP="002D1DCA">
      <w:pPr>
        <w:rPr>
          <w:iCs/>
        </w:rPr>
      </w:pPr>
      <w:r w:rsidRPr="002D1DCA">
        <w:rPr>
          <w:iCs/>
        </w:rPr>
        <w:t xml:space="preserve">Премьер-министр </w:t>
      </w:r>
      <w:proofErr w:type="spellStart"/>
      <w:r w:rsidRPr="002D1DCA">
        <w:rPr>
          <w:iCs/>
        </w:rPr>
        <w:t>Таймураз</w:t>
      </w:r>
      <w:proofErr w:type="spellEnd"/>
      <w:r w:rsidRPr="002D1DCA">
        <w:rPr>
          <w:iCs/>
        </w:rPr>
        <w:t xml:space="preserve"> </w:t>
      </w:r>
      <w:proofErr w:type="spellStart"/>
      <w:r w:rsidRPr="002D1DCA">
        <w:rPr>
          <w:iCs/>
        </w:rPr>
        <w:t>Тускаев</w:t>
      </w:r>
      <w:proofErr w:type="spellEnd"/>
      <w:r w:rsidRPr="002D1DCA">
        <w:rPr>
          <w:iCs/>
        </w:rPr>
        <w:t xml:space="preserve"> провел рабочую встречу с министром сельского хозяйства и продовольствия Казбеком </w:t>
      </w:r>
      <w:proofErr w:type="spellStart"/>
      <w:r w:rsidRPr="002D1DCA">
        <w:rPr>
          <w:iCs/>
        </w:rPr>
        <w:t>Вазиевым</w:t>
      </w:r>
      <w:proofErr w:type="spellEnd"/>
      <w:r w:rsidRPr="002D1DCA">
        <w:rPr>
          <w:iCs/>
        </w:rPr>
        <w:t xml:space="preserve"> в режиме видеоконференцсвязи. </w:t>
      </w:r>
    </w:p>
    <w:p w14:paraId="6E53746E" w14:textId="34772C1C" w:rsidR="002D1DCA" w:rsidRPr="00605D69" w:rsidRDefault="002D1DCA" w:rsidP="00817624">
      <w:pPr>
        <w:rPr>
          <w:iCs/>
        </w:rPr>
      </w:pPr>
      <w:r w:rsidRPr="002D1DCA">
        <w:rPr>
          <w:iCs/>
        </w:rPr>
        <w:t xml:space="preserve">По данным </w:t>
      </w:r>
      <w:r w:rsidR="00605D69">
        <w:rPr>
          <w:iCs/>
        </w:rPr>
        <w:t xml:space="preserve">регионального </w:t>
      </w:r>
      <w:r w:rsidRPr="002D1DCA">
        <w:rPr>
          <w:iCs/>
        </w:rPr>
        <w:t>Минсельхоза, объем производства валовой продукции сельского хозяйства по итогам 2020 года составил 39,16 млрд рублей, что больше, чем в 2019 году, на 7,2 млрд рублей. По темпам развития отрасли республика заняла 7 место в России. На развитие малых форм хозяйствования в виде грантовой поддержки было направлено 260,4 млн рублей.</w:t>
      </w:r>
      <w:r w:rsidR="00605D69">
        <w:rPr>
          <w:iCs/>
        </w:rPr>
        <w:t xml:space="preserve"> </w:t>
      </w:r>
      <w:r w:rsidRPr="002D1DCA">
        <w:rPr>
          <w:iCs/>
        </w:rPr>
        <w:t>По итогам прошлого года экспорт продукции АПК республики составил 75,27 млн долларов. Показатель по экспорту, установленный для республики соглашением, заключенным с Минсельхозом России, перевыполнен на 85,4%.</w:t>
      </w:r>
      <w:r w:rsidR="00605D69">
        <w:rPr>
          <w:iCs/>
        </w:rPr>
        <w:t xml:space="preserve"> </w:t>
      </w:r>
      <w:r w:rsidRPr="002D1DCA">
        <w:rPr>
          <w:iCs/>
        </w:rPr>
        <w:t xml:space="preserve">В рамках реализации мероприятия по улучшению жилищных условий граждан, проживающих в сельской местности, в 2020 году свидетельства о предоставлении социальных выплат на строительство или приобретение жилья, были выданы 36 гражданам на сумму 34,6 млн рублей. </w:t>
      </w:r>
      <w:r w:rsidRPr="002D1DCA">
        <w:rPr>
          <w:i/>
        </w:rPr>
        <w:t>ГТРК Алания</w:t>
      </w:r>
      <w:r w:rsidRPr="002D1DCA">
        <w:rPr>
          <w:iCs/>
        </w:rPr>
        <w:t xml:space="preserve"> </w:t>
      </w:r>
    </w:p>
    <w:p w14:paraId="546B7C61" w14:textId="77777777" w:rsidR="002D1DCA" w:rsidRPr="00E515B0" w:rsidRDefault="000E4E9B" w:rsidP="002D1DCA">
      <w:pPr>
        <w:pStyle w:val="a9"/>
      </w:pPr>
      <w:hyperlink r:id="rId14" w:history="1">
        <w:r w:rsidR="002D1DCA" w:rsidRPr="00E515B0">
          <w:t>За два года на поддержку фермерства в Республике Алтай направлено порядка 73 млн рублей</w:t>
        </w:r>
      </w:hyperlink>
    </w:p>
    <w:p w14:paraId="365CEF16" w14:textId="7AE4948E" w:rsidR="00605D69" w:rsidRDefault="002D1DCA" w:rsidP="002D1DCA">
      <w:r>
        <w:t xml:space="preserve">В рамках реализации регионального проекта </w:t>
      </w:r>
      <w:r w:rsidR="00DD750E">
        <w:t>«</w:t>
      </w:r>
      <w:r>
        <w:t>Создание системы поддержки фермеров и развитие сельской кооперации</w:t>
      </w:r>
      <w:r w:rsidR="00DD750E">
        <w:t>»</w:t>
      </w:r>
      <w:r>
        <w:t xml:space="preserve"> национального проекта </w:t>
      </w:r>
      <w:r w:rsidR="00DD750E">
        <w:t>«</w:t>
      </w:r>
      <w:r>
        <w:t>Малое и среднее предпринимательство и поддержка индивидуальной предпринимательской инициативы</w:t>
      </w:r>
      <w:r w:rsidR="00DD750E">
        <w:t>»</w:t>
      </w:r>
      <w:r>
        <w:t xml:space="preserve"> в 2019-2020 годах в Республике Алтай на развитие фермерства и кооперации направлено 73 млн рублей, сообщает пресс-служба </w:t>
      </w:r>
      <w:r w:rsidRPr="00605D69">
        <w:rPr>
          <w:bCs/>
        </w:rPr>
        <w:t>Минсельхоза</w:t>
      </w:r>
      <w:r>
        <w:t xml:space="preserve">. </w:t>
      </w:r>
    </w:p>
    <w:p w14:paraId="3A8F8901" w14:textId="26427AF2" w:rsidR="002D1DCA" w:rsidRPr="00605D69" w:rsidRDefault="00605D69" w:rsidP="00605D69">
      <w:pPr>
        <w:rPr>
          <w:i/>
        </w:rPr>
      </w:pPr>
      <w:r w:rsidRPr="00605D69">
        <w:rPr>
          <w:iCs/>
        </w:rPr>
        <w:t xml:space="preserve">За этот период государственную поддержку получили 26 фермеров и четыре сельскохозяйственных потребительских кооператива. Получателями гранта </w:t>
      </w:r>
      <w:r w:rsidR="00DD750E">
        <w:rPr>
          <w:iCs/>
        </w:rPr>
        <w:t>«</w:t>
      </w:r>
      <w:r w:rsidRPr="00605D69">
        <w:rPr>
          <w:iCs/>
        </w:rPr>
        <w:t>Агростартап</w:t>
      </w:r>
      <w:r w:rsidR="00DD750E">
        <w:rPr>
          <w:iCs/>
        </w:rPr>
        <w:t>»</w:t>
      </w:r>
      <w:r w:rsidRPr="00605D69">
        <w:rPr>
          <w:iCs/>
        </w:rPr>
        <w:t xml:space="preserve"> создано 41 рабочее место и 26 крестьянских фермерских хозяйств. В кооперативы принято 345 новых членов.</w:t>
      </w:r>
      <w:r>
        <w:rPr>
          <w:i/>
        </w:rPr>
        <w:t xml:space="preserve"> </w:t>
      </w:r>
      <w:r w:rsidR="002D1DCA" w:rsidRPr="0038764A">
        <w:rPr>
          <w:i/>
        </w:rPr>
        <w:t>MilkNews.ru</w:t>
      </w:r>
    </w:p>
    <w:p w14:paraId="21AF6C1B" w14:textId="77777777" w:rsidR="002D1DCA" w:rsidRPr="00817624" w:rsidRDefault="000E4E9B" w:rsidP="002D1DCA">
      <w:pPr>
        <w:pStyle w:val="a9"/>
      </w:pPr>
      <w:hyperlink r:id="rId15" w:history="1">
        <w:r w:rsidR="002D1DCA" w:rsidRPr="00817624">
          <w:t>ОБЪЕМ СРЕДСТВ НА ПОКУПКУ ЖИЛЬЯ ДЛЯ СЕЛЬСКИХ ЖИТЕЛЕЙ ВОЛОГОДСКОЙ ОБЛАСТИ УВЕЛИЧАТ НА 24%</w:t>
        </w:r>
      </w:hyperlink>
    </w:p>
    <w:p w14:paraId="77B99D46" w14:textId="681FA148" w:rsidR="002D1DCA" w:rsidRDefault="002D1DCA" w:rsidP="002D1DCA">
      <w:r>
        <w:t xml:space="preserve">Более 117 млн рублей направят на улучшение жилищных условий сельчан в Вологодской области в 2021 году, что больше показателей прошлого года на 24%. В этом году выплаты получит 51 семья в 16 сельских районах области по федеральной программе </w:t>
      </w:r>
      <w:r w:rsidR="00DD750E">
        <w:t>«</w:t>
      </w:r>
      <w:r>
        <w:t>Комплексное развитие сельских территорий</w:t>
      </w:r>
      <w:r w:rsidR="00DD750E">
        <w:t>»</w:t>
      </w:r>
      <w:r>
        <w:t>. Об этом сообщили в пресс-службе правительства области.</w:t>
      </w:r>
    </w:p>
    <w:p w14:paraId="26D3715B" w14:textId="78BD12EB" w:rsidR="002D1DCA" w:rsidRPr="007B0951" w:rsidRDefault="00DD750E" w:rsidP="002D1DCA">
      <w:pPr>
        <w:rPr>
          <w:i/>
        </w:rPr>
      </w:pPr>
      <w:r>
        <w:t>«</w:t>
      </w:r>
      <w:r w:rsidR="002D1DCA">
        <w:t xml:space="preserve">Комплексный подход в развитии сельских территорий помогает создать комфортные условия для жителей сразу по нескольким сферам. Интерес к программе со стороны муниципальных образований с каждым годом повышается. Мы ожидаем хороший результат и по заявочной кампании на 2022 год, которую сейчас проводит </w:t>
      </w:r>
      <w:r w:rsidR="002D1DCA" w:rsidRPr="00605D69">
        <w:rPr>
          <w:bCs/>
        </w:rPr>
        <w:t>Минсельхоз России</w:t>
      </w:r>
      <w:r>
        <w:t>»</w:t>
      </w:r>
      <w:r w:rsidR="002D1DCA">
        <w:t xml:space="preserve">, - сказал первый заместитель губернатора, председатель правительства области Антон Кольцов. </w:t>
      </w:r>
      <w:r w:rsidR="002D1DCA" w:rsidRPr="007B0951">
        <w:rPr>
          <w:i/>
        </w:rPr>
        <w:t>ТАСС</w:t>
      </w:r>
    </w:p>
    <w:p w14:paraId="18B06B54" w14:textId="77777777" w:rsidR="002D1DCA" w:rsidRPr="00817624" w:rsidRDefault="000E4E9B" w:rsidP="002D1DCA">
      <w:pPr>
        <w:pStyle w:val="a9"/>
      </w:pPr>
      <w:hyperlink r:id="rId16" w:history="1">
        <w:r w:rsidR="002D1DCA" w:rsidRPr="00817624">
          <w:t>ОКОЛО 5 МЛН МОЛОДИ БЕЛОГО АМУРА И БЕЛОГО ТОЛСТОЛОБИКА ВЫПУСТЯТ В РЕКИ РОСТОВСКОЙ ОБЛАСТИ</w:t>
        </w:r>
      </w:hyperlink>
    </w:p>
    <w:p w14:paraId="431242FE" w14:textId="69ED6CC5" w:rsidR="002D1DCA" w:rsidRDefault="002D1DCA" w:rsidP="002D1DCA">
      <w:r>
        <w:t xml:space="preserve">Воспроизводство водных биоресурсов в Ростовской области получит поддержку из бюджета региона в размере 25,6 млн рублей. </w:t>
      </w:r>
    </w:p>
    <w:p w14:paraId="3314A413" w14:textId="2A64DA56" w:rsidR="002D1DCA" w:rsidRPr="00817624" w:rsidRDefault="00DD750E" w:rsidP="00817624">
      <w:r>
        <w:t>«</w:t>
      </w:r>
      <w:r w:rsidR="002D1DCA">
        <w:t>Чтобы максимально сохранить экологическое состояние водных объектов Ростовской области проработан вопрос ежегодного выпуска в естественную среду не менее 5 млн штук молоди растительноядных рыб, таких как белый амур и белый толстолобик</w:t>
      </w:r>
      <w:r>
        <w:t>»</w:t>
      </w:r>
      <w:r w:rsidR="002D1DCA">
        <w:t>, - сообщил представитель правительства области.</w:t>
      </w:r>
      <w:r w:rsidR="00605D69">
        <w:t xml:space="preserve"> </w:t>
      </w:r>
      <w:r w:rsidR="002D1DCA" w:rsidRPr="007B0951">
        <w:rPr>
          <w:i/>
        </w:rPr>
        <w:t>ТАСС</w:t>
      </w:r>
    </w:p>
    <w:p w14:paraId="084BEFDF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lastRenderedPageBreak/>
        <w:t>Новости экономики и власти</w:t>
      </w:r>
    </w:p>
    <w:p w14:paraId="643DF2FC" w14:textId="77777777" w:rsidR="00817624" w:rsidRPr="00817624" w:rsidRDefault="000E4E9B" w:rsidP="00817624">
      <w:pPr>
        <w:pStyle w:val="a9"/>
      </w:pPr>
      <w:hyperlink r:id="rId17" w:history="1">
        <w:r w:rsidR="00817624" w:rsidRPr="00817624">
          <w:t>BLOOMBERG РАССКАЗАЛО О ВОССТАНОВЛЕНИИ ЭКОНОМИКИ РОССИИ</w:t>
        </w:r>
      </w:hyperlink>
    </w:p>
    <w:p w14:paraId="0083B6D6" w14:textId="184E6EC1" w:rsidR="00817624" w:rsidRDefault="00817624" w:rsidP="00817624">
      <w:r>
        <w:t xml:space="preserve">Российская экономика восстанавливается от </w:t>
      </w:r>
      <w:proofErr w:type="spellStart"/>
      <w:r>
        <w:t>коронавирусной</w:t>
      </w:r>
      <w:proofErr w:type="spellEnd"/>
      <w:r>
        <w:t xml:space="preserve"> рецессии на фоне решения властей не вводить повторный общенациональный карантин, констатирует </w:t>
      </w:r>
      <w:proofErr w:type="spellStart"/>
      <w:r>
        <w:t>Bloomberg</w:t>
      </w:r>
      <w:proofErr w:type="spellEnd"/>
      <w:r>
        <w:t>.</w:t>
      </w:r>
      <w:r w:rsidR="00DD750E">
        <w:t xml:space="preserve"> </w:t>
      </w:r>
      <w:r>
        <w:t xml:space="preserve">Как отмечает агентство, экономика России пострадала значительно меньше экономик многих других стран из-за куда более мягких ограничений, связанных с пандемией </w:t>
      </w:r>
      <w:proofErr w:type="spellStart"/>
      <w:r>
        <w:t>коронавируса</w:t>
      </w:r>
      <w:proofErr w:type="spellEnd"/>
      <w:r>
        <w:t>.</w:t>
      </w:r>
    </w:p>
    <w:p w14:paraId="5809DF19" w14:textId="13FBB25D" w:rsidR="00817624" w:rsidRDefault="00817624" w:rsidP="00817624">
      <w:r>
        <w:t xml:space="preserve">Однако появились проблемы с инфляцией, которая была спровоцирована ростом мировых цен на продукты питания и последующим ослаблением рубля. </w:t>
      </w:r>
    </w:p>
    <w:p w14:paraId="3D257604" w14:textId="39F661DE" w:rsidR="002976AC" w:rsidRDefault="00DD750E" w:rsidP="00B7026A">
      <w:pPr>
        <w:rPr>
          <w:i/>
        </w:rPr>
      </w:pPr>
      <w:r>
        <w:t>«</w:t>
      </w:r>
      <w:r w:rsidR="00817624">
        <w:t>После удивительно небольшого падения в 2020 году восстановление экономики набирает ход, подпитываемое замедлением пандемии, прогрессом вакцинации и высокими ценами на нефть. При этом вирус остается угрозой. До возвращения к нормальности еще далеко, но ВВП может вернуться к докризисным показателям к четвертому кварталу</w:t>
      </w:r>
      <w:r>
        <w:t>»</w:t>
      </w:r>
      <w:r w:rsidR="00817624">
        <w:t xml:space="preserve">, - приводит </w:t>
      </w:r>
      <w:proofErr w:type="spellStart"/>
      <w:r w:rsidR="00817624">
        <w:t>Bloomberg</w:t>
      </w:r>
      <w:proofErr w:type="spellEnd"/>
      <w:r w:rsidR="00817624">
        <w:t xml:space="preserve"> слова эксперта по экономике Скотта Джонсона. </w:t>
      </w:r>
      <w:r w:rsidR="00817624" w:rsidRPr="00250D9E">
        <w:rPr>
          <w:i/>
        </w:rPr>
        <w:t>РИА Новости</w:t>
      </w:r>
    </w:p>
    <w:p w14:paraId="2C69E925" w14:textId="77777777" w:rsidR="002976AC" w:rsidRPr="00817624" w:rsidRDefault="002976AC" w:rsidP="002976AC">
      <w:pPr>
        <w:pStyle w:val="a9"/>
      </w:pPr>
      <w:r w:rsidRPr="00817624">
        <w:t>ЦЕНЫ СТАЛИ ДЛЯ ВЛАСТИ ТЕМОЙ НОМЕР ОДИН</w:t>
      </w:r>
    </w:p>
    <w:p w14:paraId="7622093A" w14:textId="0AB81060" w:rsidR="002976AC" w:rsidRDefault="002976AC" w:rsidP="002976AC">
      <w:r>
        <w:t xml:space="preserve">Заморозка дает быстрый результат, но не решает системных проблем. После подсолнечного масла и сахара в поле зрения властей в ближайшее время могут попасть цены на мясо и птицу, яйца, бензин, строительные материалы. Теперь именно эти товары, по соцопросам, вызывают наибольшую обеспокоенность населения. По данным фонда </w:t>
      </w:r>
      <w:r w:rsidR="00DD750E">
        <w:t>«</w:t>
      </w:r>
      <w:r>
        <w:t>Общественное мнение</w:t>
      </w:r>
      <w:r w:rsidR="00DD750E">
        <w:t>»</w:t>
      </w:r>
      <w:r>
        <w:t xml:space="preserve"> (ФОМ), за прошедшие три месяца резко увеличилась доля граждан, указавших на их заметное подорожание.</w:t>
      </w:r>
    </w:p>
    <w:p w14:paraId="1160876C" w14:textId="3C155173" w:rsidR="002D1DCA" w:rsidRDefault="002976AC" w:rsidP="002976AC">
      <w:pPr>
        <w:rPr>
          <w:i/>
        </w:rPr>
      </w:pPr>
      <w:r w:rsidRPr="002976AC">
        <w:rPr>
          <w:iCs/>
        </w:rPr>
        <w:t xml:space="preserve">Рост цен на фоне падающих доходов населения </w:t>
      </w:r>
      <w:r>
        <w:rPr>
          <w:iCs/>
        </w:rPr>
        <w:t>-</w:t>
      </w:r>
      <w:r w:rsidRPr="002976AC">
        <w:rPr>
          <w:iCs/>
        </w:rPr>
        <w:t xml:space="preserve"> острая проблема. Однако она не нова, в стране годами и без убедительных для большинства причин растут цены. Но именно сейчас проблема растущих цен наиболее активно муссируется на совещаниях у президента, в правительстве и, как следствие, в телеэфире </w:t>
      </w:r>
      <w:r>
        <w:rPr>
          <w:iCs/>
        </w:rPr>
        <w:t>-</w:t>
      </w:r>
      <w:r w:rsidRPr="002976AC">
        <w:rPr>
          <w:iCs/>
        </w:rPr>
        <w:t xml:space="preserve"> она превратилась в тему номер один. Из совещаний и телеобзоров становится очевидно, что дорожает или будет дорожать почти все: от арматуры до квадратного метра жилья, от удобрений до готового и уже расфасованного в подорожавшую упаковку продукта.</w:t>
      </w:r>
      <w:r>
        <w:rPr>
          <w:iCs/>
        </w:rPr>
        <w:t xml:space="preserve"> </w:t>
      </w:r>
      <w:r w:rsidRPr="007B0951">
        <w:rPr>
          <w:i/>
        </w:rPr>
        <w:t>Независимая газета</w:t>
      </w:r>
    </w:p>
    <w:p w14:paraId="4781D36A" w14:textId="77777777" w:rsidR="002D1DCA" w:rsidRPr="00E515B0" w:rsidRDefault="000E4E9B" w:rsidP="002D1DCA">
      <w:pPr>
        <w:pStyle w:val="a9"/>
      </w:pPr>
      <w:hyperlink r:id="rId18" w:history="1">
        <w:r w:rsidR="002D1DCA" w:rsidRPr="00E515B0">
          <w:t>Гостевые дома в России должны будут проходить обязательную классификацию</w:t>
        </w:r>
      </w:hyperlink>
    </w:p>
    <w:p w14:paraId="5A986A17" w14:textId="77777777" w:rsidR="002D1DCA" w:rsidRDefault="002D1DCA" w:rsidP="002D1DCA">
      <w:r>
        <w:t xml:space="preserve">Ростуризм подготовил поправки в закон о туристской деятельности, в соответствии с которыми гостевые дома в РФ не смогут работать без прохождения обязательной классификации и внесения в единый федеральный реестр классифицированных гостевых домов, сообщила в пятницу глава ведомства Зарина </w:t>
      </w:r>
      <w:proofErr w:type="spellStart"/>
      <w:r>
        <w:t>Догузова</w:t>
      </w:r>
      <w:proofErr w:type="spellEnd"/>
      <w:r>
        <w:t>.</w:t>
      </w:r>
    </w:p>
    <w:p w14:paraId="2204763F" w14:textId="5D214F96" w:rsidR="00C8396B" w:rsidRDefault="002D1DCA" w:rsidP="00870433">
      <w:r>
        <w:t xml:space="preserve">Она напомнила, что на прошедшем в начале марта совещании председателя правительства Михаила </w:t>
      </w:r>
      <w:proofErr w:type="spellStart"/>
      <w:r>
        <w:t>Мишустина</w:t>
      </w:r>
      <w:proofErr w:type="spellEnd"/>
      <w:r>
        <w:t xml:space="preserve"> с представителями туриндустрии Алтая этот вопрос был поднят, и глава </w:t>
      </w:r>
      <w:proofErr w:type="spellStart"/>
      <w:r>
        <w:t>кабмина</w:t>
      </w:r>
      <w:proofErr w:type="spellEnd"/>
      <w:r>
        <w:t xml:space="preserve"> поручил Ростуризму, Минэкономразвития и </w:t>
      </w:r>
      <w:proofErr w:type="spellStart"/>
      <w:r>
        <w:t>Роспотребнадзору</w:t>
      </w:r>
      <w:proofErr w:type="spellEnd"/>
      <w:r>
        <w:t xml:space="preserve"> проработать вопрос и представить предложения о том, как можно регулировать деятельность гостевых домов. </w:t>
      </w:r>
      <w:r w:rsidRPr="00B901E8">
        <w:rPr>
          <w:i/>
        </w:rPr>
        <w:t>Интерфакс</w:t>
      </w:r>
      <w:bookmarkStart w:id="12" w:name="_GoBack"/>
      <w:bookmarkEnd w:id="11"/>
      <w:bookmarkEnd w:id="12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03FF" w14:textId="77777777" w:rsidR="000E4E9B" w:rsidRDefault="000E4E9B">
      <w:r>
        <w:separator/>
      </w:r>
    </w:p>
  </w:endnote>
  <w:endnote w:type="continuationSeparator" w:id="0">
    <w:p w14:paraId="1E29D93A" w14:textId="77777777" w:rsidR="000E4E9B" w:rsidRDefault="000E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4A8F954" w14:textId="77777777">
      <w:tc>
        <w:tcPr>
          <w:tcW w:w="9648" w:type="dxa"/>
          <w:shd w:val="clear" w:color="auto" w:fill="E6E7EA"/>
          <w:vAlign w:val="center"/>
        </w:tcPr>
        <w:p w14:paraId="7AC82A1D" w14:textId="77777777" w:rsidR="00C8396B" w:rsidRDefault="00F62502" w:rsidP="00B7026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B7026A">
            <w:rPr>
              <w:rFonts w:cs="Arial"/>
              <w:color w:val="90989E"/>
              <w:sz w:val="16"/>
              <w:szCs w:val="16"/>
            </w:rPr>
            <w:t>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7026A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7026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C04868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7043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171C5BC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8B0FBF9" w14:textId="77777777">
      <w:tc>
        <w:tcPr>
          <w:tcW w:w="9648" w:type="dxa"/>
          <w:shd w:val="clear" w:color="auto" w:fill="E6E7EA"/>
          <w:vAlign w:val="center"/>
        </w:tcPr>
        <w:p w14:paraId="025E9CF5" w14:textId="77777777" w:rsidR="00C8396B" w:rsidRDefault="00F62502" w:rsidP="00C8732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B7026A">
            <w:rPr>
              <w:rFonts w:cs="Arial"/>
              <w:color w:val="90989E"/>
              <w:sz w:val="16"/>
              <w:szCs w:val="16"/>
            </w:rPr>
            <w:t>5</w:t>
          </w:r>
          <w:r w:rsidR="00B7026A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7026A">
            <w:rPr>
              <w:rFonts w:cs="Arial"/>
              <w:color w:val="90989E"/>
              <w:sz w:val="16"/>
              <w:szCs w:val="16"/>
            </w:rPr>
            <w:t>апреля 2021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2B8055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70433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8BF607B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8950" w14:textId="77777777" w:rsidR="000E4E9B" w:rsidRDefault="000E4E9B">
      <w:r>
        <w:separator/>
      </w:r>
    </w:p>
  </w:footnote>
  <w:footnote w:type="continuationSeparator" w:id="0">
    <w:p w14:paraId="67DAD144" w14:textId="77777777" w:rsidR="000E4E9B" w:rsidRDefault="000E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45051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90D74AF" wp14:editId="244230A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762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51FAD2" wp14:editId="561016F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62F1641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135A17AF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024B4967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4277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24CEE6C" wp14:editId="1C637B0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762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3948F" wp14:editId="001703B3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A5CB58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6CA98D0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5552546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24"/>
    <w:rsid w:val="0003491F"/>
    <w:rsid w:val="00066C93"/>
    <w:rsid w:val="000E4E9B"/>
    <w:rsid w:val="00195925"/>
    <w:rsid w:val="00270257"/>
    <w:rsid w:val="002850EA"/>
    <w:rsid w:val="002976AC"/>
    <w:rsid w:val="002D1DCA"/>
    <w:rsid w:val="002E5101"/>
    <w:rsid w:val="003058E2"/>
    <w:rsid w:val="003C3C67"/>
    <w:rsid w:val="004304C8"/>
    <w:rsid w:val="005233A0"/>
    <w:rsid w:val="005240C2"/>
    <w:rsid w:val="005F3758"/>
    <w:rsid w:val="00604F1E"/>
    <w:rsid w:val="00605D69"/>
    <w:rsid w:val="006F2D16"/>
    <w:rsid w:val="0074571A"/>
    <w:rsid w:val="00750476"/>
    <w:rsid w:val="007910D0"/>
    <w:rsid w:val="007F0AB1"/>
    <w:rsid w:val="007F3575"/>
    <w:rsid w:val="00817624"/>
    <w:rsid w:val="00826A8A"/>
    <w:rsid w:val="00860688"/>
    <w:rsid w:val="00870433"/>
    <w:rsid w:val="00880679"/>
    <w:rsid w:val="00985DA8"/>
    <w:rsid w:val="00A12D82"/>
    <w:rsid w:val="00B7026A"/>
    <w:rsid w:val="00B922A1"/>
    <w:rsid w:val="00BC4068"/>
    <w:rsid w:val="00C1496E"/>
    <w:rsid w:val="00C14B74"/>
    <w:rsid w:val="00C14EA4"/>
    <w:rsid w:val="00C44EB4"/>
    <w:rsid w:val="00C8396B"/>
    <w:rsid w:val="00C87324"/>
    <w:rsid w:val="00C90FBF"/>
    <w:rsid w:val="00CD2DDE"/>
    <w:rsid w:val="00CD5A45"/>
    <w:rsid w:val="00CE6FCD"/>
    <w:rsid w:val="00D52CCC"/>
    <w:rsid w:val="00DD750E"/>
    <w:rsid w:val="00E12208"/>
    <w:rsid w:val="00E4368A"/>
    <w:rsid w:val="00E93020"/>
    <w:rsid w:val="00EA7B65"/>
    <w:rsid w:val="00EB4106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2444A"/>
  <w15:docId w15:val="{EC0F1E2E-F42F-4E72-84FB-D138347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70433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1061051" TargetMode="External"/><Relationship Id="rId18" Type="http://schemas.openxmlformats.org/officeDocument/2006/relationships/hyperlink" Target="https://tourism.interfax.ru/ru/news/articles/7775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vedomosti.ru/news/https-mcx-gov-ru-press-service-news-minselkhoz-v-2021-godu-v-strane-budet-zastrakhovano-poryadka-8-vsey-posevnoy-ploshchadi.html" TargetMode="External"/><Relationship Id="rId12" Type="http://schemas.openxmlformats.org/officeDocument/2006/relationships/hyperlink" Target="https://radiovesti.ru/brand/61178/episode/2520078/" TargetMode="External"/><Relationship Id="rId17" Type="http://schemas.openxmlformats.org/officeDocument/2006/relationships/hyperlink" Target="https://ria.ru/20210403/ekonomika-160405534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05930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dlya-agrariev-sibiri-i-altayskogo-kraya-predlagayut-povysit-razmer-subsidiy-na-perevozk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nedvizhimost/11061147" TargetMode="External"/><Relationship Id="rId10" Type="http://schemas.openxmlformats.org/officeDocument/2006/relationships/hyperlink" Target="https://www.pnp.ru/economics/strany-sng-povysyat-kontrol-za-vrednymi-rasteniyami-i-boleznetvornymi-organizmami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ilknews.ru/index/fermerstvo/fermery-altaj-podderzhka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6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cp:lastPrinted>2021-04-05T06:22:00Z</cp:lastPrinted>
  <dcterms:created xsi:type="dcterms:W3CDTF">2021-04-05T04:30:00Z</dcterms:created>
  <dcterms:modified xsi:type="dcterms:W3CDTF">2021-04-05T06:23:00Z</dcterms:modified>
</cp:coreProperties>
</file>