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4D3C" w14:textId="77777777" w:rsidR="00C8396B" w:rsidRDefault="00C8396B">
      <w:bookmarkStart w:id="0" w:name="_Toc342069526"/>
      <w:bookmarkStart w:id="1" w:name="_Toc342069546"/>
      <w:bookmarkStart w:id="2" w:name="_Toc342069600"/>
    </w:p>
    <w:p w14:paraId="5EB3D73A" w14:textId="77777777" w:rsidR="00C8396B" w:rsidRDefault="00C8396B"/>
    <w:p w14:paraId="3454C395" w14:textId="77777777" w:rsidR="00C8396B" w:rsidRDefault="00C8396B"/>
    <w:p w14:paraId="32DFFA1B" w14:textId="77777777" w:rsidR="00C8396B" w:rsidRDefault="00C8396B"/>
    <w:p w14:paraId="558AA284" w14:textId="77777777" w:rsidR="00C8396B" w:rsidRDefault="00C8396B"/>
    <w:p w14:paraId="42899172" w14:textId="77777777" w:rsidR="00C8396B" w:rsidRDefault="00C8396B"/>
    <w:p w14:paraId="329DA70B" w14:textId="77777777" w:rsidR="00C8396B" w:rsidRDefault="00C8396B"/>
    <w:p w14:paraId="651E28A9" w14:textId="77777777" w:rsidR="00C8396B" w:rsidRDefault="00C8396B"/>
    <w:p w14:paraId="510AC92A" w14:textId="77777777" w:rsidR="00C8396B" w:rsidRDefault="00C8396B"/>
    <w:p w14:paraId="25D42E12" w14:textId="77777777" w:rsidR="00C8396B" w:rsidRDefault="00C8396B"/>
    <w:p w14:paraId="57F82BE6" w14:textId="77777777" w:rsidR="00C8396B" w:rsidRDefault="00C8396B"/>
    <w:p w14:paraId="66B8FBB5" w14:textId="77777777" w:rsidR="00C8396B" w:rsidRDefault="00C8396B"/>
    <w:p w14:paraId="619D30D5" w14:textId="77777777" w:rsidR="00C8396B" w:rsidRDefault="00C8396B"/>
    <w:p w14:paraId="666752AA" w14:textId="77777777" w:rsidR="00C8396B" w:rsidRDefault="00C8396B"/>
    <w:p w14:paraId="24DB2431" w14:textId="77777777" w:rsidR="00C8396B" w:rsidRDefault="00C8396B"/>
    <w:p w14:paraId="06083CE1" w14:textId="77777777" w:rsidR="00C8396B" w:rsidRDefault="00C8396B"/>
    <w:p w14:paraId="05142563" w14:textId="77777777" w:rsidR="00C8396B" w:rsidRDefault="00C8396B"/>
    <w:p w14:paraId="70EAE96E" w14:textId="77777777" w:rsidR="00C8396B" w:rsidRDefault="00C8396B"/>
    <w:p w14:paraId="7F0A1013" w14:textId="77777777" w:rsidR="00C8396B" w:rsidRDefault="00C8396B"/>
    <w:p w14:paraId="4017B77E" w14:textId="77777777" w:rsidR="00C8396B" w:rsidRDefault="00C8396B"/>
    <w:p w14:paraId="68E729B9" w14:textId="77777777" w:rsidR="00C8396B" w:rsidRDefault="00C8396B"/>
    <w:p w14:paraId="07388CF4" w14:textId="77777777" w:rsidR="00C8396B" w:rsidRDefault="00C8396B"/>
    <w:p w14:paraId="1F8431F4"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2D7D11CB"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32205C68" w14:textId="77777777" w:rsidR="00391559" w:rsidRDefault="00391559" w:rsidP="00391559">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22.09.2021 – 07:00 23.09.20</w:t>
      </w:r>
      <w:bookmarkEnd w:id="3"/>
      <w:r>
        <w:rPr>
          <w:rFonts w:ascii="Times New Roman" w:hAnsi="Times New Roman"/>
          <w:b/>
          <w:color w:val="008B53"/>
          <w:sz w:val="40"/>
          <w:szCs w:val="72"/>
          <w:lang w:eastAsia="en-US"/>
        </w:rPr>
        <w:t>21</w:t>
      </w:r>
    </w:p>
    <w:p w14:paraId="1E85DC72" w14:textId="77777777" w:rsidR="00C8396B" w:rsidRDefault="00C8396B"/>
    <w:p w14:paraId="1066D304" w14:textId="77777777" w:rsidR="00C8396B" w:rsidRDefault="00C8396B"/>
    <w:p w14:paraId="53B9EC83" w14:textId="6AB61F46"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1EB32FF0"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p w14:paraId="5B42D590"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Прочие новости</w:t>
      </w:r>
    </w:p>
    <w:p w14:paraId="2E07EB2D"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Медиастатистика</w:t>
      </w:r>
    </w:p>
    <w:bookmarkEnd w:id="0"/>
    <w:bookmarkEnd w:id="1"/>
    <w:bookmarkEnd w:id="2"/>
    <w:p w14:paraId="00D5EC7A"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2867CE0C" w14:textId="77777777">
        <w:tc>
          <w:tcPr>
            <w:tcW w:w="7380" w:type="dxa"/>
            <w:gridSpan w:val="3"/>
            <w:shd w:val="clear" w:color="auto" w:fill="008B53"/>
          </w:tcPr>
          <w:p w14:paraId="29DDB09B"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38CCEB33" w14:textId="77777777" w:rsidR="00C8396B" w:rsidRDefault="00640F10" w:rsidP="009F5BD0">
            <w:pPr>
              <w:spacing w:before="120" w:after="120"/>
              <w:jc w:val="right"/>
              <w:rPr>
                <w:rFonts w:cs="Arial"/>
                <w:color w:val="FFFFFF"/>
                <w:sz w:val="28"/>
                <w:szCs w:val="28"/>
              </w:rPr>
            </w:pPr>
            <w:r>
              <w:rPr>
                <w:rFonts w:cs="Arial"/>
                <w:color w:val="FFFFFF"/>
                <w:sz w:val="28"/>
                <w:szCs w:val="28"/>
              </w:rPr>
              <w:t>23 сентября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5C06CDF4" w14:textId="77777777">
        <w:trPr>
          <w:trHeight w:val="726"/>
        </w:trPr>
        <w:tc>
          <w:tcPr>
            <w:tcW w:w="2552" w:type="dxa"/>
            <w:shd w:val="clear" w:color="auto" w:fill="E6E7EA"/>
          </w:tcPr>
          <w:p w14:paraId="31585B4E" w14:textId="77777777" w:rsidR="00C8396B" w:rsidRDefault="00C8396B">
            <w:bookmarkStart w:id="4" w:name="SEC_1"/>
          </w:p>
          <w:p w14:paraId="25B39AFA" w14:textId="77777777" w:rsidR="002427BF" w:rsidRDefault="00F62502">
            <w:pPr>
              <w:pStyle w:val="aa"/>
              <w:jc w:val="left"/>
              <w:rPr>
                <w:kern w:val="36"/>
              </w:rPr>
            </w:pPr>
            <w:r>
              <w:rPr>
                <w:kern w:val="36"/>
              </w:rPr>
              <w:t>Анонсы</w:t>
            </w:r>
          </w:p>
          <w:p w14:paraId="29AC35AF" w14:textId="77777777" w:rsidR="00DD731A" w:rsidRDefault="00DD731A" w:rsidP="002427BF">
            <w:pPr>
              <w:rPr>
                <w:b/>
              </w:rPr>
            </w:pPr>
          </w:p>
          <w:p w14:paraId="081AF796" w14:textId="4E9452B0" w:rsidR="00640F10" w:rsidRPr="00DD731A" w:rsidRDefault="00640F10" w:rsidP="002427BF">
            <w:pPr>
              <w:rPr>
                <w:b/>
              </w:rPr>
            </w:pPr>
            <w:r w:rsidRPr="00640F10">
              <w:rPr>
                <w:b/>
              </w:rPr>
              <w:t xml:space="preserve">23 СЕНТЯБРЯ </w:t>
            </w:r>
          </w:p>
          <w:p w14:paraId="0D98E66C" w14:textId="6F331B15" w:rsidR="002427BF" w:rsidRDefault="002427BF" w:rsidP="002427BF">
            <w:r w:rsidRPr="008341A9">
              <w:t xml:space="preserve">КРАСНОДАР. 15:00. Выездное заседание Комитета Совета Федерации по аграрно-продовольственной политике и природопользованию </w:t>
            </w:r>
            <w:r w:rsidR="00B53495">
              <w:t>«</w:t>
            </w:r>
            <w:r w:rsidRPr="008341A9">
              <w:t>О предварительных итогах реализации государственной программы развития сельского хозяйства и регулирования рынков сельскохозяйственной продукции, сырья и продовольствия в 2021 году и задачах на 2022 год</w:t>
            </w:r>
            <w:r w:rsidR="00B53495">
              <w:t>»</w:t>
            </w:r>
            <w:r w:rsidRPr="008341A9">
              <w:t xml:space="preserve">. </w:t>
            </w:r>
          </w:p>
          <w:p w14:paraId="3DCC882A" w14:textId="77777777" w:rsidR="00640F10" w:rsidRPr="008341A9" w:rsidRDefault="00640F10" w:rsidP="002427BF"/>
          <w:p w14:paraId="6A907F4F" w14:textId="2F5F929E" w:rsidR="002427BF" w:rsidRDefault="002427BF" w:rsidP="002427BF">
            <w:r w:rsidRPr="008341A9">
              <w:t xml:space="preserve">ЕКАТЕРИНБУРГ. 12:00. Пресс-конференция, посвященная безопасному использованию пестицидов в сельском хозяйстве и пищевой промышленности в Свердловской области. </w:t>
            </w:r>
          </w:p>
          <w:p w14:paraId="4470E18D" w14:textId="1E45B406" w:rsidR="00640F10" w:rsidRDefault="00640F10" w:rsidP="002427BF"/>
          <w:p w14:paraId="7317FFAD" w14:textId="2838FD94" w:rsidR="00DD731A" w:rsidRPr="00DD731A" w:rsidRDefault="00DD731A" w:rsidP="002427BF">
            <w:pPr>
              <w:rPr>
                <w:b/>
                <w:bCs/>
              </w:rPr>
            </w:pPr>
            <w:r w:rsidRPr="00DD731A">
              <w:rPr>
                <w:b/>
                <w:bCs/>
              </w:rPr>
              <w:t>23-25 СЕНТЯБРЯ</w:t>
            </w:r>
          </w:p>
          <w:p w14:paraId="71FCDFC7" w14:textId="53374400" w:rsidR="00C8396B" w:rsidRPr="002427BF" w:rsidRDefault="002427BF" w:rsidP="002427BF">
            <w:r w:rsidRPr="008341A9">
              <w:t xml:space="preserve">КАУНАС. ЛИТВА. XXV Международная сельскохозяйственная выставка </w:t>
            </w:r>
            <w:r w:rsidR="00B53495">
              <w:t>«</w:t>
            </w:r>
            <w:r w:rsidRPr="008341A9">
              <w:t>Что посеешь</w:t>
            </w:r>
            <w:r w:rsidR="00B53495">
              <w:t>»</w:t>
            </w:r>
            <w:r w:rsidRPr="008341A9">
              <w:t>.</w:t>
            </w:r>
          </w:p>
          <w:p w14:paraId="0D21C337" w14:textId="77777777" w:rsidR="00C8396B" w:rsidRDefault="00C8396B">
            <w:pPr>
              <w:jc w:val="left"/>
              <w:rPr>
                <w:kern w:val="36"/>
                <w:szCs w:val="18"/>
              </w:rPr>
            </w:pPr>
            <w:bookmarkStart w:id="5" w:name="SEC_2"/>
            <w:bookmarkEnd w:id="4"/>
          </w:p>
          <w:p w14:paraId="634ADA70" w14:textId="77777777" w:rsidR="002427BF" w:rsidRDefault="00F62502">
            <w:pPr>
              <w:pStyle w:val="aa"/>
              <w:jc w:val="left"/>
              <w:rPr>
                <w:kern w:val="36"/>
              </w:rPr>
            </w:pPr>
            <w:r>
              <w:rPr>
                <w:kern w:val="36"/>
              </w:rPr>
              <w:t>Отставки и назначения</w:t>
            </w:r>
          </w:p>
          <w:p w14:paraId="27DD2B63" w14:textId="77777777" w:rsidR="00DD731A" w:rsidRDefault="00DD731A" w:rsidP="002427BF">
            <w:pPr>
              <w:rPr>
                <w:b/>
              </w:rPr>
            </w:pPr>
          </w:p>
          <w:p w14:paraId="49AAE323" w14:textId="14A8B966" w:rsidR="00640F10" w:rsidRDefault="00640F10" w:rsidP="002427BF">
            <w:r w:rsidRPr="00640F10">
              <w:rPr>
                <w:b/>
              </w:rPr>
              <w:t>РОССТАНДАРТ</w:t>
            </w:r>
          </w:p>
          <w:p w14:paraId="18D1345F" w14:textId="4EE4E3BE" w:rsidR="00C8396B" w:rsidRDefault="002427BF" w:rsidP="008F7C87">
            <w:r w:rsidRPr="005437CC">
              <w:t>Премьер-министр России Михаил Мишустин назначил Евгения Лазаренко заместителем руководителя Федерального агентства по техническому регулированию и метрологии (Росстандарт)</w:t>
            </w:r>
            <w:r w:rsidR="00DD731A">
              <w:t xml:space="preserve">. </w:t>
            </w:r>
            <w:bookmarkEnd w:id="5"/>
          </w:p>
        </w:tc>
        <w:tc>
          <w:tcPr>
            <w:tcW w:w="283" w:type="dxa"/>
          </w:tcPr>
          <w:p w14:paraId="2CD2DFD4" w14:textId="77777777" w:rsidR="00C8396B" w:rsidRDefault="00C8396B">
            <w:pPr>
              <w:rPr>
                <w:rFonts w:cs="Arial"/>
                <w:sz w:val="20"/>
                <w:szCs w:val="20"/>
              </w:rPr>
            </w:pPr>
          </w:p>
        </w:tc>
        <w:tc>
          <w:tcPr>
            <w:tcW w:w="7245" w:type="dxa"/>
            <w:gridSpan w:val="2"/>
          </w:tcPr>
          <w:p w14:paraId="2E8DA924" w14:textId="2E2407D5" w:rsidR="00C8396B" w:rsidRDefault="0091441E" w:rsidP="00DD731A">
            <w:pPr>
              <w:pStyle w:val="a8"/>
              <w:pageBreakBefore/>
              <w:outlineLvl w:val="0"/>
            </w:pPr>
            <w:bookmarkStart w:id="6" w:name="SEC_4"/>
            <w:r>
              <w:t>М</w:t>
            </w:r>
            <w:r w:rsidR="00F62502">
              <w:t>инистерство</w:t>
            </w:r>
          </w:p>
          <w:p w14:paraId="3ABACB7B" w14:textId="77777777" w:rsidR="00DD731A" w:rsidRPr="002427BF" w:rsidRDefault="00DD731A" w:rsidP="002427BF"/>
          <w:bookmarkEnd w:id="6"/>
          <w:p w14:paraId="30234B1F" w14:textId="77777777" w:rsidR="00DD731A" w:rsidRPr="00DD731A" w:rsidRDefault="00DD731A" w:rsidP="00DD731A">
            <w:pPr>
              <w:rPr>
                <w:b/>
                <w:bCs/>
                <w:iCs/>
              </w:rPr>
            </w:pPr>
            <w:r w:rsidRPr="00DD731A">
              <w:rPr>
                <w:b/>
                <w:bCs/>
                <w:iCs/>
              </w:rPr>
              <w:t>В МИНСЕЛЬХОЗЕ РОССИИ ОБСУДИЛИ ПЕРСПЕКТИВЫ РАЗВИТИЯ ЭКСПОРТА ПРОДУКЦИИ АПК В РЕГИОНАХ УФО</w:t>
            </w:r>
          </w:p>
          <w:p w14:paraId="5505A9DF" w14:textId="12B3EEFB" w:rsidR="00DD731A" w:rsidRPr="00DD731A" w:rsidRDefault="00DD731A" w:rsidP="00DD731A">
            <w:pPr>
              <w:rPr>
                <w:iCs/>
              </w:rPr>
            </w:pPr>
            <w:r w:rsidRPr="00DD731A">
              <w:rPr>
                <w:iCs/>
              </w:rPr>
              <w:t xml:space="preserve">Динамику и прогноз достижения целевых показателей федпроекта </w:t>
            </w:r>
            <w:r w:rsidR="00B53495">
              <w:rPr>
                <w:iCs/>
              </w:rPr>
              <w:t>«</w:t>
            </w:r>
            <w:r w:rsidRPr="00DD731A">
              <w:rPr>
                <w:iCs/>
              </w:rPr>
              <w:t>Экспорт продукции АПК</w:t>
            </w:r>
            <w:r w:rsidR="00B53495">
              <w:rPr>
                <w:iCs/>
              </w:rPr>
              <w:t>»</w:t>
            </w:r>
            <w:r w:rsidRPr="00DD731A">
              <w:rPr>
                <w:iCs/>
              </w:rPr>
              <w:t xml:space="preserve"> регионами Уральского федерального округа сегодня обсудили на совещании в </w:t>
            </w:r>
            <w:r w:rsidRPr="00DD731A">
              <w:rPr>
                <w:b/>
                <w:bCs/>
                <w:iCs/>
              </w:rPr>
              <w:t>Минсельхозе России</w:t>
            </w:r>
            <w:r w:rsidRPr="00DD731A">
              <w:rPr>
                <w:iCs/>
              </w:rPr>
              <w:t xml:space="preserve">, которое провел заместитель Министра сельского хозяйства </w:t>
            </w:r>
            <w:r w:rsidRPr="00DD731A">
              <w:rPr>
                <w:b/>
                <w:bCs/>
                <w:iCs/>
              </w:rPr>
              <w:t>Сергей Левин</w:t>
            </w:r>
            <w:r w:rsidRPr="00DD731A">
              <w:rPr>
                <w:iCs/>
              </w:rPr>
              <w:t>. </w:t>
            </w:r>
          </w:p>
          <w:p w14:paraId="5552A009" w14:textId="77777777" w:rsidR="00DD731A" w:rsidRPr="00DD731A" w:rsidRDefault="00DD731A" w:rsidP="00DD731A">
            <w:pPr>
              <w:rPr>
                <w:iCs/>
              </w:rPr>
            </w:pPr>
            <w:r w:rsidRPr="00DD731A">
              <w:rPr>
                <w:iCs/>
              </w:rPr>
              <w:t>По состоянию на 12 сентября субъекты УФО экспортировали сельхозпродукции и продовольствия на сумму 217,1 млн долларов. При этом уровень достижения показателя, установленного на текущий год, выше среднероссийского.</w:t>
            </w:r>
          </w:p>
          <w:p w14:paraId="5DD252CF" w14:textId="77777777" w:rsidR="00DD731A" w:rsidRPr="00DD731A" w:rsidRDefault="00DD731A" w:rsidP="00DD731A">
            <w:pPr>
              <w:rPr>
                <w:iCs/>
              </w:rPr>
            </w:pPr>
            <w:r w:rsidRPr="00DD731A">
              <w:rPr>
                <w:iCs/>
              </w:rPr>
              <w:t xml:space="preserve">Как отметил </w:t>
            </w:r>
            <w:r w:rsidRPr="00DD731A">
              <w:rPr>
                <w:b/>
                <w:bCs/>
                <w:iCs/>
              </w:rPr>
              <w:t>Сергей Левин</w:t>
            </w:r>
            <w:r w:rsidRPr="00DD731A">
              <w:rPr>
                <w:iCs/>
              </w:rPr>
              <w:t xml:space="preserve">, ключевыми задачами в настоящее время являются диверсификация экспорта, развитие поставок продукции АПК с высокой добавленной стоимостью и открытие новых рынков сбыта. Именно на это ориентирована новая редакция федерального проекта, в которой оптимизирован набор инструментов поддержки сельхозпроизводителей. </w:t>
            </w:r>
            <w:r w:rsidRPr="00DD731A">
              <w:rPr>
                <w:i/>
              </w:rPr>
              <w:t>Крестьянские Ведомости</w:t>
            </w:r>
            <w:r w:rsidRPr="00DD731A">
              <w:rPr>
                <w:iCs/>
              </w:rPr>
              <w:t xml:space="preserve"> </w:t>
            </w:r>
          </w:p>
          <w:p w14:paraId="68BFAB5C" w14:textId="77777777" w:rsidR="00DD731A" w:rsidRPr="00DD731A" w:rsidRDefault="00DD731A" w:rsidP="00DD731A">
            <w:pPr>
              <w:rPr>
                <w:iCs/>
              </w:rPr>
            </w:pPr>
          </w:p>
          <w:p w14:paraId="1C1DD24C" w14:textId="77777777" w:rsidR="00DD731A" w:rsidRPr="00DD731A" w:rsidRDefault="00DD731A" w:rsidP="00DD731A">
            <w:pPr>
              <w:rPr>
                <w:b/>
                <w:bCs/>
                <w:iCs/>
              </w:rPr>
            </w:pPr>
            <w:r w:rsidRPr="00DD731A">
              <w:rPr>
                <w:b/>
                <w:bCs/>
                <w:iCs/>
              </w:rPr>
              <w:t>КРЕДИТОВАНИЕ СЕЗОННЫХ ПОЛЕВЫХ РАБОТ В РОССИИ С НАЧАЛА ГОДА УВЕЛИЧИЛОСЬ НА 25,7%</w:t>
            </w:r>
          </w:p>
          <w:p w14:paraId="3F197A56" w14:textId="77777777" w:rsidR="00DD731A" w:rsidRPr="00DD731A" w:rsidRDefault="00DD731A" w:rsidP="00DD731A">
            <w:pPr>
              <w:rPr>
                <w:iCs/>
              </w:rPr>
            </w:pPr>
            <w:r w:rsidRPr="00DD731A">
              <w:rPr>
                <w:iCs/>
              </w:rPr>
              <w:t xml:space="preserve">Кредитование сезонных полевых работ в России в 2021 году увеличилось на 25,7% и на 15 сентября достигло 544,6 млрд рублей. Об этом говорится в сообщении </w:t>
            </w:r>
            <w:r w:rsidRPr="00DD731A">
              <w:rPr>
                <w:b/>
                <w:bCs/>
                <w:iCs/>
              </w:rPr>
              <w:t>Минсельхоза</w:t>
            </w:r>
            <w:r w:rsidRPr="00DD731A">
              <w:rPr>
                <w:iCs/>
              </w:rPr>
              <w:t>.</w:t>
            </w:r>
          </w:p>
          <w:p w14:paraId="4F770F15" w14:textId="1EEC8CE4" w:rsidR="00DD731A" w:rsidRPr="00DD731A" w:rsidRDefault="00B53495" w:rsidP="00DD731A">
            <w:pPr>
              <w:rPr>
                <w:iCs/>
              </w:rPr>
            </w:pPr>
            <w:r>
              <w:rPr>
                <w:iCs/>
              </w:rPr>
              <w:t>«</w:t>
            </w:r>
            <w:r w:rsidR="00DD731A" w:rsidRPr="00DD731A">
              <w:rPr>
                <w:iCs/>
              </w:rPr>
              <w:t>По состоянию на 15 сентября общий объем кредитных средств, выданных ключевыми банками на проведение сезонных полевых работ, составил 544,6 млрд рублей, что на 25,7% выше уровня аналогичного периода прошлого года</w:t>
            </w:r>
            <w:r>
              <w:rPr>
                <w:iCs/>
              </w:rPr>
              <w:t>»</w:t>
            </w:r>
            <w:r w:rsidR="00DD731A" w:rsidRPr="00DD731A">
              <w:rPr>
                <w:iCs/>
              </w:rPr>
              <w:t>, - отмечается в сообщении.</w:t>
            </w:r>
          </w:p>
          <w:p w14:paraId="258A6A4D" w14:textId="77777777" w:rsidR="00DD731A" w:rsidRPr="00DD731A" w:rsidRDefault="00DD731A" w:rsidP="00DD731A">
            <w:pPr>
              <w:rPr>
                <w:iCs/>
              </w:rPr>
            </w:pPr>
            <w:r w:rsidRPr="00DD731A">
              <w:rPr>
                <w:iCs/>
              </w:rPr>
              <w:t xml:space="preserve">В частности, Россельхозбанк выдал 391,8 млрд рублей, Сбербанк - 152,8 млрд рублей. </w:t>
            </w:r>
            <w:r w:rsidRPr="00DD731A">
              <w:rPr>
                <w:i/>
              </w:rPr>
              <w:t>ТАСС, Интерфакс, Финмаркет</w:t>
            </w:r>
            <w:r w:rsidRPr="00DD731A">
              <w:rPr>
                <w:iCs/>
              </w:rPr>
              <w:t xml:space="preserve"> </w:t>
            </w:r>
          </w:p>
          <w:p w14:paraId="4A1CE55D" w14:textId="77777777" w:rsidR="00DD731A" w:rsidRPr="00DD731A" w:rsidRDefault="00DD731A" w:rsidP="00DD731A">
            <w:pPr>
              <w:rPr>
                <w:iCs/>
              </w:rPr>
            </w:pPr>
          </w:p>
          <w:p w14:paraId="5197EF02" w14:textId="77777777" w:rsidR="00DD731A" w:rsidRPr="00DD731A" w:rsidRDefault="00DD731A" w:rsidP="00DD731A">
            <w:pPr>
              <w:rPr>
                <w:b/>
                <w:bCs/>
                <w:iCs/>
              </w:rPr>
            </w:pPr>
            <w:r w:rsidRPr="00DD731A">
              <w:rPr>
                <w:b/>
                <w:bCs/>
                <w:iCs/>
              </w:rPr>
              <w:t>ДЕФИЦИТА ТВЕРДОЙ ПШЕНИЦЫ В РФ НЕТ, МЕРЫ ГОСПОДДЕРЖКИ ЕЕ ПРОИЗВОДИТЕЛЕЙ БУДУТ РАСШИРЕНЫ - МИНСЕЛЬХОЗ</w:t>
            </w:r>
          </w:p>
          <w:p w14:paraId="4CB911D8" w14:textId="77777777" w:rsidR="00DD731A" w:rsidRPr="00DD731A" w:rsidRDefault="00DD731A" w:rsidP="00DD731A">
            <w:pPr>
              <w:rPr>
                <w:iCs/>
              </w:rPr>
            </w:pPr>
            <w:r w:rsidRPr="00DD731A">
              <w:rPr>
                <w:iCs/>
              </w:rPr>
              <w:t xml:space="preserve">Дефицита твердой пшеницы для производства макаронных изделий в России нет, меры господдержки ее производителей будут расширены, сообщает </w:t>
            </w:r>
            <w:r w:rsidRPr="00DD731A">
              <w:rPr>
                <w:b/>
                <w:bCs/>
                <w:iCs/>
              </w:rPr>
              <w:t>Минсельхоз</w:t>
            </w:r>
            <w:r w:rsidRPr="00DD731A">
              <w:rPr>
                <w:iCs/>
              </w:rPr>
              <w:t>.</w:t>
            </w:r>
          </w:p>
          <w:p w14:paraId="72EE5771" w14:textId="7F832F0B" w:rsidR="00DD731A" w:rsidRPr="00DD731A" w:rsidRDefault="00B53495" w:rsidP="00DD731A">
            <w:pPr>
              <w:rPr>
                <w:iCs/>
              </w:rPr>
            </w:pPr>
            <w:r>
              <w:rPr>
                <w:iCs/>
              </w:rPr>
              <w:t>«</w:t>
            </w:r>
            <w:r w:rsidR="00DD731A" w:rsidRPr="00DD731A">
              <w:rPr>
                <w:iCs/>
              </w:rPr>
              <w:t>Экспорт твердой пшеницы в этом году снизился при одновременном росте объема импорта. С 1 января по 12 сентября Россия поставила за рубеж 62,6 тыс. тонн этой пшеницы (85 тыс. тонн за аналогичный период 2020 года) и завезла 96,3 тыс. тонн (65,4 тыс. тонн). Таким образом, дефицита данной продукции на внутреннем рынке не наблюдается</w:t>
            </w:r>
            <w:r>
              <w:rPr>
                <w:iCs/>
              </w:rPr>
              <w:t>»</w:t>
            </w:r>
            <w:r w:rsidR="00DD731A" w:rsidRPr="00DD731A">
              <w:rPr>
                <w:iCs/>
              </w:rPr>
              <w:t>, - говорится в сообщении ведомства.</w:t>
            </w:r>
          </w:p>
          <w:p w14:paraId="3C9D914C" w14:textId="77777777" w:rsidR="00DD731A" w:rsidRPr="00DD731A" w:rsidRDefault="00DD731A" w:rsidP="00DD731A">
            <w:pPr>
              <w:rPr>
                <w:iCs/>
              </w:rPr>
            </w:pPr>
            <w:r w:rsidRPr="00DD731A">
              <w:rPr>
                <w:iCs/>
              </w:rPr>
              <w:t>Ведомство также сообщило, что в прошлом году в России было собрано 740 тыс. тонн твердой пшеницы, что достаточно для обеспечения внутренних потребностей страны. Под урожай 2021 года посевные площади под твердыми сортами расширены до 680 тыс. га с 620 тыс. га в прошлом году.</w:t>
            </w:r>
          </w:p>
          <w:p w14:paraId="03DBE535" w14:textId="38399D4E" w:rsidR="00DD731A" w:rsidRPr="00DD731A" w:rsidRDefault="00DD731A" w:rsidP="00DD731A">
            <w:pPr>
              <w:rPr>
                <w:iCs/>
              </w:rPr>
            </w:pPr>
            <w:r w:rsidRPr="00DD731A">
              <w:rPr>
                <w:iCs/>
              </w:rPr>
              <w:t xml:space="preserve">По данным Центра оценки качества зерна, на которые ссылается </w:t>
            </w:r>
            <w:r w:rsidRPr="00DD731A">
              <w:rPr>
                <w:b/>
                <w:bCs/>
                <w:iCs/>
              </w:rPr>
              <w:t>Минсельхоз</w:t>
            </w:r>
            <w:r w:rsidRPr="00DD731A">
              <w:rPr>
                <w:iCs/>
              </w:rPr>
              <w:t xml:space="preserve">, на 20 сентября в ключевых обследуемых регионах собрано 326 тыс. тонн твердой пшеницы против 262,9 тыс. тонн в прошлом году, при этом ее качество выше прошлогоднего. Так, 65% обследованного зерна относится к 3 классу, тогда как на ту же дату 2020 года показатель был на уровне 32%. </w:t>
            </w:r>
            <w:r w:rsidRPr="00DD731A">
              <w:rPr>
                <w:i/>
              </w:rPr>
              <w:t>Интерфакс, ТАСС, ПРАЙМ, РИА Новости, РБК, Коммерсантъ, Lenta.ru, Газета.ru,</w:t>
            </w:r>
            <w:r>
              <w:rPr>
                <w:i/>
              </w:rPr>
              <w:t xml:space="preserve"> Российская газета,</w:t>
            </w:r>
            <w:r w:rsidRPr="00DD731A">
              <w:rPr>
                <w:i/>
              </w:rPr>
              <w:t xml:space="preserve"> Комсомольская правда</w:t>
            </w:r>
            <w:r>
              <w:rPr>
                <w:iCs/>
              </w:rPr>
              <w:t xml:space="preserve">, </w:t>
            </w:r>
            <w:r w:rsidRPr="00AB377F">
              <w:rPr>
                <w:i/>
              </w:rPr>
              <w:t>Аргументы и Факты</w:t>
            </w:r>
            <w:r w:rsidR="006E49D0">
              <w:rPr>
                <w:i/>
              </w:rPr>
              <w:t xml:space="preserve">, </w:t>
            </w:r>
            <w:r w:rsidR="006E49D0" w:rsidRPr="00AB377F">
              <w:rPr>
                <w:i/>
              </w:rPr>
              <w:t>Московский Комсомолец</w:t>
            </w:r>
          </w:p>
          <w:p w14:paraId="0B9E8952" w14:textId="77777777" w:rsidR="00C8396B" w:rsidRDefault="00C8396B" w:rsidP="008F7C87"/>
        </w:tc>
      </w:tr>
    </w:tbl>
    <w:p w14:paraId="0C17E834"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13EEF49B" w14:textId="77777777" w:rsidR="008F7C87" w:rsidRPr="00DD731A" w:rsidRDefault="008F7C87" w:rsidP="008F7C87">
      <w:pPr>
        <w:rPr>
          <w:b/>
          <w:bCs/>
          <w:iCs/>
        </w:rPr>
      </w:pPr>
      <w:bookmarkStart w:id="9" w:name="SEC_3"/>
      <w:r w:rsidRPr="00DD731A">
        <w:rPr>
          <w:b/>
          <w:bCs/>
          <w:iCs/>
        </w:rPr>
        <w:t xml:space="preserve">ЗНАЧИМОГО РОСТА ЦЕН НА МАКАРОННЫЕ ИЗДЕЛИЯ В РФ НЕ СТОИТ ОЖИДАТЬ - СОЮЗА ЭКСПОРТЕРОВ ЗЕРНА </w:t>
      </w:r>
    </w:p>
    <w:p w14:paraId="6E3703D9" w14:textId="77777777" w:rsidR="00A45C88" w:rsidRDefault="008F7C87" w:rsidP="008F7C87">
      <w:pPr>
        <w:rPr>
          <w:iCs/>
        </w:rPr>
      </w:pPr>
      <w:r w:rsidRPr="00DD731A">
        <w:rPr>
          <w:iCs/>
        </w:rPr>
        <w:t xml:space="preserve">Союз экспортеров зерна не ожидает значимого роста цен на макаронные изделия в России в связи с высокой конкуренцией на этом рынке. Такую точку зрения журналистам высказал председатель правления Союза экспортеров зерна Эдуард Зернин. </w:t>
      </w:r>
      <w:r>
        <w:rPr>
          <w:iCs/>
        </w:rPr>
        <w:t xml:space="preserve">Его слова привели в пресс-службе </w:t>
      </w:r>
      <w:r w:rsidRPr="00DD731A">
        <w:rPr>
          <w:b/>
          <w:bCs/>
          <w:iCs/>
        </w:rPr>
        <w:t>Минсельхоза</w:t>
      </w:r>
      <w:r>
        <w:rPr>
          <w:iCs/>
        </w:rPr>
        <w:t xml:space="preserve">. </w:t>
      </w:r>
    </w:p>
    <w:p w14:paraId="6A91CD65" w14:textId="24125441" w:rsidR="008F7C87" w:rsidRPr="00DD731A" w:rsidRDefault="008F7C87" w:rsidP="008F7C87">
      <w:pPr>
        <w:rPr>
          <w:iCs/>
        </w:rPr>
      </w:pPr>
      <w:r>
        <w:rPr>
          <w:iCs/>
        </w:rPr>
        <w:t>Он</w:t>
      </w:r>
      <w:r w:rsidRPr="00DD731A">
        <w:rPr>
          <w:iCs/>
        </w:rPr>
        <w:t xml:space="preserve"> отметил, что пшеница твердых сортов является нишевым продуктом</w:t>
      </w:r>
      <w:r w:rsidR="004E1DB0">
        <w:rPr>
          <w:iCs/>
        </w:rPr>
        <w:t>,</w:t>
      </w:r>
      <w:r w:rsidRPr="00DD731A">
        <w:rPr>
          <w:iCs/>
        </w:rPr>
        <w:t xml:space="preserve"> и крупные экспортеры зерна им практически не занимаются. </w:t>
      </w:r>
    </w:p>
    <w:p w14:paraId="768186E9" w14:textId="77777777" w:rsidR="008F7C87" w:rsidRPr="00DD731A" w:rsidRDefault="008F7C87" w:rsidP="008F7C87">
      <w:pPr>
        <w:rPr>
          <w:iCs/>
        </w:rPr>
      </w:pPr>
      <w:r>
        <w:rPr>
          <w:iCs/>
        </w:rPr>
        <w:t>«</w:t>
      </w:r>
      <w:r w:rsidRPr="00DD731A">
        <w:rPr>
          <w:iCs/>
        </w:rPr>
        <w:t>Как нам кажется, запрещать его экспорт не имеет смысла, так как объемы таких поставок несущественны</w:t>
      </w:r>
      <w:r>
        <w:rPr>
          <w:iCs/>
        </w:rPr>
        <w:t>»</w:t>
      </w:r>
      <w:r w:rsidRPr="00DD731A">
        <w:rPr>
          <w:iCs/>
        </w:rPr>
        <w:t xml:space="preserve">, - отметил он. </w:t>
      </w:r>
    </w:p>
    <w:p w14:paraId="62219613" w14:textId="77777777" w:rsidR="008F7C87" w:rsidRPr="00DD731A" w:rsidRDefault="008F7C87" w:rsidP="008F7C87">
      <w:pPr>
        <w:rPr>
          <w:iCs/>
        </w:rPr>
      </w:pPr>
      <w:r w:rsidRPr="00DD731A">
        <w:rPr>
          <w:iCs/>
        </w:rPr>
        <w:t xml:space="preserve">Глава союза также пояснил, что в России выращивается достаточное количество необходимого сырья, объемы производства пшеницы твердых сортов стабильны и в этом году вряд ли будут ниже показателей 2020 г. </w:t>
      </w:r>
      <w:r w:rsidRPr="00DD731A">
        <w:rPr>
          <w:i/>
        </w:rPr>
        <w:t>ТАСС, Интерфакс</w:t>
      </w:r>
      <w:r w:rsidRPr="00DD731A">
        <w:rPr>
          <w:iCs/>
        </w:rPr>
        <w:t xml:space="preserve"> </w:t>
      </w:r>
    </w:p>
    <w:p w14:paraId="391E96C4" w14:textId="1644C5B3" w:rsidR="00DD731A" w:rsidRPr="00DD731A" w:rsidRDefault="00DD731A" w:rsidP="00DD731A">
      <w:pPr>
        <w:rPr>
          <w:b/>
          <w:bCs/>
          <w:iCs/>
        </w:rPr>
      </w:pPr>
      <w:r w:rsidRPr="00DD731A">
        <w:rPr>
          <w:b/>
          <w:bCs/>
          <w:iCs/>
        </w:rPr>
        <w:lastRenderedPageBreak/>
        <w:t>РОСТ ЦЕН НА КУРИНОЕ МЯСО В РФ ЯВЛЯЕТСЯ СЕЗОННЫМ И СВЯЗАН С ПОВЫШЕНИЕМ СПРОСА - МИНСЕЛЬХОЗ</w:t>
      </w:r>
    </w:p>
    <w:p w14:paraId="658AA31C" w14:textId="77777777" w:rsidR="00DD731A" w:rsidRPr="00DD731A" w:rsidRDefault="00DD731A" w:rsidP="00DD731A">
      <w:pPr>
        <w:rPr>
          <w:iCs/>
        </w:rPr>
      </w:pPr>
      <w:r w:rsidRPr="00DD731A">
        <w:rPr>
          <w:iCs/>
        </w:rPr>
        <w:t xml:space="preserve">Рост цен на куриное мясо в России является сезонным, он связан с повышением спроса на эту продукцию, в свою очередь стоимость яиц восстанавливается до характерного для осени уровня после снижения летом, говорится в сообщении </w:t>
      </w:r>
      <w:r w:rsidRPr="00DD731A">
        <w:rPr>
          <w:b/>
          <w:bCs/>
          <w:iCs/>
        </w:rPr>
        <w:t>Минсельхоза РФ</w:t>
      </w:r>
      <w:r w:rsidRPr="00DD731A">
        <w:rPr>
          <w:iCs/>
        </w:rPr>
        <w:t>.</w:t>
      </w:r>
    </w:p>
    <w:p w14:paraId="12A05512" w14:textId="4371FAB7" w:rsidR="00DD731A" w:rsidRPr="00DD731A" w:rsidRDefault="00B53495" w:rsidP="00DD731A">
      <w:pPr>
        <w:rPr>
          <w:iCs/>
        </w:rPr>
      </w:pPr>
      <w:r>
        <w:rPr>
          <w:iCs/>
        </w:rPr>
        <w:t>«</w:t>
      </w:r>
      <w:r w:rsidR="00DD731A" w:rsidRPr="00DD731A">
        <w:rPr>
          <w:iCs/>
        </w:rPr>
        <w:t xml:space="preserve">По данным </w:t>
      </w:r>
      <w:r w:rsidR="00DD731A" w:rsidRPr="00DD731A">
        <w:rPr>
          <w:b/>
          <w:bCs/>
          <w:iCs/>
        </w:rPr>
        <w:t>Минсельхоза России</w:t>
      </w:r>
      <w:r w:rsidR="00DD731A" w:rsidRPr="00DD731A">
        <w:rPr>
          <w:iCs/>
        </w:rPr>
        <w:t xml:space="preserve"> на 22 сентября стоимость говядины у производителей за месяц поднялась на 1,2%, мяса кур - на 2,7%, свинины - на 0,6%, баранины - на 0,5%. Наиболее выраженно отмечается сезонный рост цен на мясо кур, обусловленный значительным повышением спроса на эту продукцию, как наиболее доступный источник белка</w:t>
      </w:r>
      <w:r>
        <w:rPr>
          <w:iCs/>
        </w:rPr>
        <w:t>»</w:t>
      </w:r>
      <w:r w:rsidR="00DD731A" w:rsidRPr="00DD731A">
        <w:rPr>
          <w:iCs/>
        </w:rPr>
        <w:t xml:space="preserve">, - отмечает </w:t>
      </w:r>
      <w:r w:rsidR="00DD731A" w:rsidRPr="00DD731A">
        <w:rPr>
          <w:b/>
          <w:bCs/>
          <w:iCs/>
        </w:rPr>
        <w:t>Минсельхоз</w:t>
      </w:r>
      <w:r w:rsidR="00DD731A" w:rsidRPr="00DD731A">
        <w:rPr>
          <w:iCs/>
        </w:rPr>
        <w:t>.</w:t>
      </w:r>
    </w:p>
    <w:p w14:paraId="2BEC5C98" w14:textId="40C34BBA" w:rsidR="00DD731A" w:rsidRPr="00DD731A" w:rsidRDefault="00DD731A" w:rsidP="00DD731A">
      <w:pPr>
        <w:rPr>
          <w:iCs/>
        </w:rPr>
      </w:pPr>
      <w:r w:rsidRPr="00DD731A">
        <w:rPr>
          <w:iCs/>
        </w:rPr>
        <w:t xml:space="preserve">В свою очередь стоимость яиц, как указывает </w:t>
      </w:r>
      <w:r w:rsidRPr="00DD731A">
        <w:rPr>
          <w:b/>
          <w:bCs/>
          <w:iCs/>
        </w:rPr>
        <w:t>Минсельхоз</w:t>
      </w:r>
      <w:r w:rsidRPr="00DD731A">
        <w:rPr>
          <w:iCs/>
        </w:rPr>
        <w:t xml:space="preserve">, восстанавливается до характерного для данного времени года уровня после снижения в летний период. </w:t>
      </w:r>
      <w:r w:rsidR="00B53495">
        <w:rPr>
          <w:iCs/>
        </w:rPr>
        <w:t>«</w:t>
      </w:r>
      <w:r w:rsidRPr="00DD731A">
        <w:rPr>
          <w:iCs/>
        </w:rPr>
        <w:t>При этом с начала текущего года яйца первой категории подешевели на 26,4%, второй категории - на 29,2%</w:t>
      </w:r>
      <w:r w:rsidR="00B53495">
        <w:rPr>
          <w:iCs/>
        </w:rPr>
        <w:t>»</w:t>
      </w:r>
      <w:r w:rsidRPr="00DD731A">
        <w:rPr>
          <w:iCs/>
        </w:rPr>
        <w:t>, - говорится в сообщении.</w:t>
      </w:r>
    </w:p>
    <w:p w14:paraId="25A910E2" w14:textId="77777777" w:rsidR="00DD731A" w:rsidRPr="00DD731A" w:rsidRDefault="00DD731A" w:rsidP="00DD731A">
      <w:pPr>
        <w:rPr>
          <w:iCs/>
        </w:rPr>
      </w:pPr>
      <w:r w:rsidRPr="00DD731A">
        <w:rPr>
          <w:iCs/>
        </w:rPr>
        <w:t xml:space="preserve">Министерство подчеркивает, что правительство принимает все необходимые меры для сглаживания ценовых колебаний на рынке животноводческой продукции. </w:t>
      </w:r>
      <w:r w:rsidRPr="00DD731A">
        <w:rPr>
          <w:i/>
        </w:rPr>
        <w:t>РИА Новости, ПРАЙМ, Интерфакс, ТАСС, Российская газета, Телеканал 360</w:t>
      </w:r>
      <w:r w:rsidRPr="00DD731A">
        <w:rPr>
          <w:iCs/>
        </w:rPr>
        <w:t xml:space="preserve"> </w:t>
      </w:r>
    </w:p>
    <w:p w14:paraId="61F96386" w14:textId="77777777" w:rsidR="00DD731A" w:rsidRPr="00DD731A" w:rsidRDefault="00DD731A" w:rsidP="00DD731A">
      <w:pPr>
        <w:rPr>
          <w:iCs/>
        </w:rPr>
      </w:pPr>
    </w:p>
    <w:p w14:paraId="376BF913" w14:textId="598E71BA" w:rsidR="00DD731A" w:rsidRPr="00DD731A" w:rsidRDefault="00DD731A" w:rsidP="00DD731A">
      <w:pPr>
        <w:rPr>
          <w:b/>
          <w:bCs/>
          <w:iCs/>
        </w:rPr>
      </w:pPr>
      <w:r w:rsidRPr="00DD731A">
        <w:rPr>
          <w:b/>
          <w:bCs/>
          <w:iCs/>
        </w:rPr>
        <w:t>МИНСЕЛЬХОЗ: РОСТ ОПТОВЫХ ЦЕН НА ПОМИДОРЫ И ОГУРЦЫ В РОССИИ СВЯЗАН С СЕЗОННЫМ ФАКТОРОМ</w:t>
      </w:r>
    </w:p>
    <w:p w14:paraId="443F2F3C" w14:textId="77777777" w:rsidR="00DD731A" w:rsidRPr="00DD731A" w:rsidRDefault="00DD731A" w:rsidP="00DD731A">
      <w:pPr>
        <w:rPr>
          <w:iCs/>
        </w:rPr>
      </w:pPr>
      <w:r w:rsidRPr="00DD731A">
        <w:rPr>
          <w:b/>
          <w:bCs/>
          <w:iCs/>
        </w:rPr>
        <w:t>Минсельхоз</w:t>
      </w:r>
      <w:r w:rsidRPr="00DD731A">
        <w:rPr>
          <w:iCs/>
        </w:rPr>
        <w:t xml:space="preserve"> связывает рост оптовых цен на огурцы и помидоры в России в августе 2021 года с сезонным фактором. Об этом говорится в сообщении министерства.</w:t>
      </w:r>
    </w:p>
    <w:p w14:paraId="4703E8C3" w14:textId="0231D187" w:rsidR="00DD731A" w:rsidRPr="00DD731A" w:rsidRDefault="00B53495" w:rsidP="00DD731A">
      <w:pPr>
        <w:rPr>
          <w:iCs/>
        </w:rPr>
      </w:pPr>
      <w:r>
        <w:rPr>
          <w:iCs/>
        </w:rPr>
        <w:t>«</w:t>
      </w:r>
      <w:r w:rsidR="00DD731A" w:rsidRPr="00DD731A">
        <w:rPr>
          <w:iCs/>
        </w:rPr>
        <w:t>Помидоры у производителей за месяц подорожали на 2%, огурцы - на 6%. Рост цен на данные категории плодоовощной продукции связан с сезонным фактором и замещением овощей открытого грунта более дорогими томатами и огурцами из парников</w:t>
      </w:r>
      <w:r>
        <w:rPr>
          <w:iCs/>
        </w:rPr>
        <w:t>»</w:t>
      </w:r>
      <w:r w:rsidR="00DD731A" w:rsidRPr="00DD731A">
        <w:rPr>
          <w:iCs/>
        </w:rPr>
        <w:t>, - отмечается в сообщении.</w:t>
      </w:r>
    </w:p>
    <w:p w14:paraId="7C05641E" w14:textId="11767E1B" w:rsidR="00DD731A" w:rsidRDefault="00DD731A" w:rsidP="00DD731A">
      <w:pPr>
        <w:rPr>
          <w:i/>
        </w:rPr>
      </w:pPr>
      <w:r w:rsidRPr="00DD731A">
        <w:rPr>
          <w:iCs/>
        </w:rPr>
        <w:t xml:space="preserve">Как пояснили в </w:t>
      </w:r>
      <w:r w:rsidRPr="00DD731A">
        <w:rPr>
          <w:b/>
          <w:bCs/>
          <w:iCs/>
        </w:rPr>
        <w:t>Минсельхозе</w:t>
      </w:r>
      <w:r w:rsidRPr="00DD731A">
        <w:rPr>
          <w:iCs/>
        </w:rPr>
        <w:t xml:space="preserve">, цены на плодоовощную продукцию демонстрируют менее выраженную динамику относительно розничных. </w:t>
      </w:r>
      <w:r w:rsidRPr="00DD731A">
        <w:rPr>
          <w:i/>
        </w:rPr>
        <w:t>ТАСС</w:t>
      </w:r>
      <w:r w:rsidR="007E3140">
        <w:rPr>
          <w:iCs/>
        </w:rPr>
        <w:t xml:space="preserve">, </w:t>
      </w:r>
      <w:r w:rsidR="00170E70" w:rsidRPr="00170E70">
        <w:rPr>
          <w:i/>
        </w:rPr>
        <w:t>РИА Новости,</w:t>
      </w:r>
      <w:r w:rsidR="00170E70">
        <w:rPr>
          <w:iCs/>
        </w:rPr>
        <w:t xml:space="preserve"> </w:t>
      </w:r>
      <w:r w:rsidR="00170E70">
        <w:rPr>
          <w:i/>
        </w:rPr>
        <w:t xml:space="preserve">Интерфакс, </w:t>
      </w:r>
      <w:r w:rsidR="007E3140" w:rsidRPr="007E3140">
        <w:rPr>
          <w:i/>
        </w:rPr>
        <w:t>Телеканал 360, Российская газета</w:t>
      </w:r>
    </w:p>
    <w:p w14:paraId="09D0886F" w14:textId="200ECDC3" w:rsidR="002B5832" w:rsidRDefault="002B5832" w:rsidP="00DD731A">
      <w:pPr>
        <w:rPr>
          <w:i/>
        </w:rPr>
      </w:pPr>
    </w:p>
    <w:p w14:paraId="4111068B" w14:textId="77777777" w:rsidR="002B5832" w:rsidRPr="007538E4" w:rsidRDefault="002B5832" w:rsidP="002B5832">
      <w:pPr>
        <w:rPr>
          <w:b/>
          <w:bCs/>
          <w:iCs/>
        </w:rPr>
      </w:pPr>
      <w:r w:rsidRPr="007538E4">
        <w:rPr>
          <w:b/>
          <w:bCs/>
          <w:iCs/>
        </w:rPr>
        <w:t>ФАС ОЦЕНИТ ОБЪЕМЫ ПЛАТЕЖЕЙ ПОСТАВЩИКОВ СЕТЯМ</w:t>
      </w:r>
    </w:p>
    <w:p w14:paraId="4534D3F1" w14:textId="77777777" w:rsidR="002B5832" w:rsidRDefault="002B5832" w:rsidP="002B5832">
      <w:pPr>
        <w:rPr>
          <w:iCs/>
        </w:rPr>
      </w:pPr>
      <w:r w:rsidRPr="002B5832">
        <w:rPr>
          <w:iCs/>
        </w:rPr>
        <w:t>ФАС запросила у объединений поставщиков продуктов информацию о перечне и размере взимаемых торговыми сетями платежей. Такие запросы (копия есть у “Ъ”) направлены в том числе в «Русбренд», «Руспродсоюз», Национальную мясную ассоциацию, «Союзмолоко». ФАС интересуется вознаграждениями сетям, платежами за логистические и маркетинговые услуги, услуги по подготовке товаров, данные о специфике платежей, возможных «скрытых выплатах» и платежах третьим лицам.</w:t>
      </w:r>
      <w:r>
        <w:rPr>
          <w:iCs/>
        </w:rPr>
        <w:t xml:space="preserve"> В объединениях производителей указывают, </w:t>
      </w:r>
      <w:r w:rsidRPr="00B53495">
        <w:rPr>
          <w:iCs/>
        </w:rPr>
        <w:t>что некоторые сети начали требовать за введение товаров в ассортимент дополнительные скидки или вводить фиктивные штрафы. Ритейлеры уверяют, что действуют в соответствии с законом, а аналитики выступают за повышение прозрачности платежей.</w:t>
      </w:r>
    </w:p>
    <w:p w14:paraId="72F87798" w14:textId="065CB6A6" w:rsidR="002B5832" w:rsidRPr="00DD731A" w:rsidRDefault="002B5832" w:rsidP="00DD731A">
      <w:pPr>
        <w:rPr>
          <w:iCs/>
        </w:rPr>
      </w:pPr>
      <w:r w:rsidRPr="002B5832">
        <w:rPr>
          <w:iCs/>
        </w:rPr>
        <w:t xml:space="preserve">В </w:t>
      </w:r>
      <w:r w:rsidRPr="002B5832">
        <w:rPr>
          <w:b/>
          <w:bCs/>
          <w:iCs/>
        </w:rPr>
        <w:t>Минсельхозе</w:t>
      </w:r>
      <w:r w:rsidRPr="002B5832">
        <w:rPr>
          <w:iCs/>
        </w:rPr>
        <w:t xml:space="preserve"> считают важным обеспечение контроля факторов, влияющих на рентабельность производителей и ценообразование, в рамках саморегулирования, а также со стороны ФАС.</w:t>
      </w:r>
      <w:r w:rsidRPr="00B53495">
        <w:rPr>
          <w:iCs/>
        </w:rPr>
        <w:t xml:space="preserve"> </w:t>
      </w:r>
      <w:r w:rsidRPr="007538E4">
        <w:rPr>
          <w:i/>
        </w:rPr>
        <w:t>Коммерсантъ</w:t>
      </w:r>
      <w:r w:rsidRPr="00B53495">
        <w:rPr>
          <w:iCs/>
        </w:rPr>
        <w:t xml:space="preserve"> </w:t>
      </w:r>
    </w:p>
    <w:p w14:paraId="7E7553B6" w14:textId="53689481" w:rsidR="00DD731A" w:rsidRPr="00DD731A" w:rsidRDefault="00DD731A" w:rsidP="00DD731A">
      <w:pPr>
        <w:rPr>
          <w:b/>
          <w:bCs/>
          <w:iCs/>
        </w:rPr>
      </w:pPr>
      <w:r w:rsidRPr="00DD731A">
        <w:rPr>
          <w:b/>
          <w:bCs/>
          <w:iCs/>
        </w:rPr>
        <w:t>ЭКСПОРТ ПРОДУКЦИИ АПК ИЗ РОССИИ С НАЧАЛА ГОДА ВЫРОС НА 18%</w:t>
      </w:r>
    </w:p>
    <w:p w14:paraId="76196A9E" w14:textId="775C1E3B" w:rsidR="00DD731A" w:rsidRPr="00DD731A" w:rsidRDefault="00DD731A" w:rsidP="00DD731A">
      <w:pPr>
        <w:rPr>
          <w:iCs/>
        </w:rPr>
      </w:pPr>
      <w:r w:rsidRPr="00DD731A">
        <w:rPr>
          <w:iCs/>
        </w:rPr>
        <w:t xml:space="preserve">Экспорт агропромышленной продукции из России, по данным на 19 сентября 2021 года, вырос на 18% в годовом выражении и достиг $22,382 млрд, говорится в сообщении федерального </w:t>
      </w:r>
      <w:r w:rsidRPr="00DD731A">
        <w:rPr>
          <w:b/>
          <w:bCs/>
          <w:iCs/>
        </w:rPr>
        <w:t xml:space="preserve">центра </w:t>
      </w:r>
      <w:r w:rsidR="00B53495">
        <w:rPr>
          <w:b/>
          <w:bCs/>
          <w:iCs/>
        </w:rPr>
        <w:t>«</w:t>
      </w:r>
      <w:r w:rsidRPr="00DD731A">
        <w:rPr>
          <w:b/>
          <w:bCs/>
          <w:iCs/>
        </w:rPr>
        <w:t>Агроэкспорт</w:t>
      </w:r>
      <w:r w:rsidR="00B53495">
        <w:rPr>
          <w:b/>
          <w:bCs/>
          <w:iCs/>
        </w:rPr>
        <w:t>»</w:t>
      </w:r>
      <w:r w:rsidRPr="00DD731A">
        <w:rPr>
          <w:b/>
          <w:bCs/>
          <w:iCs/>
        </w:rPr>
        <w:t xml:space="preserve"> при Минсельхозе РФ</w:t>
      </w:r>
      <w:r w:rsidRPr="00DD731A">
        <w:rPr>
          <w:iCs/>
        </w:rPr>
        <w:t>.</w:t>
      </w:r>
    </w:p>
    <w:p w14:paraId="30003536" w14:textId="2F526736" w:rsidR="00640F10" w:rsidRDefault="00DD731A" w:rsidP="00640F10">
      <w:pPr>
        <w:rPr>
          <w:i/>
        </w:rPr>
      </w:pPr>
      <w:r w:rsidRPr="00DD731A">
        <w:rPr>
          <w:iCs/>
        </w:rPr>
        <w:t xml:space="preserve">Экспорт зерновых за отчетный период увеличился на 14% и составил $6,882 млрд, продукции масложировой отрасли - на 45%, до $4,721 млрд, поставки мясной и молочной продукции - на 28%, до $1,013 млн. Экспорт рыбы и морепродуктов вырос на 11% и достиг $3,795 млрд, продукции пищевой и перерабатывающей промышленности - на 7%, до $2,974 млрд. Экспорт прочей продукции АПК возрос на 14% - до $2,998 млрд. </w:t>
      </w:r>
      <w:r w:rsidRPr="00DD731A">
        <w:rPr>
          <w:i/>
        </w:rPr>
        <w:t>Интерфакс, ТАСС</w:t>
      </w:r>
      <w:r w:rsidR="006E49D0">
        <w:rPr>
          <w:i/>
        </w:rPr>
        <w:t xml:space="preserve">, </w:t>
      </w:r>
      <w:r w:rsidR="006E49D0" w:rsidRPr="00AB377F">
        <w:rPr>
          <w:i/>
        </w:rPr>
        <w:t>MilkNews.ru</w:t>
      </w:r>
    </w:p>
    <w:p w14:paraId="074E5185" w14:textId="77777777" w:rsidR="00FF6A09" w:rsidRPr="006E49D0" w:rsidRDefault="00FF6A09" w:rsidP="00640F10">
      <w:pPr>
        <w:rPr>
          <w:iCs/>
        </w:rPr>
      </w:pPr>
    </w:p>
    <w:p w14:paraId="130614CA" w14:textId="77777777" w:rsidR="002427BF" w:rsidRDefault="00F62502" w:rsidP="00D74877">
      <w:pPr>
        <w:pStyle w:val="a8"/>
        <w:outlineLvl w:val="0"/>
      </w:pPr>
      <w:r>
        <w:t>Государственное регулирование отрасли АПК</w:t>
      </w:r>
    </w:p>
    <w:p w14:paraId="4FE0AD17" w14:textId="795D39F2" w:rsidR="006E49D0" w:rsidRDefault="006E49D0" w:rsidP="002427BF">
      <w:pPr>
        <w:rPr>
          <w:i/>
        </w:rPr>
      </w:pPr>
    </w:p>
    <w:p w14:paraId="25768CBE" w14:textId="7785DF35" w:rsidR="006E49D0" w:rsidRPr="006E49D0" w:rsidRDefault="006E49D0" w:rsidP="006E49D0">
      <w:pPr>
        <w:rPr>
          <w:b/>
          <w:bCs/>
          <w:iCs/>
        </w:rPr>
      </w:pPr>
      <w:r w:rsidRPr="006E49D0">
        <w:rPr>
          <w:b/>
          <w:bCs/>
          <w:iCs/>
        </w:rPr>
        <w:t xml:space="preserve">КОНТРОЛЬ ЗА СЕТЕВОЙ ТОРГОВЛЕЙ В РФ ПРОДОЛЖИТСЯ, ЕЙ НЕ ДАДУТ </w:t>
      </w:r>
      <w:r w:rsidR="00B53495">
        <w:rPr>
          <w:b/>
          <w:bCs/>
          <w:iCs/>
        </w:rPr>
        <w:t>«</w:t>
      </w:r>
      <w:r w:rsidRPr="006E49D0">
        <w:rPr>
          <w:b/>
          <w:bCs/>
          <w:iCs/>
        </w:rPr>
        <w:t>МОНОПОЛЬНО ЗАВЫШАТЬ ЦЕНЫ</w:t>
      </w:r>
      <w:r w:rsidR="00B53495">
        <w:rPr>
          <w:b/>
          <w:bCs/>
          <w:iCs/>
        </w:rPr>
        <w:t>»</w:t>
      </w:r>
      <w:r w:rsidRPr="006E49D0">
        <w:rPr>
          <w:b/>
          <w:bCs/>
          <w:iCs/>
        </w:rPr>
        <w:t xml:space="preserve"> - РЕШЕТНИКОВ</w:t>
      </w:r>
    </w:p>
    <w:p w14:paraId="50020953" w14:textId="77777777" w:rsidR="006E49D0" w:rsidRPr="006E49D0" w:rsidRDefault="006E49D0" w:rsidP="006E49D0">
      <w:pPr>
        <w:rPr>
          <w:iCs/>
        </w:rPr>
      </w:pPr>
      <w:r w:rsidRPr="006E49D0">
        <w:rPr>
          <w:iCs/>
        </w:rPr>
        <w:t>Глава Минэкономразвития Максим Решетников видит определенные преимущества сетевой торговли в процессе ценообразования в РФ. Вместе с тем он заявляет о продолжении контроля за работой сетей с тем, чтобы они не использовали свое положение для завышения цен.</w:t>
      </w:r>
    </w:p>
    <w:p w14:paraId="792C9522" w14:textId="26EF933C" w:rsidR="006E49D0" w:rsidRPr="006E49D0" w:rsidRDefault="00B53495" w:rsidP="006E49D0">
      <w:pPr>
        <w:rPr>
          <w:iCs/>
        </w:rPr>
      </w:pPr>
      <w:r>
        <w:rPr>
          <w:iCs/>
        </w:rPr>
        <w:t>«</w:t>
      </w:r>
      <w:r w:rsidR="006E49D0" w:rsidRPr="006E49D0">
        <w:rPr>
          <w:iCs/>
        </w:rPr>
        <w:t>В последнее десятилетие росла доля сетевой торговли, и на сегодня все основное снабжение идет через сети. Но это дает определенные преимущества, когда мы видим достаточно прозрачно, где формируется добавочная стоимость, где какие наценки</w:t>
      </w:r>
      <w:r>
        <w:rPr>
          <w:iCs/>
        </w:rPr>
        <w:t>»</w:t>
      </w:r>
      <w:r w:rsidR="006E49D0" w:rsidRPr="006E49D0">
        <w:rPr>
          <w:iCs/>
        </w:rPr>
        <w:t>, - заявил Решетников на правительственном часе в Совете Федерации в среду.</w:t>
      </w:r>
    </w:p>
    <w:p w14:paraId="57724356" w14:textId="19157BEC" w:rsidR="006E49D0" w:rsidRPr="006E49D0" w:rsidRDefault="006E49D0" w:rsidP="006E49D0">
      <w:pPr>
        <w:rPr>
          <w:iCs/>
        </w:rPr>
      </w:pPr>
      <w:r w:rsidRPr="006E49D0">
        <w:rPr>
          <w:iCs/>
        </w:rPr>
        <w:t xml:space="preserve">При этом он отметил, что </w:t>
      </w:r>
      <w:r w:rsidR="00B53495">
        <w:rPr>
          <w:iCs/>
        </w:rPr>
        <w:t>«</w:t>
      </w:r>
      <w:r w:rsidRPr="006E49D0">
        <w:rPr>
          <w:iCs/>
        </w:rPr>
        <w:t>по ряду позиций малый и средний бизнес жалуется, что сети всех задавили, производители всегда обращают внимание</w:t>
      </w:r>
      <w:r w:rsidR="00B53495">
        <w:rPr>
          <w:iCs/>
        </w:rPr>
        <w:t>»</w:t>
      </w:r>
      <w:r w:rsidRPr="006E49D0">
        <w:rPr>
          <w:iCs/>
        </w:rPr>
        <w:t>.</w:t>
      </w:r>
      <w:r>
        <w:rPr>
          <w:iCs/>
        </w:rPr>
        <w:t xml:space="preserve"> </w:t>
      </w:r>
      <w:r w:rsidRPr="006E49D0">
        <w:rPr>
          <w:iCs/>
        </w:rPr>
        <w:t xml:space="preserve">В связи с этим контроль за данной сферой, налаженный еще в </w:t>
      </w:r>
      <w:r w:rsidR="00B53495">
        <w:rPr>
          <w:iCs/>
        </w:rPr>
        <w:t>«</w:t>
      </w:r>
      <w:r w:rsidRPr="006E49D0">
        <w:rPr>
          <w:iCs/>
        </w:rPr>
        <w:t>ковидный</w:t>
      </w:r>
      <w:r w:rsidR="00B53495">
        <w:rPr>
          <w:iCs/>
        </w:rPr>
        <w:t>»</w:t>
      </w:r>
      <w:r w:rsidRPr="006E49D0">
        <w:rPr>
          <w:iCs/>
        </w:rPr>
        <w:t xml:space="preserve"> период, продолжается. </w:t>
      </w:r>
      <w:r w:rsidRPr="006E49D0">
        <w:rPr>
          <w:i/>
        </w:rPr>
        <w:t>Интерфакс</w:t>
      </w:r>
      <w:r w:rsidRPr="006E49D0">
        <w:rPr>
          <w:iCs/>
        </w:rPr>
        <w:t xml:space="preserve"> </w:t>
      </w:r>
    </w:p>
    <w:p w14:paraId="558E2730" w14:textId="77777777" w:rsidR="006E49D0" w:rsidRPr="006E49D0" w:rsidRDefault="006E49D0" w:rsidP="006E49D0">
      <w:pPr>
        <w:rPr>
          <w:iCs/>
        </w:rPr>
      </w:pPr>
    </w:p>
    <w:p w14:paraId="49823A53" w14:textId="5B416911" w:rsidR="006E49D0" w:rsidRPr="006E49D0" w:rsidRDefault="006E49D0" w:rsidP="006E49D0">
      <w:pPr>
        <w:rPr>
          <w:b/>
          <w:bCs/>
          <w:iCs/>
        </w:rPr>
      </w:pPr>
      <w:r w:rsidRPr="006E49D0">
        <w:rPr>
          <w:b/>
          <w:bCs/>
          <w:iCs/>
        </w:rPr>
        <w:t>ФИНАНСИРОВАНИЕ РЫБНОГО КОМПЛЕКСА РФ В БЛИЖАЙШИЕ ТРИ ГОДА БУДЕТ СНИЖАТЬСЯ - ПРОЕКТ БЮДЖЕТА</w:t>
      </w:r>
    </w:p>
    <w:p w14:paraId="24044C7C" w14:textId="043E2252" w:rsidR="006E49D0" w:rsidRPr="006E49D0" w:rsidRDefault="006E49D0" w:rsidP="006E49D0">
      <w:pPr>
        <w:rPr>
          <w:iCs/>
        </w:rPr>
      </w:pPr>
      <w:r w:rsidRPr="006E49D0">
        <w:rPr>
          <w:iCs/>
        </w:rPr>
        <w:t xml:space="preserve">Финансирование госпрограммы </w:t>
      </w:r>
      <w:r w:rsidR="00B53495">
        <w:rPr>
          <w:iCs/>
        </w:rPr>
        <w:t>«</w:t>
      </w:r>
      <w:r w:rsidRPr="006E49D0">
        <w:rPr>
          <w:iCs/>
        </w:rPr>
        <w:t>Развитие рыбохозяйственного комплекса</w:t>
      </w:r>
      <w:r w:rsidR="00B53495">
        <w:rPr>
          <w:iCs/>
        </w:rPr>
        <w:t>»</w:t>
      </w:r>
      <w:r w:rsidRPr="006E49D0">
        <w:rPr>
          <w:iCs/>
        </w:rPr>
        <w:t xml:space="preserve"> в РФ в ближайшие три года сократится, следует из пояснительной записки к проекту федерального бюджета на 2022 год и на плановый период 2023-2024 годов.</w:t>
      </w:r>
    </w:p>
    <w:p w14:paraId="53F6EBB7" w14:textId="77777777" w:rsidR="006E49D0" w:rsidRPr="006E49D0" w:rsidRDefault="006E49D0" w:rsidP="006E49D0">
      <w:pPr>
        <w:rPr>
          <w:iCs/>
        </w:rPr>
      </w:pPr>
      <w:r w:rsidRPr="006E49D0">
        <w:rPr>
          <w:iCs/>
        </w:rPr>
        <w:t>В 2022 году финансирование составит 12 млрд 938,7 млн рублей, что на 1 млрд 674,8 млн рублей меньше, чем предусматривалось ранее, в 2023 году - 8 090,9 млн рублей (на 3 млрд 911,4 млн рублей меньше). В 2024 году на эти цели планируется выделить 7 млрд 655,1 млн рублей.</w:t>
      </w:r>
    </w:p>
    <w:p w14:paraId="01C69D98" w14:textId="2A067081" w:rsidR="006E49D0" w:rsidRPr="006E49D0" w:rsidRDefault="006E49D0" w:rsidP="006E49D0">
      <w:pPr>
        <w:rPr>
          <w:iCs/>
        </w:rPr>
      </w:pPr>
      <w:r w:rsidRPr="006E49D0">
        <w:rPr>
          <w:iCs/>
        </w:rPr>
        <w:t>По данным сводной бюджетной росписи на 1 сентября 2021 года, финансирование госпрограммы в 2021 году составляет 15 млрд 249,2 млн рублей.</w:t>
      </w:r>
      <w:r>
        <w:rPr>
          <w:iCs/>
        </w:rPr>
        <w:t xml:space="preserve"> </w:t>
      </w:r>
      <w:r w:rsidRPr="006E49D0">
        <w:rPr>
          <w:i/>
        </w:rPr>
        <w:t>Интерфакс</w:t>
      </w:r>
      <w:r w:rsidRPr="006E49D0">
        <w:rPr>
          <w:iCs/>
        </w:rPr>
        <w:t xml:space="preserve"> </w:t>
      </w:r>
    </w:p>
    <w:p w14:paraId="3B9875AF" w14:textId="77777777" w:rsidR="006E49D0" w:rsidRPr="006E49D0" w:rsidRDefault="006E49D0" w:rsidP="006E49D0">
      <w:pPr>
        <w:rPr>
          <w:iCs/>
        </w:rPr>
      </w:pPr>
    </w:p>
    <w:p w14:paraId="62E78D85" w14:textId="0BE07746" w:rsidR="006E49D0" w:rsidRPr="006E49D0" w:rsidRDefault="006E49D0" w:rsidP="006E49D0">
      <w:pPr>
        <w:rPr>
          <w:b/>
          <w:bCs/>
          <w:iCs/>
        </w:rPr>
      </w:pPr>
      <w:r w:rsidRPr="006E49D0">
        <w:rPr>
          <w:b/>
          <w:bCs/>
          <w:iCs/>
        </w:rPr>
        <w:t>ЕЭК РАССМОТРИТ ПРЕДЛОЖЕНИЕ КИРГИЗИИ ОБ ОБНУЛЕНИИ ВВОЗНОЙ ПОШЛИНЫ НА СЕМЕННОЙ КАРТОФЕЛЬ</w:t>
      </w:r>
    </w:p>
    <w:p w14:paraId="2574C075" w14:textId="38A92B62" w:rsidR="006E49D0" w:rsidRPr="006E49D0" w:rsidRDefault="006E49D0" w:rsidP="006E49D0">
      <w:pPr>
        <w:rPr>
          <w:iCs/>
        </w:rPr>
      </w:pPr>
      <w:r w:rsidRPr="006E49D0">
        <w:rPr>
          <w:iCs/>
        </w:rPr>
        <w:t xml:space="preserve">Евразийская экономическая комиссия (ЕЭК) получила предложение Киргизии об обнулении ставки ввозной </w:t>
      </w:r>
      <w:r w:rsidRPr="006E49D0">
        <w:rPr>
          <w:iCs/>
        </w:rPr>
        <w:lastRenderedPageBreak/>
        <w:t>пошлины в отношении семенного картофеля сроком на 3 года.</w:t>
      </w:r>
      <w:r>
        <w:rPr>
          <w:iCs/>
        </w:rPr>
        <w:t xml:space="preserve"> </w:t>
      </w:r>
      <w:r w:rsidRPr="006E49D0">
        <w:rPr>
          <w:iCs/>
        </w:rPr>
        <w:t>В настоящее время размер пошлины составляет 5%.</w:t>
      </w:r>
    </w:p>
    <w:p w14:paraId="0B081B74" w14:textId="2011415A" w:rsidR="006E49D0" w:rsidRPr="006E49D0" w:rsidRDefault="00B53495" w:rsidP="006E49D0">
      <w:pPr>
        <w:rPr>
          <w:iCs/>
        </w:rPr>
      </w:pPr>
      <w:r>
        <w:rPr>
          <w:iCs/>
        </w:rPr>
        <w:t>«</w:t>
      </w:r>
      <w:r w:rsidR="006E49D0" w:rsidRPr="006E49D0">
        <w:rPr>
          <w:iCs/>
        </w:rPr>
        <w:t>По мнению киргизской стороны, это будет способствовать созданию благоприятных условий для производителей союза, которые специализируются на выращивании картофеля</w:t>
      </w:r>
      <w:r>
        <w:rPr>
          <w:iCs/>
        </w:rPr>
        <w:t>»</w:t>
      </w:r>
      <w:r w:rsidR="006E49D0" w:rsidRPr="006E49D0">
        <w:rPr>
          <w:iCs/>
        </w:rPr>
        <w:t>, - сообщила на брифинге в среду помощник председателя ЕЭК Ия Малкина.</w:t>
      </w:r>
    </w:p>
    <w:p w14:paraId="5111E78A" w14:textId="04C708E2" w:rsidR="006E49D0" w:rsidRPr="006E49D0" w:rsidRDefault="006E49D0" w:rsidP="006E49D0">
      <w:pPr>
        <w:rPr>
          <w:iCs/>
        </w:rPr>
      </w:pPr>
      <w:r w:rsidRPr="006E49D0">
        <w:rPr>
          <w:iCs/>
        </w:rPr>
        <w:t xml:space="preserve">В материалах на сайте ЕЭК отмечается, что Киргизия мотивирует свое предложение также созданием условий для </w:t>
      </w:r>
      <w:r w:rsidR="00B53495">
        <w:rPr>
          <w:iCs/>
        </w:rPr>
        <w:t>«</w:t>
      </w:r>
      <w:r w:rsidRPr="006E49D0">
        <w:rPr>
          <w:iCs/>
        </w:rPr>
        <w:t>создания семенного фонда, развития семеноводческой отрасли, повышения урожайности и снижения себестоимости готовой продукции</w:t>
      </w:r>
      <w:r w:rsidR="00B53495">
        <w:rPr>
          <w:iCs/>
        </w:rPr>
        <w:t>»</w:t>
      </w:r>
      <w:r w:rsidRPr="006E49D0">
        <w:rPr>
          <w:iCs/>
        </w:rPr>
        <w:t>.</w:t>
      </w:r>
    </w:p>
    <w:p w14:paraId="36EC6E07" w14:textId="77777777" w:rsidR="006E49D0" w:rsidRPr="006E49D0" w:rsidRDefault="006E49D0" w:rsidP="006E49D0">
      <w:pPr>
        <w:rPr>
          <w:iCs/>
        </w:rPr>
      </w:pPr>
      <w:r w:rsidRPr="006E49D0">
        <w:rPr>
          <w:iCs/>
        </w:rPr>
        <w:t xml:space="preserve">Обсуждение инициативы Киргизии на площадке продлится до 5 октября. </w:t>
      </w:r>
      <w:r w:rsidRPr="006E49D0">
        <w:rPr>
          <w:i/>
        </w:rPr>
        <w:t>Интерфакс</w:t>
      </w:r>
      <w:r w:rsidRPr="006E49D0">
        <w:rPr>
          <w:iCs/>
        </w:rPr>
        <w:t xml:space="preserve"> </w:t>
      </w:r>
    </w:p>
    <w:p w14:paraId="2745D4AB" w14:textId="77777777" w:rsidR="006E49D0" w:rsidRPr="006E49D0" w:rsidRDefault="006E49D0" w:rsidP="006E49D0">
      <w:pPr>
        <w:rPr>
          <w:iCs/>
        </w:rPr>
      </w:pPr>
    </w:p>
    <w:p w14:paraId="3CFC5A98" w14:textId="013FC624" w:rsidR="006E49D0" w:rsidRPr="006E49D0" w:rsidRDefault="006E49D0" w:rsidP="006E49D0">
      <w:pPr>
        <w:rPr>
          <w:b/>
          <w:bCs/>
          <w:iCs/>
        </w:rPr>
      </w:pPr>
      <w:r w:rsidRPr="006E49D0">
        <w:rPr>
          <w:b/>
          <w:bCs/>
          <w:iCs/>
        </w:rPr>
        <w:t>ТОЛЬКО НАДЕЖНЫЕ КОМПАНИИ СМОГУТ СТРАХОВАТЬ СЕЛЬХОЗРИСКИ НА УСЛОВИЯХ СУБСИДИРОВАНИЯ ПРИ ЧС - НАБИУЛЛИНА</w:t>
      </w:r>
    </w:p>
    <w:p w14:paraId="382C5515" w14:textId="77777777" w:rsidR="006E49D0" w:rsidRPr="006E49D0" w:rsidRDefault="006E49D0" w:rsidP="006E49D0">
      <w:pPr>
        <w:rPr>
          <w:iCs/>
        </w:rPr>
      </w:pPr>
      <w:r w:rsidRPr="006E49D0">
        <w:rPr>
          <w:iCs/>
        </w:rPr>
        <w:t>Банк России рассчитывает, что к страхованию по новому закону об агростраховании с господдержкой от рисков чрезвычайных ситуаций (ЧС) будут допущены только надежные компании, заявила председатель Банка России Эльвира Набиуллина, выступая в Совете Федерации в среду.</w:t>
      </w:r>
    </w:p>
    <w:p w14:paraId="17C8D4A2" w14:textId="51F1F3EF" w:rsidR="006E49D0" w:rsidRPr="006E49D0" w:rsidRDefault="00B53495" w:rsidP="006E49D0">
      <w:pPr>
        <w:rPr>
          <w:iCs/>
        </w:rPr>
      </w:pPr>
      <w:r>
        <w:rPr>
          <w:iCs/>
        </w:rPr>
        <w:t>«</w:t>
      </w:r>
      <w:r w:rsidR="006E49D0" w:rsidRPr="006E49D0">
        <w:rPr>
          <w:iCs/>
        </w:rPr>
        <w:t xml:space="preserve">Мы считаем, что только самые надежные компании смогут страховать сельское хозяйство при ЧС, поддерживаем планы повышения финансовой грамотности, активно работаем с </w:t>
      </w:r>
      <w:r w:rsidR="006E49D0" w:rsidRPr="006E49D0">
        <w:rPr>
          <w:b/>
          <w:bCs/>
          <w:iCs/>
        </w:rPr>
        <w:t>Минсельхозом</w:t>
      </w:r>
      <w:r w:rsidR="006E49D0" w:rsidRPr="006E49D0">
        <w:rPr>
          <w:iCs/>
        </w:rPr>
        <w:t>, тема на контроле Банка России</w:t>
      </w:r>
      <w:r>
        <w:rPr>
          <w:iCs/>
        </w:rPr>
        <w:t>»</w:t>
      </w:r>
      <w:r w:rsidR="006E49D0" w:rsidRPr="006E49D0">
        <w:rPr>
          <w:iCs/>
        </w:rPr>
        <w:t>, - сказал</w:t>
      </w:r>
      <w:r w:rsidR="004E1DB0">
        <w:rPr>
          <w:iCs/>
        </w:rPr>
        <w:t>а</w:t>
      </w:r>
      <w:r w:rsidR="006E49D0" w:rsidRPr="006E49D0">
        <w:rPr>
          <w:iCs/>
        </w:rPr>
        <w:t xml:space="preserve"> Набиуллина, отвечая на вопросы представителей Совета Федерации.</w:t>
      </w:r>
    </w:p>
    <w:p w14:paraId="0BD9AD9E" w14:textId="788D3E55" w:rsidR="006E49D0" w:rsidRPr="00B53495" w:rsidRDefault="006E49D0" w:rsidP="002427BF">
      <w:pPr>
        <w:rPr>
          <w:iCs/>
        </w:rPr>
      </w:pPr>
      <w:r w:rsidRPr="006E49D0">
        <w:rPr>
          <w:iCs/>
        </w:rPr>
        <w:t>Президент Национального союза агростраховщиков (НСА) Корней Биждов, комментируя это заявление главы ЦБ, сообщил</w:t>
      </w:r>
      <w:r w:rsidR="00B53495">
        <w:rPr>
          <w:iCs/>
        </w:rPr>
        <w:t xml:space="preserve">, </w:t>
      </w:r>
      <w:r w:rsidRPr="006E49D0">
        <w:rPr>
          <w:iCs/>
        </w:rPr>
        <w:t xml:space="preserve">что </w:t>
      </w:r>
      <w:r w:rsidR="00B53495">
        <w:rPr>
          <w:iCs/>
        </w:rPr>
        <w:t>«</w:t>
      </w:r>
      <w:r w:rsidRPr="006E49D0">
        <w:rPr>
          <w:iCs/>
        </w:rPr>
        <w:t>принятие постановления правительства о требованиях к страховым компаниям, допущенным к страхованию сельхозрисков от ЧС по новому закону, ожидается в ближайшие дни</w:t>
      </w:r>
      <w:r w:rsidR="00B53495">
        <w:rPr>
          <w:iCs/>
        </w:rPr>
        <w:t>»</w:t>
      </w:r>
      <w:r w:rsidRPr="006E49D0">
        <w:rPr>
          <w:iCs/>
        </w:rPr>
        <w:t xml:space="preserve">. Исходя из анализа последней подготовленной </w:t>
      </w:r>
      <w:r w:rsidRPr="00B53495">
        <w:rPr>
          <w:b/>
          <w:bCs/>
          <w:iCs/>
        </w:rPr>
        <w:t>Минсельхозом</w:t>
      </w:r>
      <w:r w:rsidRPr="006E49D0">
        <w:rPr>
          <w:iCs/>
        </w:rPr>
        <w:t xml:space="preserve"> редакции документа, </w:t>
      </w:r>
      <w:r w:rsidR="00B53495">
        <w:rPr>
          <w:iCs/>
        </w:rPr>
        <w:t>«</w:t>
      </w:r>
      <w:r w:rsidRPr="006E49D0">
        <w:rPr>
          <w:iCs/>
        </w:rPr>
        <w:t>можно сделать вывод, что к таким операциям смогут получить доступ 9-11 агростраховщиков, причем не только самых надежных в своей группе, но и в целом на страховом рынке</w:t>
      </w:r>
      <w:r w:rsidR="00B53495">
        <w:rPr>
          <w:iCs/>
        </w:rPr>
        <w:t>»</w:t>
      </w:r>
      <w:r w:rsidRPr="006E49D0">
        <w:rPr>
          <w:iCs/>
        </w:rPr>
        <w:t xml:space="preserve">, отметил президент НСА. </w:t>
      </w:r>
      <w:r w:rsidRPr="00B53495">
        <w:rPr>
          <w:i/>
        </w:rPr>
        <w:t>Интерфакс</w:t>
      </w:r>
    </w:p>
    <w:p w14:paraId="52C5AACC" w14:textId="77777777" w:rsidR="002427BF" w:rsidRPr="002427BF" w:rsidRDefault="00FA25B4" w:rsidP="002427BF">
      <w:pPr>
        <w:pStyle w:val="a9"/>
      </w:pPr>
      <w:hyperlink r:id="rId9" w:history="1">
        <w:r w:rsidR="002427BF" w:rsidRPr="002427BF">
          <w:t>Матвиенко поддержала идею сбора фермерской продукции на местах по госценам</w:t>
        </w:r>
      </w:hyperlink>
    </w:p>
    <w:p w14:paraId="04362808" w14:textId="5AF648FA" w:rsidR="002427BF" w:rsidRDefault="002427BF" w:rsidP="002427BF">
      <w:r>
        <w:t>Малым хозяйствам, которые трудятся на селе, некуда отдавать на реализацию свою сельхозпродукцию, государству стоит взять ситуацию под контроль, чтобы спекулянты не скупали фермерский продукт за копейки. На это обратила внимание спикер Совета Федерации Валентина Матвиенко 22 сентября в ходе пленарного заседания палаты регионов</w:t>
      </w:r>
      <w:r w:rsidR="00B53495">
        <w:t xml:space="preserve">. </w:t>
      </w:r>
      <w:r>
        <w:t xml:space="preserve"> </w:t>
      </w:r>
    </w:p>
    <w:p w14:paraId="224AA8C7" w14:textId="3D873370" w:rsidR="00C8396B" w:rsidRDefault="002427BF" w:rsidP="002427BF">
      <w:pPr>
        <w:rPr>
          <w:i/>
        </w:rPr>
      </w:pPr>
      <w:r>
        <w:t xml:space="preserve">При обсуждении точечных проблем, поставленных сенаторами перед министром по итогам его доклада, она поддержала предложение зампреда Комитета </w:t>
      </w:r>
      <w:r w:rsidRPr="00B53495">
        <w:rPr>
          <w:bCs/>
        </w:rPr>
        <w:t xml:space="preserve">Совета Федерации </w:t>
      </w:r>
      <w:r>
        <w:t xml:space="preserve">по аграрно-продовольственной политике и природопользованию Егора Борисова, который выступил с идеей организовать государством сбор продукции, производимой малыми фермерскими хозяйствами. </w:t>
      </w:r>
      <w:r w:rsidRPr="00104739">
        <w:rPr>
          <w:i/>
        </w:rPr>
        <w:t>Крестьянские Ведомости</w:t>
      </w:r>
    </w:p>
    <w:p w14:paraId="06CD360B" w14:textId="77777777" w:rsidR="008F7C87" w:rsidRPr="00B53495" w:rsidRDefault="008F7C87" w:rsidP="002427BF">
      <w:pPr>
        <w:rPr>
          <w:i/>
        </w:rPr>
      </w:pPr>
    </w:p>
    <w:p w14:paraId="164103DE" w14:textId="2B532BCC" w:rsidR="00B53495" w:rsidRPr="00E327DE" w:rsidRDefault="00F62502" w:rsidP="00E327DE">
      <w:pPr>
        <w:pStyle w:val="a8"/>
        <w:spacing w:before="240"/>
        <w:outlineLvl w:val="0"/>
      </w:pPr>
      <w:bookmarkStart w:id="10" w:name="SEC_5"/>
      <w:bookmarkEnd w:id="9"/>
      <w:r>
        <w:t>Агропромышленный комплекс</w:t>
      </w:r>
    </w:p>
    <w:p w14:paraId="03CE452E" w14:textId="1B409F99" w:rsidR="00B53495" w:rsidRDefault="00B53495" w:rsidP="002427BF">
      <w:pPr>
        <w:rPr>
          <w:i/>
        </w:rPr>
      </w:pPr>
    </w:p>
    <w:p w14:paraId="2E4A685B" w14:textId="37701A4F" w:rsidR="00B53495" w:rsidRPr="00E327DE" w:rsidRDefault="00E327DE" w:rsidP="00B53495">
      <w:pPr>
        <w:rPr>
          <w:b/>
          <w:bCs/>
          <w:iCs/>
        </w:rPr>
      </w:pPr>
      <w:r w:rsidRPr="00E327DE">
        <w:rPr>
          <w:b/>
          <w:bCs/>
          <w:iCs/>
        </w:rPr>
        <w:t>ТАБАЧНЫЕ КОМПАНИИ ПРИГРОЗИЛИ ОСТАНОВКОЙ ПРОИЗВОДСТВА СИГАРЕТ</w:t>
      </w:r>
    </w:p>
    <w:p w14:paraId="77923D67" w14:textId="5B5C5236" w:rsidR="00B53495" w:rsidRPr="00B53495" w:rsidRDefault="00B53495" w:rsidP="00B53495">
      <w:pPr>
        <w:rPr>
          <w:iCs/>
        </w:rPr>
      </w:pPr>
      <w:r w:rsidRPr="00B53495">
        <w:rPr>
          <w:iCs/>
        </w:rPr>
        <w:t xml:space="preserve">Совет по вопросам развития табачной промышленности (среди его учредителей </w:t>
      </w:r>
      <w:r w:rsidR="00E327DE">
        <w:rPr>
          <w:iCs/>
        </w:rPr>
        <w:t>-</w:t>
      </w:r>
      <w:r w:rsidRPr="00B53495">
        <w:rPr>
          <w:iCs/>
        </w:rPr>
        <w:t xml:space="preserve"> российские подразделения Japan Tobacco International и Philip Morris International) предупредил Евразийскую экономическую комиссию (ЕЭК) о риске полной остановки производства сигарет в странах </w:t>
      </w:r>
      <w:r w:rsidR="00E327DE">
        <w:rPr>
          <w:iCs/>
        </w:rPr>
        <w:t>-</w:t>
      </w:r>
      <w:r w:rsidRPr="00B53495">
        <w:rPr>
          <w:iCs/>
        </w:rPr>
        <w:t xml:space="preserve"> участницах ЕАЭС. </w:t>
      </w:r>
    </w:p>
    <w:p w14:paraId="404A8A29" w14:textId="77777777" w:rsidR="00B53495" w:rsidRPr="00B53495" w:rsidRDefault="00B53495" w:rsidP="00B53495">
      <w:pPr>
        <w:rPr>
          <w:iCs/>
        </w:rPr>
      </w:pPr>
      <w:r w:rsidRPr="00B53495">
        <w:rPr>
          <w:iCs/>
        </w:rPr>
        <w:t xml:space="preserve">Она может произойти, если ЕЭК примет новые правила регулирования табачного сырья, по которым оно будет относиться к продукции с высоким фитосанитарным риском. Инициатором ужесточения контроля за табачным сырьем является </w:t>
      </w:r>
      <w:r w:rsidRPr="00E327DE">
        <w:rPr>
          <w:b/>
          <w:bCs/>
          <w:iCs/>
        </w:rPr>
        <w:t>Россельхознадзор</w:t>
      </w:r>
      <w:r w:rsidRPr="00B53495">
        <w:rPr>
          <w:iCs/>
        </w:rPr>
        <w:t>. 16 июля служба ввела временные ограничения на ввоз в Россию табачного сырья из Индии, ЮАР, Бразилии, Танзании и Малави из-за того, что нашла в нем карантинную муху-горбатку.</w:t>
      </w:r>
    </w:p>
    <w:p w14:paraId="39A4AF8F" w14:textId="5A74E076" w:rsidR="00B53495" w:rsidRDefault="00B53495" w:rsidP="00B53495">
      <w:pPr>
        <w:rPr>
          <w:iCs/>
        </w:rPr>
      </w:pPr>
      <w:r w:rsidRPr="00B53495">
        <w:rPr>
          <w:iCs/>
        </w:rPr>
        <w:t xml:space="preserve">Муха-горбатка не является вредителем табака и табачного сырья, заявил </w:t>
      </w:r>
      <w:r>
        <w:rPr>
          <w:iCs/>
        </w:rPr>
        <w:t>«</w:t>
      </w:r>
      <w:r w:rsidRPr="00B53495">
        <w:rPr>
          <w:iCs/>
        </w:rPr>
        <w:t>Ведомостям</w:t>
      </w:r>
      <w:r>
        <w:rPr>
          <w:iCs/>
        </w:rPr>
        <w:t>»</w:t>
      </w:r>
      <w:r w:rsidRPr="00B53495">
        <w:rPr>
          <w:iCs/>
        </w:rPr>
        <w:t xml:space="preserve"> исполнительный директор Совета по вопросам развития табачной промышленности Эдуард Воронцов со ссылкой на данные Всероссийского НИИ табака, махорки и табачных изделий</w:t>
      </w:r>
      <w:r w:rsidR="00E327DE">
        <w:rPr>
          <w:iCs/>
        </w:rPr>
        <w:t xml:space="preserve">. </w:t>
      </w:r>
      <w:r w:rsidRPr="00B53495">
        <w:rPr>
          <w:iCs/>
        </w:rPr>
        <w:t xml:space="preserve">В </w:t>
      </w:r>
      <w:r w:rsidRPr="00E327DE">
        <w:rPr>
          <w:b/>
          <w:bCs/>
          <w:iCs/>
        </w:rPr>
        <w:t>Россельхознадзоре</w:t>
      </w:r>
      <w:r w:rsidRPr="00B53495">
        <w:rPr>
          <w:iCs/>
        </w:rPr>
        <w:t xml:space="preserve"> настроены более критично. Вредитель может развиваться в различных местах независимо от климатических условий, пояснил </w:t>
      </w:r>
      <w:r>
        <w:rPr>
          <w:iCs/>
        </w:rPr>
        <w:t>«</w:t>
      </w:r>
      <w:r w:rsidRPr="00B53495">
        <w:rPr>
          <w:iCs/>
        </w:rPr>
        <w:t>Ведомостям</w:t>
      </w:r>
      <w:r>
        <w:rPr>
          <w:iCs/>
        </w:rPr>
        <w:t>»</w:t>
      </w:r>
      <w:r w:rsidRPr="00B53495">
        <w:rPr>
          <w:iCs/>
        </w:rPr>
        <w:t xml:space="preserve"> представитель службы. В 2020 г. было 33 случая выявления этого насекомого в табачном сырье, а с начала 2021 г. – уже 77. Поэтому применяемых сейчас фитосанитарных мер недостаточно, считает представитель </w:t>
      </w:r>
      <w:r w:rsidRPr="00E327DE">
        <w:rPr>
          <w:b/>
          <w:bCs/>
          <w:iCs/>
        </w:rPr>
        <w:t>Россельхознадзора</w:t>
      </w:r>
      <w:r w:rsidRPr="00B53495">
        <w:rPr>
          <w:iCs/>
        </w:rPr>
        <w:t xml:space="preserve">. При этом он не согласен с тем, что при необходимости оформления сертификата на каждую партию расходы табачных компаний существенно возрастут. </w:t>
      </w:r>
      <w:r w:rsidRPr="00E327DE">
        <w:rPr>
          <w:i/>
        </w:rPr>
        <w:t>Ведомости</w:t>
      </w:r>
      <w:r w:rsidRPr="00B53495">
        <w:rPr>
          <w:iCs/>
        </w:rPr>
        <w:t xml:space="preserve"> </w:t>
      </w:r>
    </w:p>
    <w:p w14:paraId="7DEFCB59" w14:textId="77777777" w:rsidR="00B53495" w:rsidRPr="00B53495" w:rsidRDefault="00B53495" w:rsidP="00B53495">
      <w:pPr>
        <w:rPr>
          <w:iCs/>
        </w:rPr>
      </w:pPr>
    </w:p>
    <w:p w14:paraId="735923B1" w14:textId="65142E2C" w:rsidR="00B53495" w:rsidRPr="00E327DE" w:rsidRDefault="00E327DE" w:rsidP="00B53495">
      <w:pPr>
        <w:rPr>
          <w:b/>
          <w:bCs/>
          <w:iCs/>
        </w:rPr>
      </w:pPr>
      <w:r w:rsidRPr="00E327DE">
        <w:rPr>
          <w:b/>
          <w:bCs/>
          <w:iCs/>
        </w:rPr>
        <w:t>В СТРАНЕ УНИЧТОЖИЛИ ПОЧТИ 40 ТЫСЯЧ ТОНН ПРОДУКТОВ</w:t>
      </w:r>
    </w:p>
    <w:p w14:paraId="3DBB4200" w14:textId="77777777" w:rsidR="00B53495" w:rsidRPr="00B53495" w:rsidRDefault="00B53495" w:rsidP="00B53495">
      <w:pPr>
        <w:rPr>
          <w:iCs/>
        </w:rPr>
      </w:pPr>
      <w:r w:rsidRPr="00B53495">
        <w:rPr>
          <w:iCs/>
        </w:rPr>
        <w:t>Каждый новый скачок цен - как случившийся, так и обсуждаемый - становится все более болезненным для потребителей. В начале этой недели президент Владимир Путин подписал указ о продлении до 31 декабря 2022 года действия отдельных специальных экономических мер против стран, установивших санкции в отношении РФ, - другими словами, о продлении продовольственного эмбарго.</w:t>
      </w:r>
    </w:p>
    <w:p w14:paraId="53DFC7DA" w14:textId="6860D5F0" w:rsidR="00B53495" w:rsidRPr="00B53495" w:rsidRDefault="00B53495" w:rsidP="00B53495">
      <w:pPr>
        <w:rPr>
          <w:iCs/>
        </w:rPr>
      </w:pPr>
      <w:r w:rsidRPr="00B53495">
        <w:rPr>
          <w:iCs/>
        </w:rPr>
        <w:t xml:space="preserve">По данным Росстата, за время действия эмбарго доля импортных продовольственных товаров в товарных ресурсах розничной торговли продовольственными товарами сократилась в России примерно на треть. </w:t>
      </w:r>
    </w:p>
    <w:p w14:paraId="4B02C578" w14:textId="25393BC1" w:rsidR="00B53495" w:rsidRPr="00B53495" w:rsidRDefault="00B53495" w:rsidP="00B53495">
      <w:pPr>
        <w:rPr>
          <w:iCs/>
        </w:rPr>
      </w:pPr>
      <w:r w:rsidRPr="00B53495">
        <w:rPr>
          <w:iCs/>
        </w:rPr>
        <w:t xml:space="preserve">Ожесточенная борьба с санкционной продукцией продолжается. Как сообщили </w:t>
      </w:r>
      <w:r>
        <w:rPr>
          <w:iCs/>
        </w:rPr>
        <w:t>«</w:t>
      </w:r>
      <w:r w:rsidRPr="00B53495">
        <w:rPr>
          <w:iCs/>
        </w:rPr>
        <w:t>НГ</w:t>
      </w:r>
      <w:r>
        <w:rPr>
          <w:iCs/>
        </w:rPr>
        <w:t>»</w:t>
      </w:r>
      <w:r w:rsidRPr="00B53495">
        <w:rPr>
          <w:iCs/>
        </w:rPr>
        <w:t xml:space="preserve"> в пресс-службе </w:t>
      </w:r>
      <w:r w:rsidRPr="00E327DE">
        <w:rPr>
          <w:b/>
          <w:bCs/>
          <w:iCs/>
        </w:rPr>
        <w:t>Россельхознадзора</w:t>
      </w:r>
      <w:r w:rsidRPr="00B53495">
        <w:rPr>
          <w:iCs/>
        </w:rPr>
        <w:t>, за период с 2015-го по конец сентября 2021-го в стране было выявлено и уничтожено примерно 37,3 тыс. т продукции растениеводства и около 1,3 тыс. т продукции животноводства.</w:t>
      </w:r>
    </w:p>
    <w:p w14:paraId="75EF0DFA" w14:textId="63047D5B" w:rsidR="00170E70" w:rsidRDefault="00B53495" w:rsidP="00B53495">
      <w:pPr>
        <w:rPr>
          <w:iCs/>
        </w:rPr>
      </w:pPr>
      <w:r>
        <w:rPr>
          <w:iCs/>
        </w:rPr>
        <w:t>«</w:t>
      </w:r>
      <w:r w:rsidRPr="00B53495">
        <w:rPr>
          <w:iCs/>
        </w:rPr>
        <w:t>По ряду позиций Россия сумела очень быстро заместить западные поставки. Тем не менее по ряду позиций наблюдается заметный рост цен. Отчасти он действительно связан с продовольственным эмбарго, отчасти же рост цен вызван вполне объективными причинами: увеличение производственных издержек вызвало ускорение инфляции практически по всему миру</w:t>
      </w:r>
      <w:r>
        <w:rPr>
          <w:iCs/>
        </w:rPr>
        <w:t>»</w:t>
      </w:r>
      <w:r w:rsidRPr="00B53495">
        <w:rPr>
          <w:iCs/>
        </w:rPr>
        <w:t xml:space="preserve">, </w:t>
      </w:r>
      <w:r w:rsidR="00E327DE">
        <w:rPr>
          <w:iCs/>
        </w:rPr>
        <w:t>-</w:t>
      </w:r>
      <w:r w:rsidRPr="00B53495">
        <w:rPr>
          <w:iCs/>
        </w:rPr>
        <w:t xml:space="preserve"> отметил аналитик компании </w:t>
      </w:r>
      <w:r>
        <w:rPr>
          <w:iCs/>
        </w:rPr>
        <w:t>«</w:t>
      </w:r>
      <w:r w:rsidRPr="00B53495">
        <w:rPr>
          <w:iCs/>
        </w:rPr>
        <w:t>Финам</w:t>
      </w:r>
      <w:r>
        <w:rPr>
          <w:iCs/>
        </w:rPr>
        <w:t>»</w:t>
      </w:r>
      <w:r w:rsidRPr="00B53495">
        <w:rPr>
          <w:iCs/>
        </w:rPr>
        <w:t xml:space="preserve"> Алексей Коренев. </w:t>
      </w:r>
      <w:r w:rsidRPr="00E327DE">
        <w:rPr>
          <w:i/>
        </w:rPr>
        <w:t>Независимая газета</w:t>
      </w:r>
      <w:r w:rsidRPr="00B53495">
        <w:rPr>
          <w:iCs/>
        </w:rPr>
        <w:t xml:space="preserve"> </w:t>
      </w:r>
    </w:p>
    <w:p w14:paraId="3CEB9D95" w14:textId="77777777" w:rsidR="00170E70" w:rsidRDefault="00170E70" w:rsidP="00170E70">
      <w:pPr>
        <w:rPr>
          <w:iCs/>
        </w:rPr>
      </w:pPr>
    </w:p>
    <w:p w14:paraId="36091EEB" w14:textId="77777777" w:rsidR="00170E70" w:rsidRPr="00170E70" w:rsidRDefault="00170E70" w:rsidP="00170E70">
      <w:pPr>
        <w:rPr>
          <w:b/>
          <w:bCs/>
          <w:iCs/>
        </w:rPr>
      </w:pPr>
      <w:r w:rsidRPr="00170E70">
        <w:rPr>
          <w:b/>
          <w:bCs/>
          <w:iCs/>
        </w:rPr>
        <w:t>МЕКСИКА НАЧАЛА РЕГИСТРАЦИЮ РОССИЙСКОЙ ВАКЦИНЫ ПРОТИВ COVID-19 ДЛЯ ЖИВОТНЫХ - РОССЕЛЬХОЗНАДЗОР</w:t>
      </w:r>
    </w:p>
    <w:p w14:paraId="3E6ED4EF" w14:textId="256306B1" w:rsidR="00170E70" w:rsidRPr="00B53495" w:rsidRDefault="00170E70" w:rsidP="00B53495">
      <w:pPr>
        <w:rPr>
          <w:iCs/>
        </w:rPr>
      </w:pPr>
      <w:r w:rsidRPr="00170E70">
        <w:rPr>
          <w:iCs/>
        </w:rPr>
        <w:t xml:space="preserve">Мексиканская компания Promotora Conza SA. de CV начала процедуру регистрации вакцины против COVID-19 для животных «Карнивак-Ков», разработанной ФГБУ «Федеральный центр охраны здоровья животных» (ФГБУ «ВНИИЗЖ», ведомство </w:t>
      </w:r>
      <w:r w:rsidRPr="00170E70">
        <w:rPr>
          <w:b/>
          <w:bCs/>
          <w:iCs/>
        </w:rPr>
        <w:t>Россельхознадзора</w:t>
      </w:r>
      <w:r w:rsidRPr="00170E70">
        <w:rPr>
          <w:iCs/>
        </w:rPr>
        <w:t xml:space="preserve">). Как сообщает </w:t>
      </w:r>
      <w:r w:rsidRPr="00170E70">
        <w:rPr>
          <w:b/>
          <w:bCs/>
          <w:iCs/>
        </w:rPr>
        <w:t>Россельхознадзор</w:t>
      </w:r>
      <w:r w:rsidRPr="00170E70">
        <w:rPr>
          <w:iCs/>
        </w:rPr>
        <w:t xml:space="preserve">, процесс займет около трех месяцев. Предприятие намерено распространять препарат не только в Мексике, но и в других странах Латинской Америки. </w:t>
      </w:r>
      <w:r w:rsidRPr="00170E70">
        <w:rPr>
          <w:i/>
        </w:rPr>
        <w:t>Интерфакс</w:t>
      </w:r>
      <w:r w:rsidRPr="00170E70">
        <w:rPr>
          <w:iCs/>
        </w:rPr>
        <w:t xml:space="preserve"> </w:t>
      </w:r>
    </w:p>
    <w:p w14:paraId="758F365B" w14:textId="77777777" w:rsidR="00B53495" w:rsidRPr="00B53495" w:rsidRDefault="00B53495" w:rsidP="00B53495">
      <w:pPr>
        <w:rPr>
          <w:iCs/>
        </w:rPr>
      </w:pPr>
    </w:p>
    <w:p w14:paraId="12252730" w14:textId="79ACBBFA" w:rsidR="00B53495" w:rsidRPr="007538E4" w:rsidRDefault="007538E4" w:rsidP="00B53495">
      <w:pPr>
        <w:rPr>
          <w:b/>
          <w:bCs/>
          <w:iCs/>
        </w:rPr>
      </w:pPr>
      <w:r w:rsidRPr="007538E4">
        <w:rPr>
          <w:b/>
          <w:bCs/>
          <w:iCs/>
        </w:rPr>
        <w:t>ФАС НЕ НАШЛА СГОВОРА СРЕДИ КРУПНЕЙШИХ ДОБЫТЧИКОВ МИНТАЯ В РОССИИ</w:t>
      </w:r>
    </w:p>
    <w:p w14:paraId="365D2618" w14:textId="60EA6172" w:rsidR="00B53495" w:rsidRPr="00B53495" w:rsidRDefault="00B53495" w:rsidP="00B53495">
      <w:pPr>
        <w:rPr>
          <w:iCs/>
        </w:rPr>
      </w:pPr>
      <w:r w:rsidRPr="00B53495">
        <w:rPr>
          <w:iCs/>
        </w:rPr>
        <w:t xml:space="preserve">Федеральная антимонопольная служба (ФАС) не нашла нарушений антимонопольного законодательства в действиях крупнейших российских добытчиков минтая и закрыла соответствующее дело, сообщил </w:t>
      </w:r>
      <w:r>
        <w:rPr>
          <w:iCs/>
        </w:rPr>
        <w:t>«</w:t>
      </w:r>
      <w:r w:rsidRPr="00B53495">
        <w:rPr>
          <w:iCs/>
        </w:rPr>
        <w:t>Ведомостям</w:t>
      </w:r>
      <w:r>
        <w:rPr>
          <w:iCs/>
        </w:rPr>
        <w:t>»</w:t>
      </w:r>
      <w:r w:rsidRPr="00B53495">
        <w:rPr>
          <w:iCs/>
        </w:rPr>
        <w:t xml:space="preserve"> представитель службы. Решение было оглашено на заседании комиссии 20 сентября, пояснил Алексей Буглак, президент Ассоциации добытчиков минтая. </w:t>
      </w:r>
    </w:p>
    <w:p w14:paraId="2E8B2F67" w14:textId="3C535917" w:rsidR="00B53495" w:rsidRPr="00B53495" w:rsidRDefault="00B53495" w:rsidP="00B53495">
      <w:pPr>
        <w:rPr>
          <w:iCs/>
        </w:rPr>
      </w:pPr>
      <w:r w:rsidRPr="00B53495">
        <w:rPr>
          <w:iCs/>
        </w:rPr>
        <w:t xml:space="preserve">Дело в отношении </w:t>
      </w:r>
      <w:r>
        <w:rPr>
          <w:iCs/>
        </w:rPr>
        <w:t>«</w:t>
      </w:r>
      <w:r w:rsidRPr="00B53495">
        <w:rPr>
          <w:iCs/>
        </w:rPr>
        <w:t>Находкинской базы активного морского рыболовства</w:t>
      </w:r>
      <w:r>
        <w:rPr>
          <w:iCs/>
        </w:rPr>
        <w:t>»</w:t>
      </w:r>
      <w:r w:rsidRPr="00B53495">
        <w:rPr>
          <w:iCs/>
        </w:rPr>
        <w:t xml:space="preserve">, </w:t>
      </w:r>
      <w:r>
        <w:rPr>
          <w:iCs/>
        </w:rPr>
        <w:t>«</w:t>
      </w:r>
      <w:r w:rsidRPr="00B53495">
        <w:rPr>
          <w:iCs/>
        </w:rPr>
        <w:t>Преображенской базы тралового флота</w:t>
      </w:r>
      <w:r>
        <w:rPr>
          <w:iCs/>
        </w:rPr>
        <w:t>»</w:t>
      </w:r>
      <w:r w:rsidRPr="00B53495">
        <w:rPr>
          <w:iCs/>
        </w:rPr>
        <w:t xml:space="preserve">, </w:t>
      </w:r>
      <w:r>
        <w:rPr>
          <w:iCs/>
        </w:rPr>
        <w:t>«</w:t>
      </w:r>
      <w:r w:rsidRPr="00B53495">
        <w:rPr>
          <w:iCs/>
        </w:rPr>
        <w:t>Острова Сахалин</w:t>
      </w:r>
      <w:r>
        <w:rPr>
          <w:iCs/>
        </w:rPr>
        <w:t>»</w:t>
      </w:r>
      <w:r w:rsidRPr="00B53495">
        <w:rPr>
          <w:iCs/>
        </w:rPr>
        <w:t xml:space="preserve">, Океанрыбфлота, Рыболовецкого колхоза им. В.И. Ленина и т. д. было возбуждено в начале 2021 г. после обращения Русской рыбопромышленной компании (РРПК). </w:t>
      </w:r>
      <w:r w:rsidRPr="007538E4">
        <w:rPr>
          <w:i/>
        </w:rPr>
        <w:t>Ведомости</w:t>
      </w:r>
      <w:r w:rsidRPr="00B53495">
        <w:rPr>
          <w:iCs/>
        </w:rPr>
        <w:t xml:space="preserve"> </w:t>
      </w:r>
    </w:p>
    <w:p w14:paraId="7A7CE4F1" w14:textId="77777777" w:rsidR="00B53495" w:rsidRPr="00B53495" w:rsidRDefault="00B53495" w:rsidP="00B53495">
      <w:pPr>
        <w:rPr>
          <w:iCs/>
        </w:rPr>
      </w:pPr>
    </w:p>
    <w:p w14:paraId="2467EF5B" w14:textId="0A43F37D" w:rsidR="00B53495" w:rsidRPr="007538E4" w:rsidRDefault="007538E4" w:rsidP="00B53495">
      <w:pPr>
        <w:rPr>
          <w:b/>
          <w:bCs/>
          <w:iCs/>
        </w:rPr>
      </w:pPr>
      <w:r w:rsidRPr="007538E4">
        <w:rPr>
          <w:b/>
          <w:bCs/>
          <w:iCs/>
        </w:rPr>
        <w:t>РФ В 2021 ГОДУ ВЫЛОВИЛА БОЛЕЕ 0,5 МЛН ТОНН ЛОСОСЕЙ, ВТОРОЙ РЕЗУЛЬТАТ ПОСЛЕ РЕКОРДНОГО 2018 ГОДА - РОСРЫБОЛОВСТВО</w:t>
      </w:r>
    </w:p>
    <w:p w14:paraId="42564F00" w14:textId="77777777" w:rsidR="00B53495" w:rsidRPr="00B53495" w:rsidRDefault="00B53495" w:rsidP="00B53495">
      <w:pPr>
        <w:rPr>
          <w:iCs/>
        </w:rPr>
      </w:pPr>
      <w:r w:rsidRPr="00B53495">
        <w:rPr>
          <w:iCs/>
        </w:rPr>
        <w:t xml:space="preserve">Вылов лососей в РФ в этом году превысил 520 тыс. тонн и стал вторым показателем после рекордного 2018 года, сообщает </w:t>
      </w:r>
      <w:r w:rsidRPr="007538E4">
        <w:rPr>
          <w:b/>
          <w:bCs/>
          <w:iCs/>
        </w:rPr>
        <w:t>Росрыболовство</w:t>
      </w:r>
      <w:r w:rsidRPr="00B53495">
        <w:rPr>
          <w:iCs/>
        </w:rPr>
        <w:t xml:space="preserve"> со ссылкой на главу ведомства </w:t>
      </w:r>
      <w:r w:rsidRPr="007538E4">
        <w:rPr>
          <w:b/>
          <w:bCs/>
          <w:iCs/>
        </w:rPr>
        <w:t>Илью Шестакова</w:t>
      </w:r>
      <w:r w:rsidRPr="00B53495">
        <w:rPr>
          <w:iCs/>
        </w:rPr>
        <w:t>.</w:t>
      </w:r>
    </w:p>
    <w:p w14:paraId="04217DC8" w14:textId="15F631C4" w:rsidR="00B53495" w:rsidRDefault="00B53495" w:rsidP="00B53495">
      <w:pPr>
        <w:rPr>
          <w:iCs/>
        </w:rPr>
      </w:pPr>
      <w:r>
        <w:rPr>
          <w:iCs/>
        </w:rPr>
        <w:t>«</w:t>
      </w:r>
      <w:r w:rsidRPr="00B53495">
        <w:rPr>
          <w:iCs/>
        </w:rPr>
        <w:t xml:space="preserve">Объем добычи к настоящему времени превысил 520 тыс. тонн, это второй показатель после рекордного 2018 года. Важно, чтобы свежие уловы бесперебойно поступали на российский рынок - и в розницу, и на переработку, - заявил </w:t>
      </w:r>
      <w:r w:rsidRPr="007538E4">
        <w:rPr>
          <w:b/>
          <w:bCs/>
          <w:iCs/>
        </w:rPr>
        <w:t>Шестаков</w:t>
      </w:r>
      <w:r w:rsidRPr="00B53495">
        <w:rPr>
          <w:iCs/>
        </w:rPr>
        <w:t xml:space="preserve"> на итоговом заседании штаба по организации лососевой путины в Дальневосточном рыбохозяйственном бассейне, которое прошло на Сахалине. </w:t>
      </w:r>
      <w:r w:rsidRPr="007538E4">
        <w:rPr>
          <w:i/>
        </w:rPr>
        <w:t>Интерфакс</w:t>
      </w:r>
      <w:r w:rsidRPr="00B53495">
        <w:rPr>
          <w:iCs/>
        </w:rPr>
        <w:t xml:space="preserve"> </w:t>
      </w:r>
    </w:p>
    <w:p w14:paraId="20DFE23B" w14:textId="47F6AEFD" w:rsidR="00170E70" w:rsidRDefault="00170E70" w:rsidP="00B53495">
      <w:pPr>
        <w:rPr>
          <w:iCs/>
        </w:rPr>
      </w:pPr>
    </w:p>
    <w:p w14:paraId="7511AF25" w14:textId="77777777" w:rsidR="00170E70" w:rsidRPr="00170E70" w:rsidRDefault="00170E70" w:rsidP="00170E70">
      <w:pPr>
        <w:rPr>
          <w:b/>
          <w:bCs/>
          <w:iCs/>
        </w:rPr>
      </w:pPr>
      <w:r w:rsidRPr="00170E70">
        <w:rPr>
          <w:b/>
          <w:bCs/>
          <w:iCs/>
        </w:rPr>
        <w:t>УРОЖАЙ КАРТОФЕЛЯ ОКАЗАЛСЯ ПОД УГРОЗОЙ ИЗ-ЗА ДОЖДЕЙ</w:t>
      </w:r>
    </w:p>
    <w:p w14:paraId="42790F5C" w14:textId="77777777" w:rsidR="00170E70" w:rsidRPr="00170E70" w:rsidRDefault="00170E70" w:rsidP="00170E70">
      <w:pPr>
        <w:rPr>
          <w:iCs/>
        </w:rPr>
      </w:pPr>
      <w:r w:rsidRPr="00170E70">
        <w:rPr>
          <w:iCs/>
        </w:rPr>
        <w:t xml:space="preserve">По данным Росстата, картофель в рознице пусть немного, но дорожает вторую неделю подряд. Для этого времени года это нонсенс - как раз сейчас идет массовая уборка урожая. Но сначала картошку припалила жара, а сейчас в основных «картофельных» регионах идут дожди. Если они затянутся и температура уйдет сразу в заморозки, есть риск серьезного недобора урожая. </w:t>
      </w:r>
    </w:p>
    <w:p w14:paraId="394F0C12" w14:textId="77777777" w:rsidR="00170E70" w:rsidRPr="00170E70" w:rsidRDefault="00170E70" w:rsidP="00170E70">
      <w:pPr>
        <w:rPr>
          <w:iCs/>
        </w:rPr>
      </w:pPr>
      <w:r w:rsidRPr="00170E70">
        <w:rPr>
          <w:iCs/>
        </w:rPr>
        <w:t xml:space="preserve">Сейчас у товаропроизводителей отпускные цены на картофель выше в 1,5-2 раза, чем в то же время в прошлом году, говорит исполнительный директор Картофельного союза Алексей Красильников. По данным Минсельхоза, на вчерашний день картофеля накопано чуть более 2 млн тонн. Последние прогнозы Минсельхоза по общему урожаю картофеля - 7,5 млн тонн. То есть пока накопано чуть более одной трети от запланированного. Это «вызывает некую напряженность», поскольку в сентябре обычно более половины картофеля уже убрано, отмечает Красильников. </w:t>
      </w:r>
      <w:r w:rsidRPr="00170E70">
        <w:rPr>
          <w:i/>
        </w:rPr>
        <w:t>Российская газета</w:t>
      </w:r>
      <w:r w:rsidRPr="00170E70">
        <w:rPr>
          <w:iCs/>
        </w:rPr>
        <w:t xml:space="preserve"> </w:t>
      </w:r>
    </w:p>
    <w:p w14:paraId="288EEB9A" w14:textId="77777777" w:rsidR="00170E70" w:rsidRPr="00170E70" w:rsidRDefault="00170E70" w:rsidP="00170E70">
      <w:pPr>
        <w:rPr>
          <w:iCs/>
        </w:rPr>
      </w:pPr>
    </w:p>
    <w:p w14:paraId="0DF13D5A" w14:textId="77777777" w:rsidR="00170E70" w:rsidRPr="00170E70" w:rsidRDefault="00170E70" w:rsidP="00170E70">
      <w:pPr>
        <w:rPr>
          <w:b/>
          <w:bCs/>
          <w:iCs/>
        </w:rPr>
      </w:pPr>
      <w:r w:rsidRPr="00170E70">
        <w:rPr>
          <w:b/>
          <w:bCs/>
          <w:iCs/>
        </w:rPr>
        <w:t>ГЛАВА МЯСНОЙ АССОЦИАЦИИ: «В БОРЬБЕ С РОСТОМ ЦЕН ПОБЕДИТЕЛЕЙ НЕ БУДЕТ»</w:t>
      </w:r>
    </w:p>
    <w:p w14:paraId="7ACB6754" w14:textId="77777777" w:rsidR="00170E70" w:rsidRPr="00170E70" w:rsidRDefault="00170E70" w:rsidP="00170E70">
      <w:pPr>
        <w:rPr>
          <w:iCs/>
        </w:rPr>
      </w:pPr>
      <w:r w:rsidRPr="00170E70">
        <w:rPr>
          <w:iCs/>
        </w:rPr>
        <w:t>Как уровень бедности населения влияет на восприятие цен, какие факторы угрожают продовольственному рынку и почему россиянам не стоит паниковать, - об этом и многом другом в интервью NEWS.ru рассказал руководитель Национальной мясной ассоциации Сергей Юшин.</w:t>
      </w:r>
    </w:p>
    <w:p w14:paraId="68480636" w14:textId="77777777" w:rsidR="00170E70" w:rsidRPr="00170E70" w:rsidRDefault="00170E70" w:rsidP="00170E70">
      <w:pPr>
        <w:rPr>
          <w:iCs/>
        </w:rPr>
      </w:pPr>
      <w:r w:rsidRPr="00170E70">
        <w:rPr>
          <w:iCs/>
        </w:rPr>
        <w:t>- В середине сентября Минпромторг провёл очередное совещание, на котором обсуждались меры по сдерживанию роста цен. На ваш взгляд, такая практика полезна для мясной отрасли?</w:t>
      </w:r>
    </w:p>
    <w:p w14:paraId="5DA3EEEC" w14:textId="186E6FA8" w:rsidR="00170E70" w:rsidRPr="00B53495" w:rsidRDefault="00170E70" w:rsidP="00B53495">
      <w:pPr>
        <w:rPr>
          <w:iCs/>
        </w:rPr>
      </w:pPr>
      <w:r w:rsidRPr="00170E70">
        <w:rPr>
          <w:iCs/>
        </w:rPr>
        <w:t xml:space="preserve">- Была бы полезна, если бы мы больше говорили о том, как снизить административную и финансовую нагрузку на бизнес, стимулировать инвестиции в увеличение объёмов производства, развивать взаимовыгодные отношения между производителями товаров и розничной торговлей в интересах потребителей. Если же мы обсуждаем искусственное сдерживание цен, то это бесполезно и даже вредно. </w:t>
      </w:r>
      <w:r w:rsidRPr="00170E70">
        <w:rPr>
          <w:i/>
        </w:rPr>
        <w:t>News.ru</w:t>
      </w:r>
    </w:p>
    <w:p w14:paraId="31F09A46" w14:textId="77777777" w:rsidR="00B53495" w:rsidRPr="00B53495" w:rsidRDefault="00B53495" w:rsidP="00B53495">
      <w:pPr>
        <w:rPr>
          <w:iCs/>
        </w:rPr>
      </w:pPr>
    </w:p>
    <w:p w14:paraId="765B2E5E" w14:textId="7E429B47" w:rsidR="00B53495" w:rsidRPr="00B53495" w:rsidRDefault="00B53495" w:rsidP="00B53495">
      <w:pPr>
        <w:rPr>
          <w:b/>
          <w:bCs/>
          <w:iCs/>
        </w:rPr>
      </w:pPr>
      <w:r w:rsidRPr="00B53495">
        <w:rPr>
          <w:b/>
          <w:bCs/>
          <w:iCs/>
        </w:rPr>
        <w:t xml:space="preserve">ЦЕНОВАЯ СИТУАЦИЯ НА ПРОДОВОЛЬСТВЕННОМ РЫНКЕ </w:t>
      </w:r>
    </w:p>
    <w:p w14:paraId="230EBC2B" w14:textId="617A1E4E" w:rsidR="00B53495" w:rsidRPr="00B53495" w:rsidRDefault="00B53495" w:rsidP="00B53495">
      <w:pPr>
        <w:rPr>
          <w:iCs/>
        </w:rPr>
      </w:pPr>
      <w:r w:rsidRPr="00B53495">
        <w:rPr>
          <w:iCs/>
        </w:rPr>
        <w:t xml:space="preserve">Плодоовощная продукция в РФ, несмотря на активную фазу уборочной кампании, после некоторого периода снижения цен вновь начала дорожать. </w:t>
      </w:r>
      <w:r>
        <w:rPr>
          <w:iCs/>
        </w:rPr>
        <w:t>«</w:t>
      </w:r>
      <w:r w:rsidRPr="00B53495">
        <w:rPr>
          <w:iCs/>
        </w:rPr>
        <w:t>Тон</w:t>
      </w:r>
      <w:r>
        <w:rPr>
          <w:iCs/>
        </w:rPr>
        <w:t>»</w:t>
      </w:r>
      <w:r w:rsidRPr="00B53495">
        <w:rPr>
          <w:iCs/>
        </w:rPr>
        <w:t xml:space="preserve"> задают помидоры, огурцы и картофель, следует из данных Росстата.</w:t>
      </w:r>
    </w:p>
    <w:p w14:paraId="07558661" w14:textId="77777777" w:rsidR="00B53495" w:rsidRPr="00B53495" w:rsidRDefault="00B53495" w:rsidP="00B53495">
      <w:pPr>
        <w:rPr>
          <w:iCs/>
        </w:rPr>
      </w:pPr>
      <w:r w:rsidRPr="00B53495">
        <w:rPr>
          <w:iCs/>
        </w:rPr>
        <w:t>За неделю с 14 по 20 сентября цены на плодоовощную продукцию выросли в среднем на 0,3%. Неделей ранее фиксировалось их снижение на 0,7%.</w:t>
      </w:r>
    </w:p>
    <w:p w14:paraId="7710F906" w14:textId="5C4BF325" w:rsidR="00B53495" w:rsidRDefault="00B53495" w:rsidP="00B53495">
      <w:pPr>
        <w:rPr>
          <w:iCs/>
        </w:rPr>
      </w:pPr>
      <w:r w:rsidRPr="00B53495">
        <w:rPr>
          <w:iCs/>
        </w:rPr>
        <w:t>В частности, помидоры подорожали на 7,9%, огурцы - на 7%, картофель - на 0,1%. В то же время морковь подешевела на 3%, репчатый лук и яблоки - на 1,1%, капуста - на 0,6%.</w:t>
      </w:r>
    </w:p>
    <w:p w14:paraId="68BBB21F" w14:textId="000B52B0" w:rsidR="00B53495" w:rsidRPr="00B53495" w:rsidRDefault="007538E4" w:rsidP="00B53495">
      <w:pPr>
        <w:rPr>
          <w:iCs/>
        </w:rPr>
      </w:pPr>
      <w:r w:rsidRPr="007538E4">
        <w:rPr>
          <w:iCs/>
        </w:rPr>
        <w:t>Мясо подорожало на 1,25%, яйца - на 2,1%. По данным Росстата, в августе средняя цена на мясо кур составила 167,74 рубля за 1 кг, что на 0,71% больше, чем в июле. К августу 2020 года рост составил 19,78%. С начала года эта продукция подорожала на 18,36%. В августе средняя цена на яйца составила 66,32 рубля за десяток. По сравнению с июлем она снизилась на 3,4%, по сравнению с августом 2020 года - выросла на 15,4%. С начала года яйца подешевели на 9,2%.</w:t>
      </w:r>
      <w:r>
        <w:rPr>
          <w:iCs/>
        </w:rPr>
        <w:t xml:space="preserve"> </w:t>
      </w:r>
      <w:r w:rsidRPr="007538E4">
        <w:rPr>
          <w:i/>
        </w:rPr>
        <w:t>Интерфакс</w:t>
      </w:r>
      <w:r>
        <w:rPr>
          <w:iCs/>
        </w:rPr>
        <w:t xml:space="preserve"> </w:t>
      </w:r>
    </w:p>
    <w:p w14:paraId="612E4773" w14:textId="77777777" w:rsidR="00B53495" w:rsidRPr="00B53495" w:rsidRDefault="00B53495" w:rsidP="00B53495">
      <w:pPr>
        <w:rPr>
          <w:iCs/>
        </w:rPr>
      </w:pPr>
    </w:p>
    <w:p w14:paraId="4777F2C0" w14:textId="182C3A8D" w:rsidR="00B53495" w:rsidRPr="00B53495" w:rsidRDefault="00B53495" w:rsidP="00B53495">
      <w:pPr>
        <w:rPr>
          <w:b/>
          <w:bCs/>
          <w:iCs/>
        </w:rPr>
      </w:pPr>
      <w:r w:rsidRPr="00B53495">
        <w:rPr>
          <w:b/>
          <w:bCs/>
          <w:iCs/>
        </w:rPr>
        <w:t>ВЫПУСК ПРОДУКТОВ ПИТАНИЯ</w:t>
      </w:r>
      <w:r>
        <w:rPr>
          <w:b/>
          <w:bCs/>
          <w:iCs/>
        </w:rPr>
        <w:t xml:space="preserve"> В РОССИИ</w:t>
      </w:r>
    </w:p>
    <w:p w14:paraId="5FA87FC6" w14:textId="77777777" w:rsidR="00B53495" w:rsidRPr="00B53495" w:rsidRDefault="00B53495" w:rsidP="00B53495">
      <w:pPr>
        <w:rPr>
          <w:iCs/>
        </w:rPr>
      </w:pPr>
      <w:r w:rsidRPr="00B53495">
        <w:rPr>
          <w:iCs/>
        </w:rPr>
        <w:t>Россия в августе увеличила производство продуктов питания на 5,6% по сравнению с августом 2020 года, а за январь-август - на 2,4% в годовом выражении, следует из материалов Росстата.</w:t>
      </w:r>
    </w:p>
    <w:p w14:paraId="5E3AA878" w14:textId="50179B71" w:rsidR="00B53495" w:rsidRPr="00B53495" w:rsidRDefault="00B53495" w:rsidP="00B53495">
      <w:pPr>
        <w:rPr>
          <w:iCs/>
        </w:rPr>
      </w:pPr>
      <w:r w:rsidRPr="00B53495">
        <w:rPr>
          <w:iCs/>
        </w:rPr>
        <w:t>В частности, производство мяса крупного рогатого скота, свинины, баранины, козлятины, конины и мяса прочих животных в августе выросло на 1,5% в годовом выражении - до 260 тысяч тонн, выпуск свинины - на 0,7%, до 236 тысяч тонн. Производство охлажденного мяса птицы в августе по сравнению с аналогичным месяцем 2020 года снизилось на 3,9% - до 266 тысяч тонн</w:t>
      </w:r>
      <w:r>
        <w:rPr>
          <w:iCs/>
        </w:rPr>
        <w:t xml:space="preserve">. </w:t>
      </w:r>
    </w:p>
    <w:p w14:paraId="00BBFD0F" w14:textId="06AB6F0E" w:rsidR="00B53495" w:rsidRPr="00B53495" w:rsidRDefault="00B53495" w:rsidP="00B53495">
      <w:pPr>
        <w:rPr>
          <w:iCs/>
        </w:rPr>
      </w:pPr>
      <w:r w:rsidRPr="00B53495">
        <w:rPr>
          <w:iCs/>
        </w:rPr>
        <w:t>Выпуск нерафинированного подсолнечного масла и его фракций в августе уменьшился на 17,7% в годовом выражении - до 218 тысяч тонн, рафинированного - на 1,7%, до 192 тысяч тонн. Производство белого свекловичного сахара в августе увеличилось в 7,2 раза - до 246 тысяч тонн, риса - выросло на 72,5%, до 37,2 тысячи тонн, а выпуск гречки упал в годовом выражении на 21,1% - до 20,1 тысячи тонн.</w:t>
      </w:r>
      <w:r w:rsidR="00D74877">
        <w:rPr>
          <w:iCs/>
        </w:rPr>
        <w:t xml:space="preserve"> </w:t>
      </w:r>
      <w:r w:rsidRPr="00B53495">
        <w:rPr>
          <w:i/>
        </w:rPr>
        <w:t>ПРАЙМ</w:t>
      </w:r>
      <w:r w:rsidRPr="00B53495">
        <w:rPr>
          <w:iCs/>
        </w:rPr>
        <w:t xml:space="preserve"> </w:t>
      </w:r>
    </w:p>
    <w:p w14:paraId="46B392DE" w14:textId="60339A42" w:rsidR="00B53495" w:rsidRPr="00B53495" w:rsidRDefault="00B53495" w:rsidP="00B53495">
      <w:pPr>
        <w:rPr>
          <w:b/>
          <w:bCs/>
          <w:iCs/>
        </w:rPr>
      </w:pPr>
      <w:r w:rsidRPr="00B53495">
        <w:rPr>
          <w:b/>
          <w:bCs/>
          <w:iCs/>
        </w:rPr>
        <w:lastRenderedPageBreak/>
        <w:t>АПК РФ СОХРАНЯЕТ ВЫСОКУЮ ИНВЕСТИЦИОННУЮ АКТИВНОСТЬ - АНАЛИТИКИ</w:t>
      </w:r>
    </w:p>
    <w:p w14:paraId="72162856" w14:textId="77777777" w:rsidR="00B53495" w:rsidRPr="00B53495" w:rsidRDefault="00B53495" w:rsidP="00B53495">
      <w:pPr>
        <w:rPr>
          <w:iCs/>
        </w:rPr>
      </w:pPr>
      <w:r w:rsidRPr="00B53495">
        <w:rPr>
          <w:iCs/>
        </w:rPr>
        <w:t>Производители сельхозпродукции и продуктов питания РФ, несмотря на сложности последнего времени, сохраняют высокую инвестиционную активность, следует из анализа компании InfoLine.</w:t>
      </w:r>
    </w:p>
    <w:p w14:paraId="57165557" w14:textId="313A71A6" w:rsidR="00B53495" w:rsidRPr="00B53495" w:rsidRDefault="00B53495" w:rsidP="00B53495">
      <w:pPr>
        <w:rPr>
          <w:iCs/>
        </w:rPr>
      </w:pPr>
      <w:r>
        <w:rPr>
          <w:iCs/>
        </w:rPr>
        <w:t>«</w:t>
      </w:r>
      <w:r w:rsidRPr="00B53495">
        <w:rPr>
          <w:iCs/>
        </w:rPr>
        <w:t>По итогам первого полугодия этого года объем выданных кредитов компаниям АПК вырос на 14%, кредитование производителей продуктов питания за этот период выросло в 1,5 раза</w:t>
      </w:r>
      <w:r>
        <w:rPr>
          <w:iCs/>
        </w:rPr>
        <w:t>»</w:t>
      </w:r>
      <w:r w:rsidRPr="00B53495">
        <w:rPr>
          <w:iCs/>
        </w:rPr>
        <w:t xml:space="preserve">, - сообщила руководитель направления </w:t>
      </w:r>
      <w:r>
        <w:rPr>
          <w:iCs/>
        </w:rPr>
        <w:t>«</w:t>
      </w:r>
      <w:r w:rsidRPr="00B53495">
        <w:rPr>
          <w:iCs/>
        </w:rPr>
        <w:t>Потребительский рынок</w:t>
      </w:r>
      <w:r>
        <w:rPr>
          <w:iCs/>
        </w:rPr>
        <w:t>»</w:t>
      </w:r>
      <w:r w:rsidRPr="00B53495">
        <w:rPr>
          <w:iCs/>
        </w:rPr>
        <w:t xml:space="preserve"> InfoLine Светлана Силенина на форуме лидеров продовольственного бизнеса в рамках выставки World Food в Москве в среду.</w:t>
      </w:r>
    </w:p>
    <w:p w14:paraId="0ED4CC3E" w14:textId="7EA26E7B" w:rsidR="00B53495" w:rsidRPr="00B53495" w:rsidRDefault="00B53495" w:rsidP="00B53495">
      <w:pPr>
        <w:rPr>
          <w:iCs/>
        </w:rPr>
      </w:pPr>
      <w:r w:rsidRPr="00B53495">
        <w:rPr>
          <w:iCs/>
        </w:rPr>
        <w:t xml:space="preserve">По ее словам, </w:t>
      </w:r>
      <w:r>
        <w:rPr>
          <w:iCs/>
        </w:rPr>
        <w:t>«</w:t>
      </w:r>
      <w:r w:rsidRPr="00B53495">
        <w:rPr>
          <w:iCs/>
        </w:rPr>
        <w:t>наиболее инвестиционноемкой</w:t>
      </w:r>
      <w:r>
        <w:rPr>
          <w:iCs/>
        </w:rPr>
        <w:t>»</w:t>
      </w:r>
      <w:r w:rsidRPr="00B53495">
        <w:rPr>
          <w:iCs/>
        </w:rPr>
        <w:t xml:space="preserve"> отраслью является тепличное хозяйство. </w:t>
      </w:r>
      <w:r>
        <w:rPr>
          <w:iCs/>
        </w:rPr>
        <w:t>«</w:t>
      </w:r>
      <w:r w:rsidRPr="00B53495">
        <w:rPr>
          <w:iCs/>
        </w:rPr>
        <w:t>Это, естественно, связано с тем, что импортозамещение не достигнуто в данной категории и потенциал роста еще достаточно высок</w:t>
      </w:r>
      <w:r>
        <w:rPr>
          <w:iCs/>
        </w:rPr>
        <w:t>»</w:t>
      </w:r>
      <w:r w:rsidRPr="00B53495">
        <w:rPr>
          <w:iCs/>
        </w:rPr>
        <w:t>, - пояснила она.</w:t>
      </w:r>
    </w:p>
    <w:p w14:paraId="69275BFC" w14:textId="68A75B66" w:rsidR="006E49D0" w:rsidRPr="00E327DE" w:rsidRDefault="00B53495" w:rsidP="002427BF">
      <w:pPr>
        <w:rPr>
          <w:iCs/>
        </w:rPr>
      </w:pPr>
      <w:r>
        <w:rPr>
          <w:iCs/>
        </w:rPr>
        <w:t>«</w:t>
      </w:r>
      <w:r w:rsidRPr="00B53495">
        <w:rPr>
          <w:iCs/>
        </w:rPr>
        <w:t xml:space="preserve">Активность проявляют компании животноводческого сектора, прежде всего вертикально интегрированные </w:t>
      </w:r>
      <w:r>
        <w:rPr>
          <w:iCs/>
        </w:rPr>
        <w:t>«</w:t>
      </w:r>
      <w:r w:rsidRPr="00B53495">
        <w:rPr>
          <w:iCs/>
        </w:rPr>
        <w:t>Черкизово</w:t>
      </w:r>
      <w:r>
        <w:rPr>
          <w:iCs/>
        </w:rPr>
        <w:t>»</w:t>
      </w:r>
      <w:r w:rsidRPr="00B53495">
        <w:rPr>
          <w:iCs/>
        </w:rPr>
        <w:t xml:space="preserve">, </w:t>
      </w:r>
      <w:r>
        <w:rPr>
          <w:iCs/>
        </w:rPr>
        <w:t>«</w:t>
      </w:r>
      <w:r w:rsidRPr="00B53495">
        <w:rPr>
          <w:iCs/>
        </w:rPr>
        <w:t>Мираторг</w:t>
      </w:r>
      <w:r>
        <w:rPr>
          <w:iCs/>
        </w:rPr>
        <w:t>»</w:t>
      </w:r>
      <w:r w:rsidRPr="00B53495">
        <w:rPr>
          <w:iCs/>
        </w:rPr>
        <w:t>, которые продолжают наращивать свои сырьевые и животноводческие активы, при этом они думают еще и об экспортном потенциале</w:t>
      </w:r>
      <w:r>
        <w:rPr>
          <w:iCs/>
        </w:rPr>
        <w:t>»</w:t>
      </w:r>
      <w:r w:rsidRPr="00B53495">
        <w:rPr>
          <w:iCs/>
        </w:rPr>
        <w:t xml:space="preserve">, - уточнила аналитик. </w:t>
      </w:r>
      <w:r w:rsidRPr="00B53495">
        <w:rPr>
          <w:i/>
        </w:rPr>
        <w:t>Интерфакс</w:t>
      </w:r>
    </w:p>
    <w:p w14:paraId="47B47ACD" w14:textId="6EDBE06B" w:rsidR="002427BF" w:rsidRPr="002427BF" w:rsidRDefault="002427BF" w:rsidP="002427BF">
      <w:pPr>
        <w:pStyle w:val="a9"/>
      </w:pPr>
      <w:r w:rsidRPr="002427BF">
        <w:t>Рестораторы пожаловались на дефицит мраморной говядины в РФ</w:t>
      </w:r>
    </w:p>
    <w:p w14:paraId="71D7D847" w14:textId="75345235" w:rsidR="002427BF" w:rsidRDefault="002427BF" w:rsidP="002427BF">
      <w:r>
        <w:t xml:space="preserve">Рестораны столкнулись с дефицитом мраморной говядины на российском рынке, заявил вице-президент Федерации рестораторов и отельеров России, владелец сети </w:t>
      </w:r>
      <w:r w:rsidR="00B53495">
        <w:t>«</w:t>
      </w:r>
      <w:r>
        <w:t>Мясо&amp;Рыба</w:t>
      </w:r>
      <w:r w:rsidR="00B53495">
        <w:t>»</w:t>
      </w:r>
      <w:r>
        <w:t xml:space="preserve"> Сергей Миронов</w:t>
      </w:r>
      <w:r w:rsidR="00E327DE">
        <w:t xml:space="preserve"> </w:t>
      </w:r>
      <w:r w:rsidR="00E327DE" w:rsidRPr="00E327DE">
        <w:t xml:space="preserve">на </w:t>
      </w:r>
      <w:r w:rsidR="00E327DE">
        <w:t>«</w:t>
      </w:r>
      <w:r w:rsidR="00E327DE" w:rsidRPr="00E327DE">
        <w:t>Форуме лидеров продовольственного бизнеса</w:t>
      </w:r>
      <w:r w:rsidR="00E327DE">
        <w:t>»</w:t>
      </w:r>
      <w:r w:rsidR="00E327DE" w:rsidRPr="00E327DE">
        <w:t xml:space="preserve"> в рамках выставки World Food в Москве</w:t>
      </w:r>
      <w:r>
        <w:t>.</w:t>
      </w:r>
    </w:p>
    <w:p w14:paraId="2F1554D6" w14:textId="72439FF7" w:rsidR="00170E70" w:rsidRDefault="002427BF" w:rsidP="002427BF">
      <w:pPr>
        <w:rPr>
          <w:i/>
        </w:rPr>
      </w:pPr>
      <w:r>
        <w:t>РФ необходимо снять ограничения на поставки говядины с ряда заводов Аргентины, считает он (</w:t>
      </w:r>
      <w:r w:rsidRPr="002427BF">
        <w:rPr>
          <w:b/>
        </w:rPr>
        <w:t>Россельхознадзор</w:t>
      </w:r>
      <w:r>
        <w:t xml:space="preserve"> в 2018-2019 годах ввел временные ограничения на поставки говядины с ряда аргентинских предприятий из-за обнаружения в продукции опасных веществ и микроорганизмов - тетрациклина и листерий). </w:t>
      </w:r>
      <w:r w:rsidRPr="004652EC">
        <w:rPr>
          <w:i/>
        </w:rPr>
        <w:t>Интерфакс</w:t>
      </w:r>
    </w:p>
    <w:p w14:paraId="73D1FF6F" w14:textId="77777777" w:rsidR="00170E70" w:rsidRPr="00B53495" w:rsidRDefault="00170E70" w:rsidP="00170E70">
      <w:pPr>
        <w:rPr>
          <w:iCs/>
        </w:rPr>
      </w:pPr>
    </w:p>
    <w:p w14:paraId="5A414108" w14:textId="77777777" w:rsidR="00170E70" w:rsidRPr="007538E4" w:rsidRDefault="00170E70" w:rsidP="00170E70">
      <w:pPr>
        <w:rPr>
          <w:b/>
          <w:bCs/>
          <w:iCs/>
        </w:rPr>
      </w:pPr>
      <w:r w:rsidRPr="007538E4">
        <w:rPr>
          <w:b/>
          <w:bCs/>
          <w:iCs/>
        </w:rPr>
        <w:t>ВСЕРОССИЙСКИЙ САММИТ ВИНОДЕЛОВ ПРОЙДЕТ 18 ОКТЯБРЯ В АБРАУ-ДЮРСО</w:t>
      </w:r>
    </w:p>
    <w:p w14:paraId="1468A58D" w14:textId="77777777" w:rsidR="00170E70" w:rsidRPr="00B53495" w:rsidRDefault="00170E70" w:rsidP="00170E70">
      <w:pPr>
        <w:rPr>
          <w:iCs/>
        </w:rPr>
      </w:pPr>
      <w:r w:rsidRPr="00B53495">
        <w:rPr>
          <w:iCs/>
        </w:rPr>
        <w:t xml:space="preserve">Десятый Всероссийский саммит виноделов пройдет 18 октября в поселке Абрау-Дюрсо, сообщила пресс-служба ПАО </w:t>
      </w:r>
      <w:r>
        <w:rPr>
          <w:iCs/>
        </w:rPr>
        <w:t>«</w:t>
      </w:r>
      <w:r w:rsidRPr="00B53495">
        <w:rPr>
          <w:iCs/>
        </w:rPr>
        <w:t>Абрау-Дюрсо</w:t>
      </w:r>
      <w:r>
        <w:rPr>
          <w:iCs/>
        </w:rPr>
        <w:t>»</w:t>
      </w:r>
      <w:r w:rsidRPr="00B53495">
        <w:rPr>
          <w:iCs/>
        </w:rPr>
        <w:t xml:space="preserve">. </w:t>
      </w:r>
    </w:p>
    <w:p w14:paraId="0DA3DD4E" w14:textId="77777777" w:rsidR="00170E70" w:rsidRPr="00B53495" w:rsidRDefault="00170E70" w:rsidP="00170E70">
      <w:pPr>
        <w:rPr>
          <w:iCs/>
        </w:rPr>
      </w:pPr>
      <w:r w:rsidRPr="00B53495">
        <w:rPr>
          <w:iCs/>
        </w:rPr>
        <w:t xml:space="preserve">Организаторами мероприятия выступают НО </w:t>
      </w:r>
      <w:r>
        <w:rPr>
          <w:iCs/>
        </w:rPr>
        <w:t>«</w:t>
      </w:r>
      <w:r w:rsidRPr="00B53495">
        <w:rPr>
          <w:iCs/>
        </w:rPr>
        <w:t>Союз виноградарей и виноделов России</w:t>
      </w:r>
      <w:r>
        <w:rPr>
          <w:iCs/>
        </w:rPr>
        <w:t>»</w:t>
      </w:r>
      <w:r w:rsidRPr="00B53495">
        <w:rPr>
          <w:iCs/>
        </w:rPr>
        <w:t xml:space="preserve"> (СВВР) и русский винный дом </w:t>
      </w:r>
      <w:r>
        <w:rPr>
          <w:iCs/>
        </w:rPr>
        <w:t>«</w:t>
      </w:r>
      <w:r w:rsidRPr="00B53495">
        <w:rPr>
          <w:iCs/>
        </w:rPr>
        <w:t>Абрау-Дюрсо</w:t>
      </w:r>
      <w:r>
        <w:rPr>
          <w:iCs/>
        </w:rPr>
        <w:t>»</w:t>
      </w:r>
      <w:r w:rsidRPr="00B53495">
        <w:rPr>
          <w:iCs/>
        </w:rPr>
        <w:t xml:space="preserve"> при поддержке Министерства сельского хозяйства РФ и администрации Краснодарского края.</w:t>
      </w:r>
    </w:p>
    <w:p w14:paraId="07A22E2C" w14:textId="249138FA" w:rsidR="00170E70" w:rsidRPr="00170E70" w:rsidRDefault="00170E70" w:rsidP="002427BF">
      <w:pPr>
        <w:rPr>
          <w:iCs/>
        </w:rPr>
      </w:pPr>
      <w:r w:rsidRPr="00B53495">
        <w:rPr>
          <w:iCs/>
        </w:rPr>
        <w:t xml:space="preserve">В рамках саммита пройдет открытое собрание Союза виноградарей и виноделов России, на котором эксперты и представители отрасли обсудят проблемы и основные тренды отрасли. </w:t>
      </w:r>
      <w:r w:rsidRPr="007538E4">
        <w:rPr>
          <w:i/>
        </w:rPr>
        <w:t>Интерфакс</w:t>
      </w:r>
      <w:r w:rsidRPr="00B53495">
        <w:rPr>
          <w:iCs/>
        </w:rPr>
        <w:t xml:space="preserve"> </w:t>
      </w:r>
    </w:p>
    <w:p w14:paraId="11679AEA" w14:textId="77777777" w:rsidR="00E327DE" w:rsidRPr="002427BF" w:rsidRDefault="00FA25B4" w:rsidP="00E327DE">
      <w:pPr>
        <w:pStyle w:val="a9"/>
      </w:pPr>
      <w:hyperlink r:id="rId10" w:history="1">
        <w:r w:rsidR="00E327DE" w:rsidRPr="002427BF">
          <w:t>Субсидии для фермеров Курганской области позволят ввести в оборот 250 тыс. га земель</w:t>
        </w:r>
      </w:hyperlink>
    </w:p>
    <w:p w14:paraId="4EAEB835" w14:textId="77777777" w:rsidR="00E327DE" w:rsidRDefault="00E327DE" w:rsidP="00E327DE">
      <w:r>
        <w:t xml:space="preserve">Финансовая поддержка правительства в виде субсидий для свиноводческих и птицеводческих комплексов Курганской области позволит ввести в оборот дополнительно порядка 250 тыс. га земель. Об этом сообщил губернатор региона Вадим Шумков в ходе Дней субъекта в </w:t>
      </w:r>
      <w:r w:rsidRPr="006E49D0">
        <w:rPr>
          <w:bCs/>
        </w:rPr>
        <w:t>Совете Федерации.</w:t>
      </w:r>
    </w:p>
    <w:p w14:paraId="45F98B73" w14:textId="6236E0AF" w:rsidR="00E327DE" w:rsidRPr="00E327DE" w:rsidRDefault="00E327DE" w:rsidP="002427BF">
      <w:pPr>
        <w:rPr>
          <w:i/>
        </w:rPr>
      </w:pPr>
      <w:r>
        <w:t xml:space="preserve">Курганская область - индустриально-аграрный регион, в селах проживают около 40% населения. Область является одним из важнейших </w:t>
      </w:r>
      <w:r w:rsidRPr="006E49D0">
        <w:rPr>
          <w:bCs/>
        </w:rPr>
        <w:t>сельскохозяйственных</w:t>
      </w:r>
      <w:r>
        <w:t xml:space="preserve"> регионов Уральского федерального округа. </w:t>
      </w:r>
      <w:r w:rsidRPr="00104739">
        <w:rPr>
          <w:i/>
        </w:rPr>
        <w:t>ТАСС</w:t>
      </w:r>
    </w:p>
    <w:p w14:paraId="10A1E471" w14:textId="77777777" w:rsidR="00324270" w:rsidRPr="008A0ACF" w:rsidRDefault="00FA25B4" w:rsidP="00324270">
      <w:pPr>
        <w:pStyle w:val="a9"/>
      </w:pPr>
      <w:hyperlink r:id="rId11" w:history="1">
        <w:r w:rsidR="00324270" w:rsidRPr="008A0ACF">
          <w:t>На Камчатке завершилась лососевая путина</w:t>
        </w:r>
      </w:hyperlink>
    </w:p>
    <w:p w14:paraId="2DC58823" w14:textId="6E56876B" w:rsidR="00324270" w:rsidRDefault="00324270" w:rsidP="00324270">
      <w:r>
        <w:t>На Камчатке завершилась лососевая путина - 22 сентября на западном побережье закончилось промышленное рыболовство. Любительская рыбалка разрешена до 25 октября, сообщили в краевом правительстве.</w:t>
      </w:r>
    </w:p>
    <w:p w14:paraId="3E7229D1" w14:textId="0895F8A7" w:rsidR="00324270" w:rsidRPr="00E327DE" w:rsidRDefault="00B53495" w:rsidP="00324270">
      <w:pPr>
        <w:rPr>
          <w:i/>
        </w:rPr>
      </w:pPr>
      <w:r>
        <w:t>«</w:t>
      </w:r>
      <w:r w:rsidR="00324270">
        <w:t xml:space="preserve">Большую роль в том числе сыграли оперативность регулирования промысла и дополнительное выделение объемов добычи </w:t>
      </w:r>
      <w:r w:rsidR="00324270" w:rsidRPr="008A0ACF">
        <w:rPr>
          <w:b/>
        </w:rPr>
        <w:t>Росрыболовством</w:t>
      </w:r>
      <w:r w:rsidR="00324270">
        <w:t>. Кроме того, у нас высокие показатели по пропуску производителей на нерест - наука отмечает, что мы справились с задачей по обеспечению естественного воспроизводства. Это говорит о том, что хорошую работу также провела рыбоохрана</w:t>
      </w:r>
      <w:r>
        <w:t>»</w:t>
      </w:r>
      <w:r w:rsidR="00324270">
        <w:t xml:space="preserve">, - пояснил министр рыбного хозяйства региона Андрей Здетоветский. </w:t>
      </w:r>
      <w:r w:rsidR="00324270" w:rsidRPr="00A76F02">
        <w:rPr>
          <w:i/>
        </w:rPr>
        <w:t>ИА Regnum</w:t>
      </w:r>
    </w:p>
    <w:p w14:paraId="3CBB1051" w14:textId="77777777" w:rsidR="00C8396B" w:rsidRDefault="00F62502">
      <w:pPr>
        <w:pStyle w:val="a8"/>
        <w:spacing w:before="240"/>
        <w:outlineLvl w:val="0"/>
      </w:pPr>
      <w:bookmarkStart w:id="11" w:name="SEC_6"/>
      <w:bookmarkEnd w:id="10"/>
      <w:r>
        <w:t>Новости экономики и власти</w:t>
      </w:r>
    </w:p>
    <w:p w14:paraId="7AC3D9AD" w14:textId="77777777" w:rsidR="002427BF" w:rsidRPr="002427BF" w:rsidRDefault="00FA25B4" w:rsidP="002427BF">
      <w:pPr>
        <w:pStyle w:val="a9"/>
      </w:pPr>
      <w:hyperlink r:id="rId12" w:history="1">
        <w:r w:rsidR="002427BF" w:rsidRPr="002427BF">
          <w:t>Россия увеличит траты на обслуживание внутреннего госдолга на ₽300 млрд</w:t>
        </w:r>
      </w:hyperlink>
    </w:p>
    <w:p w14:paraId="4682CE1D" w14:textId="77777777" w:rsidR="002427BF" w:rsidRDefault="002427BF" w:rsidP="002427BF">
      <w:r>
        <w:t>Затраты России на обслуживание государственного внутреннего долга увеличатся на 300 млрд руб. в 2022-2024 годах относительно запланированных в предыдущем бюджете показателей, говорится в пояснительной записке к проекту бюджета на следующую трехлетку, которую изучил РБК.</w:t>
      </w:r>
    </w:p>
    <w:p w14:paraId="1EBE1A7B" w14:textId="2070BD08" w:rsidR="00324270" w:rsidRDefault="002427BF" w:rsidP="002427BF">
      <w:pPr>
        <w:rPr>
          <w:i/>
        </w:rPr>
      </w:pPr>
      <w:r>
        <w:t xml:space="preserve">Всего за три года Минфин направит на обслуживание госдолга (речь и о внутреннем, и о внешнем долге) около 5 трлн руб.: из них 1,4 трлн руб. в 2022 году, 1,69 трлн руб. в 2023-м и 1,84 трлн руб. в 2024-м. Тем не менее по отношению к ВВП объем таких расходов почти не изменится и составит 1,1% в 2022 году и 1,2% в последующие годы. </w:t>
      </w:r>
      <w:r w:rsidRPr="005E11F2">
        <w:rPr>
          <w:i/>
        </w:rPr>
        <w:t xml:space="preserve">РБК </w:t>
      </w:r>
    </w:p>
    <w:p w14:paraId="1505B5C5" w14:textId="77777777" w:rsidR="00324270" w:rsidRPr="008A0ACF" w:rsidRDefault="00FA25B4" w:rsidP="00324270">
      <w:pPr>
        <w:pStyle w:val="a9"/>
      </w:pPr>
      <w:hyperlink r:id="rId13" w:history="1">
        <w:r w:rsidR="00324270" w:rsidRPr="008A0ACF">
          <w:t>Набиуллина заявила о необходимости снизить инфляцию и инфляционные ожидания в России</w:t>
        </w:r>
      </w:hyperlink>
    </w:p>
    <w:p w14:paraId="171B0A87" w14:textId="77777777" w:rsidR="00324270" w:rsidRDefault="00324270" w:rsidP="00324270">
      <w:r>
        <w:t>Глава ЦБ России Эльвира Набиуллина, выступая в Совете Федерации, заявила о необходимости снизить инфляцию и инфляционные ожидания как можно скорее.</w:t>
      </w:r>
    </w:p>
    <w:p w14:paraId="0751049C" w14:textId="5E8F9ED2" w:rsidR="00324270" w:rsidRPr="005F76B2" w:rsidRDefault="00B53495" w:rsidP="00324270">
      <w:pPr>
        <w:rPr>
          <w:i/>
        </w:rPr>
      </w:pPr>
      <w:r>
        <w:t>«</w:t>
      </w:r>
      <w:r w:rsidR="00324270">
        <w:t>Когда люди ждут роста инфляции, они начинают больше тратить, меньше сберегать, боясь, что деньги обесценятся, делают крупные покупки даже в кредит, ожидая, что нужные им товары подорожают. И это само по себе толкает инфляцию вверх. Поэтому мы должны обязательно снизить инфляцию и инфляционные ожидания как можно скорее, не дать раскрутиться инфляционной спирали</w:t>
      </w:r>
      <w:r>
        <w:t>»</w:t>
      </w:r>
      <w:r w:rsidR="00324270">
        <w:t xml:space="preserve">, - </w:t>
      </w:r>
      <w:r w:rsidR="005F76B2">
        <w:t>сообщила она</w:t>
      </w:r>
      <w:r w:rsidR="00324270">
        <w:t xml:space="preserve">. </w:t>
      </w:r>
      <w:r w:rsidR="005F76B2">
        <w:rPr>
          <w:i/>
        </w:rPr>
        <w:t xml:space="preserve">ТАСС, </w:t>
      </w:r>
      <w:r w:rsidR="005F76B2">
        <w:rPr>
          <w:i/>
          <w:lang w:val="en-US"/>
        </w:rPr>
        <w:t>RT</w:t>
      </w:r>
      <w:r w:rsidR="005F76B2" w:rsidRPr="00170E70">
        <w:rPr>
          <w:i/>
        </w:rPr>
        <w:t xml:space="preserve"> </w:t>
      </w:r>
    </w:p>
    <w:p w14:paraId="199633DD" w14:textId="3250655A" w:rsidR="00082BAB" w:rsidRDefault="00082BAB" w:rsidP="00E327DE">
      <w:pPr>
        <w:rPr>
          <w:i/>
        </w:rPr>
      </w:pPr>
    </w:p>
    <w:p w14:paraId="48DF0FB6" w14:textId="5156CBC3" w:rsidR="00082BAB" w:rsidRPr="00082BAB" w:rsidRDefault="00082BAB" w:rsidP="00082BAB">
      <w:pPr>
        <w:rPr>
          <w:b/>
          <w:bCs/>
          <w:iCs/>
        </w:rPr>
      </w:pPr>
      <w:r w:rsidRPr="00082BAB">
        <w:rPr>
          <w:b/>
          <w:bCs/>
          <w:iCs/>
        </w:rPr>
        <w:t>В США КОНГРЕССМЕНЫ РЕКОМЕНДОВАЛИ ВВЕСТИ САНКЦИИ ПРОТИВ НЕСКОЛЬКИХ ОФИЦИАЛЬНЫХ ЛИЦ РОССИИ</w:t>
      </w:r>
    </w:p>
    <w:p w14:paraId="306A98A7" w14:textId="77777777" w:rsidR="00082BAB" w:rsidRPr="00082BAB" w:rsidRDefault="00082BAB" w:rsidP="00082BAB">
      <w:pPr>
        <w:rPr>
          <w:iCs/>
        </w:rPr>
      </w:pPr>
      <w:r w:rsidRPr="00082BAB">
        <w:rPr>
          <w:iCs/>
        </w:rPr>
        <w:t xml:space="preserve">Комитет по регламенту Палаты представителей Конгресса США одобрил поправку к оборонному бюджету на следующий финансовый год (начинается в стране с 1 октября), которая рекомендует администрации рассмотреть возможность введения санкций в отношении 35 россиян, в числе которых министры РФ, крупные российские бизнесмены, </w:t>
      </w:r>
      <w:r w:rsidRPr="00082BAB">
        <w:rPr>
          <w:iCs/>
        </w:rPr>
        <w:lastRenderedPageBreak/>
        <w:t>общественные деятели, журналисты. Текст документа опубликован на сайте данного органа.</w:t>
      </w:r>
    </w:p>
    <w:p w14:paraId="046F08DA" w14:textId="77777777" w:rsidR="00082BAB" w:rsidRPr="00082BAB" w:rsidRDefault="00082BAB" w:rsidP="00082BAB">
      <w:pPr>
        <w:rPr>
          <w:iCs/>
        </w:rPr>
      </w:pPr>
      <w:r w:rsidRPr="00082BAB">
        <w:rPr>
          <w:iCs/>
        </w:rPr>
        <w:t xml:space="preserve">В приведенный список включены пресс-секретарь президента РФ Дмитрий Песков, премьер-министр Михаил Мишустин, председатель Центризбиркома России Элла Памфилова, первый заместитель руководителя Администрации президента РФ Сергей Кириенко, министр сельского хозяйства РФ </w:t>
      </w:r>
      <w:r w:rsidRPr="00AB6E9E">
        <w:rPr>
          <w:iCs/>
        </w:rPr>
        <w:t>Дмитрий Патрушев</w:t>
      </w:r>
      <w:r w:rsidRPr="00082BAB">
        <w:rPr>
          <w:iCs/>
        </w:rPr>
        <w:t>, министр здравоохранения РФ Михаил Мурашко.</w:t>
      </w:r>
    </w:p>
    <w:p w14:paraId="10EF8659" w14:textId="77777777" w:rsidR="00160CC6" w:rsidRDefault="00082BAB" w:rsidP="00082BAB">
      <w:pPr>
        <w:rPr>
          <w:iCs/>
        </w:rPr>
      </w:pPr>
      <w:r w:rsidRPr="00082BAB">
        <w:rPr>
          <w:iCs/>
        </w:rPr>
        <w:t xml:space="preserve">В перечень также вошли директор Росгвардии Виктор Золотов, директор ФСБ Александр Бортников, председатель Следственного комитета РФ Александр Бастрыкин, губернатор Санкт-Петербурга Александр Беглов, мэр Москвы Сергей Собянин. В список включены бизнесмены Роман Абрамович, Алишер Усманов, Олег Дерипаска, Геннадий Тимченко, председатель правления «Газпрома» Алексей Миллер, глава «Роснефти» Игорь Сечин, председатель правления ВТБ Андрей Костин, председатель ВЭБ РФ Игорь Шувалов. Кроме того, в перечень вошли главный редактор телеканала RT Маргарита Симоньян, журналист Владимир Соловьев, гендиректор Первого канала Константин Эрнст. </w:t>
      </w:r>
    </w:p>
    <w:p w14:paraId="514CECC9" w14:textId="059C7D07" w:rsidR="00082BAB" w:rsidRPr="00082BAB" w:rsidRDefault="00160CC6" w:rsidP="00082BAB">
      <w:pPr>
        <w:rPr>
          <w:iCs/>
        </w:rPr>
      </w:pPr>
      <w:r w:rsidRPr="00160CC6">
        <w:rPr>
          <w:iCs/>
        </w:rPr>
        <w:t>Данная поправка имеет рекомендательный характер. Она пока не была рассмотрена Палатой представителей Конгресса США полного состава.</w:t>
      </w:r>
      <w:r>
        <w:rPr>
          <w:i/>
        </w:rPr>
        <w:t xml:space="preserve"> </w:t>
      </w:r>
      <w:r w:rsidR="00082BAB" w:rsidRPr="00082BAB">
        <w:rPr>
          <w:i/>
        </w:rPr>
        <w:t>ТАСС</w:t>
      </w:r>
    </w:p>
    <w:p w14:paraId="5A5D205A" w14:textId="77777777" w:rsidR="00B53495" w:rsidRDefault="00B53495" w:rsidP="00324270"/>
    <w:p w14:paraId="4A2A854D" w14:textId="77777777" w:rsidR="00324270" w:rsidRPr="005E11F2" w:rsidRDefault="00324270" w:rsidP="002427BF">
      <w:pPr>
        <w:rPr>
          <w:i/>
        </w:rPr>
      </w:pPr>
    </w:p>
    <w:p w14:paraId="5C48B064" w14:textId="77777777" w:rsidR="002427BF" w:rsidRDefault="002427BF" w:rsidP="002427BF"/>
    <w:p w14:paraId="6BA3C8DD" w14:textId="77777777" w:rsidR="00C8396B" w:rsidRPr="002427BF" w:rsidRDefault="00C8396B" w:rsidP="002427BF"/>
    <w:bookmarkEnd w:id="11"/>
    <w:p w14:paraId="055DACA4" w14:textId="77777777" w:rsidR="00C8396B" w:rsidRDefault="00C8396B"/>
    <w:p w14:paraId="75B4C7D9" w14:textId="77777777" w:rsidR="00C8396B" w:rsidRDefault="00C8396B">
      <w:pPr>
        <w:sectPr w:rsidR="00C8396B">
          <w:headerReference w:type="default" r:id="rId14"/>
          <w:footerReference w:type="default" r:id="rId15"/>
          <w:type w:val="continuous"/>
          <w:pgSz w:w="11906" w:h="16838"/>
          <w:pgMar w:top="1569" w:right="851" w:bottom="1258" w:left="1134" w:header="709" w:footer="501" w:gutter="0"/>
          <w:cols w:num="2" w:space="720" w:equalWidth="0">
            <w:col w:w="4806" w:space="360"/>
            <w:col w:w="4754"/>
          </w:cols>
        </w:sectPr>
      </w:pPr>
    </w:p>
    <w:p w14:paraId="3363B97B" w14:textId="77777777" w:rsidR="00391559" w:rsidRDefault="00391559" w:rsidP="00391559">
      <w:pPr>
        <w:spacing w:before="100" w:beforeAutospacing="1" w:after="100" w:afterAutospacing="1"/>
        <w:jc w:val="center"/>
        <w:rPr>
          <w:rFonts w:ascii="Times New Roman" w:hAnsi="Times New Roman"/>
          <w:b/>
          <w:bCs/>
          <w:iCs/>
          <w:sz w:val="28"/>
          <w:szCs w:val="28"/>
        </w:rPr>
      </w:pPr>
      <w:r>
        <w:rPr>
          <w:rFonts w:ascii="Times New Roman" w:hAnsi="Times New Roman"/>
          <w:b/>
          <w:bCs/>
          <w:iCs/>
          <w:sz w:val="28"/>
          <w:szCs w:val="28"/>
        </w:rPr>
        <w:lastRenderedPageBreak/>
        <w:t>МЕДИАСТАТИСТИКА (07:00</w:t>
      </w:r>
      <w:r w:rsidRPr="00671125">
        <w:rPr>
          <w:rFonts w:ascii="Times New Roman" w:hAnsi="Times New Roman"/>
          <w:b/>
          <w:bCs/>
          <w:iCs/>
          <w:sz w:val="28"/>
          <w:szCs w:val="28"/>
        </w:rPr>
        <w:t xml:space="preserve"> </w:t>
      </w:r>
      <w:r>
        <w:rPr>
          <w:rFonts w:ascii="Times New Roman" w:hAnsi="Times New Roman"/>
          <w:b/>
          <w:bCs/>
          <w:iCs/>
          <w:sz w:val="28"/>
          <w:szCs w:val="28"/>
        </w:rPr>
        <w:t>22</w:t>
      </w:r>
      <w:r w:rsidRPr="00671125">
        <w:rPr>
          <w:rFonts w:ascii="Times New Roman" w:hAnsi="Times New Roman"/>
          <w:b/>
          <w:bCs/>
          <w:iCs/>
          <w:sz w:val="28"/>
          <w:szCs w:val="28"/>
        </w:rPr>
        <w:t xml:space="preserve">.09.2021 – 07:00 </w:t>
      </w:r>
      <w:r>
        <w:rPr>
          <w:rFonts w:ascii="Times New Roman" w:hAnsi="Times New Roman"/>
          <w:b/>
          <w:bCs/>
          <w:iCs/>
          <w:sz w:val="28"/>
          <w:szCs w:val="28"/>
        </w:rPr>
        <w:t>23</w:t>
      </w:r>
      <w:r w:rsidRPr="00671125">
        <w:rPr>
          <w:rFonts w:ascii="Times New Roman" w:hAnsi="Times New Roman"/>
          <w:b/>
          <w:bCs/>
          <w:iCs/>
          <w:sz w:val="28"/>
          <w:szCs w:val="28"/>
        </w:rPr>
        <w:t>.09.2021</w:t>
      </w:r>
      <w:r>
        <w:rPr>
          <w:rFonts w:ascii="Times New Roman" w:hAnsi="Times New Roman"/>
          <w:b/>
          <w:bCs/>
          <w:iCs/>
          <w:sz w:val="28"/>
          <w:szCs w:val="28"/>
        </w:rPr>
        <w:t>)</w:t>
      </w:r>
    </w:p>
    <w:p w14:paraId="13CF8205" w14:textId="77777777" w:rsidR="00C8396B" w:rsidRDefault="00C8396B">
      <w:pPr>
        <w:ind w:left="720"/>
        <w:rPr>
          <w:rFonts w:ascii="Times New Roman" w:hAnsi="Times New Roman"/>
          <w:b/>
          <w:bCs/>
          <w:iCs/>
          <w:sz w:val="28"/>
          <w:szCs w:val="28"/>
        </w:rPr>
      </w:pPr>
    </w:p>
    <w:p w14:paraId="1ABBC798" w14:textId="77777777"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Количество публикаций</w:t>
      </w:r>
    </w:p>
    <w:p w14:paraId="30E4DA87" w14:textId="77777777" w:rsidR="00C8396B" w:rsidRDefault="00C8396B">
      <w:pPr>
        <w:ind w:left="720"/>
        <w:rPr>
          <w:rFonts w:ascii="Times New Roman" w:hAnsi="Times New Roman"/>
          <w:bCs/>
          <w:iCs/>
          <w:sz w:val="28"/>
          <w:szCs w:val="28"/>
        </w:rPr>
      </w:pPr>
    </w:p>
    <w:p w14:paraId="56A02B62" w14:textId="77777777" w:rsidR="00C8396B" w:rsidRDefault="00F62502">
      <w:pPr>
        <w:ind w:left="720"/>
        <w:rPr>
          <w:rFonts w:ascii="Times New Roman" w:hAnsi="Times New Roman"/>
          <w:bCs/>
          <w:iCs/>
          <w:sz w:val="28"/>
          <w:szCs w:val="28"/>
        </w:rPr>
      </w:pPr>
      <w:r>
        <w:rPr>
          <w:rFonts w:ascii="Times New Roman" w:hAnsi="Times New Roman"/>
          <w:bCs/>
          <w:iCs/>
          <w:sz w:val="28"/>
          <w:szCs w:val="28"/>
        </w:rPr>
        <w:t xml:space="preserve">За отчетный период всего в федеральных и региональных СМИ </w:t>
      </w:r>
      <w:r>
        <w:rPr>
          <w:rFonts w:ascii="Times New Roman" w:hAnsi="Times New Roman"/>
          <w:bCs/>
          <w:iCs/>
          <w:sz w:val="28"/>
          <w:szCs w:val="28"/>
        </w:rPr>
        <w:br/>
        <w:t xml:space="preserve">выпущено </w:t>
      </w:r>
      <w:r w:rsidR="00391559">
        <w:rPr>
          <w:rFonts w:ascii="Times New Roman" w:hAnsi="Times New Roman"/>
          <w:b/>
          <w:bCs/>
          <w:iCs/>
          <w:sz w:val="28"/>
          <w:szCs w:val="28"/>
        </w:rPr>
        <w:t>866</w:t>
      </w:r>
      <w:r>
        <w:rPr>
          <w:rFonts w:ascii="Times New Roman" w:hAnsi="Times New Roman"/>
          <w:b/>
          <w:bCs/>
          <w:iCs/>
          <w:sz w:val="28"/>
          <w:szCs w:val="28"/>
        </w:rPr>
        <w:t xml:space="preserve"> </w:t>
      </w:r>
      <w:r>
        <w:rPr>
          <w:rFonts w:ascii="Times New Roman" w:hAnsi="Times New Roman"/>
          <w:bCs/>
          <w:iCs/>
          <w:sz w:val="28"/>
          <w:szCs w:val="28"/>
        </w:rPr>
        <w:t xml:space="preserve">сообщений с упоминанием </w:t>
      </w:r>
      <w:r w:rsidR="0003491F">
        <w:rPr>
          <w:rFonts w:ascii="Times New Roman" w:hAnsi="Times New Roman"/>
          <w:bCs/>
          <w:iCs/>
          <w:sz w:val="28"/>
          <w:szCs w:val="28"/>
        </w:rPr>
        <w:t>Минсельхоз</w:t>
      </w:r>
      <w:r w:rsidR="00BC4068">
        <w:rPr>
          <w:rFonts w:ascii="Times New Roman" w:hAnsi="Times New Roman"/>
          <w:bCs/>
          <w:iCs/>
          <w:sz w:val="28"/>
          <w:szCs w:val="28"/>
        </w:rPr>
        <w:t>а</w:t>
      </w:r>
      <w:r>
        <w:rPr>
          <w:rFonts w:ascii="Times New Roman" w:hAnsi="Times New Roman"/>
          <w:bCs/>
          <w:iCs/>
          <w:sz w:val="28"/>
          <w:szCs w:val="28"/>
        </w:rPr>
        <w:t xml:space="preserve"> России.</w:t>
      </w:r>
    </w:p>
    <w:p w14:paraId="59AD2D3C" w14:textId="77777777" w:rsidR="00C8396B" w:rsidRDefault="00C8396B">
      <w:pPr>
        <w:ind w:left="720"/>
        <w:rPr>
          <w:rFonts w:ascii="Times New Roman" w:hAnsi="Times New Roman"/>
          <w:bCs/>
          <w:iCs/>
          <w:sz w:val="28"/>
          <w:szCs w:val="28"/>
        </w:rPr>
      </w:pPr>
    </w:p>
    <w:p w14:paraId="63AD4072" w14:textId="77777777" w:rsidR="00C8396B" w:rsidRDefault="00C8396B">
      <w:pPr>
        <w:ind w:left="720"/>
        <w:rPr>
          <w:rFonts w:ascii="Times New Roman" w:hAnsi="Times New Roman"/>
          <w:bCs/>
          <w:iCs/>
          <w:sz w:val="28"/>
          <w:szCs w:val="28"/>
        </w:rPr>
      </w:pPr>
    </w:p>
    <w:p w14:paraId="088E339A" w14:textId="77777777"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Тональность публикаций</w:t>
      </w:r>
    </w:p>
    <w:p w14:paraId="525E5AC9" w14:textId="77777777" w:rsidR="00C8396B" w:rsidRDefault="00C8396B">
      <w:pPr>
        <w:ind w:left="720"/>
        <w:rPr>
          <w:rFonts w:ascii="Times New Roman" w:hAnsi="Times New Roman"/>
          <w:bCs/>
          <w:iCs/>
          <w:sz w:val="28"/>
          <w:szCs w:val="28"/>
        </w:rPr>
      </w:pPr>
    </w:p>
    <w:p w14:paraId="08CDA192" w14:textId="77777777" w:rsidR="00C8396B" w:rsidRDefault="00F62502">
      <w:pPr>
        <w:numPr>
          <w:ilvl w:val="0"/>
          <w:numId w:val="2"/>
        </w:numPr>
        <w:ind w:left="1134" w:hanging="425"/>
        <w:rPr>
          <w:rFonts w:ascii="Times New Roman" w:hAnsi="Times New Roman"/>
          <w:bCs/>
          <w:iCs/>
          <w:sz w:val="28"/>
          <w:szCs w:val="28"/>
        </w:rPr>
      </w:pPr>
      <w:r>
        <w:rPr>
          <w:rFonts w:ascii="Times New Roman" w:hAnsi="Times New Roman"/>
          <w:bCs/>
          <w:iCs/>
          <w:sz w:val="28"/>
          <w:szCs w:val="28"/>
        </w:rPr>
        <w:t xml:space="preserve">Все публикации носят </w:t>
      </w:r>
      <w:r>
        <w:rPr>
          <w:rFonts w:ascii="Times New Roman" w:hAnsi="Times New Roman"/>
          <w:b/>
          <w:bCs/>
          <w:iCs/>
          <w:sz w:val="28"/>
          <w:szCs w:val="28"/>
        </w:rPr>
        <w:t>позитивный</w:t>
      </w:r>
      <w:r>
        <w:rPr>
          <w:rFonts w:ascii="Times New Roman" w:hAnsi="Times New Roman"/>
          <w:bCs/>
          <w:iCs/>
          <w:sz w:val="28"/>
          <w:szCs w:val="28"/>
        </w:rPr>
        <w:t xml:space="preserve"> и </w:t>
      </w:r>
      <w:r>
        <w:rPr>
          <w:rFonts w:ascii="Times New Roman" w:hAnsi="Times New Roman"/>
          <w:b/>
          <w:bCs/>
          <w:iCs/>
          <w:sz w:val="28"/>
          <w:szCs w:val="28"/>
        </w:rPr>
        <w:t>нейтральный</w:t>
      </w:r>
      <w:r>
        <w:rPr>
          <w:rFonts w:ascii="Times New Roman" w:hAnsi="Times New Roman"/>
          <w:bCs/>
          <w:iCs/>
          <w:sz w:val="28"/>
          <w:szCs w:val="28"/>
        </w:rPr>
        <w:t xml:space="preserve"> характер. </w:t>
      </w:r>
    </w:p>
    <w:p w14:paraId="53BC1BA1" w14:textId="77777777"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Негативных</w:t>
      </w:r>
      <w:r>
        <w:rPr>
          <w:rFonts w:ascii="Times New Roman" w:hAnsi="Times New Roman"/>
          <w:bCs/>
          <w:iCs/>
          <w:sz w:val="28"/>
          <w:szCs w:val="28"/>
        </w:rPr>
        <w:t xml:space="preserve"> сообщений </w:t>
      </w:r>
      <w:r>
        <w:rPr>
          <w:rFonts w:ascii="Times New Roman" w:hAnsi="Times New Roman"/>
          <w:b/>
          <w:bCs/>
          <w:iCs/>
          <w:sz w:val="28"/>
          <w:szCs w:val="28"/>
        </w:rPr>
        <w:t>не зафиксировано</w:t>
      </w:r>
      <w:r>
        <w:rPr>
          <w:rFonts w:ascii="Times New Roman" w:hAnsi="Times New Roman"/>
          <w:bCs/>
          <w:iCs/>
          <w:sz w:val="28"/>
          <w:szCs w:val="28"/>
        </w:rPr>
        <w:t>.</w:t>
      </w:r>
    </w:p>
    <w:p w14:paraId="727CD52A" w14:textId="77777777" w:rsidR="00C8396B" w:rsidRDefault="00C8396B">
      <w:pPr>
        <w:pStyle w:val="ab"/>
        <w:rPr>
          <w:rFonts w:ascii="Times New Roman" w:hAnsi="Times New Roman"/>
          <w:bCs/>
          <w:iCs/>
          <w:sz w:val="28"/>
          <w:szCs w:val="28"/>
        </w:rPr>
      </w:pPr>
    </w:p>
    <w:p w14:paraId="3A0A98C1" w14:textId="77777777" w:rsidR="00C8396B" w:rsidRDefault="00C8396B">
      <w:pPr>
        <w:pStyle w:val="ab"/>
        <w:rPr>
          <w:rFonts w:ascii="Times New Roman" w:hAnsi="Times New Roman"/>
          <w:bCs/>
          <w:iCs/>
          <w:sz w:val="28"/>
          <w:szCs w:val="28"/>
        </w:rPr>
      </w:pPr>
    </w:p>
    <w:p w14:paraId="4392FE8D" w14:textId="77777777"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Уровень СМИ</w:t>
      </w:r>
    </w:p>
    <w:p w14:paraId="793C4A46" w14:textId="77777777" w:rsidR="00C8396B" w:rsidRDefault="00C8396B">
      <w:pPr>
        <w:ind w:left="720"/>
        <w:rPr>
          <w:rFonts w:ascii="Times New Roman" w:hAnsi="Times New Roman"/>
          <w:b/>
          <w:bCs/>
          <w:iCs/>
          <w:sz w:val="28"/>
          <w:szCs w:val="28"/>
        </w:rPr>
      </w:pPr>
    </w:p>
    <w:p w14:paraId="18FA6494" w14:textId="77777777"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Федеральные</w:t>
      </w:r>
      <w:r>
        <w:rPr>
          <w:rFonts w:ascii="Times New Roman" w:hAnsi="Times New Roman"/>
          <w:bCs/>
          <w:iCs/>
          <w:sz w:val="28"/>
          <w:szCs w:val="28"/>
        </w:rPr>
        <w:t xml:space="preserve"> СМИ – </w:t>
      </w:r>
      <w:r w:rsidR="00391559">
        <w:rPr>
          <w:rFonts w:ascii="Times New Roman" w:hAnsi="Times New Roman"/>
          <w:b/>
          <w:bCs/>
          <w:iCs/>
          <w:sz w:val="28"/>
          <w:szCs w:val="28"/>
        </w:rPr>
        <w:t>453</w:t>
      </w:r>
      <w:r>
        <w:rPr>
          <w:rFonts w:ascii="Times New Roman" w:hAnsi="Times New Roman"/>
          <w:b/>
          <w:bCs/>
          <w:iCs/>
          <w:sz w:val="28"/>
          <w:szCs w:val="28"/>
          <w:lang w:val="en-US"/>
        </w:rPr>
        <w:t xml:space="preserve"> </w:t>
      </w:r>
      <w:r>
        <w:rPr>
          <w:rFonts w:ascii="Times New Roman" w:hAnsi="Times New Roman"/>
          <w:bCs/>
          <w:iCs/>
          <w:sz w:val="28"/>
          <w:szCs w:val="28"/>
        </w:rPr>
        <w:t>сообщения.</w:t>
      </w:r>
    </w:p>
    <w:p w14:paraId="58F15310" w14:textId="77777777"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Региональные</w:t>
      </w:r>
      <w:r>
        <w:rPr>
          <w:rFonts w:ascii="Times New Roman" w:hAnsi="Times New Roman"/>
          <w:bCs/>
          <w:iCs/>
          <w:sz w:val="28"/>
          <w:szCs w:val="28"/>
        </w:rPr>
        <w:t xml:space="preserve"> СМИ – </w:t>
      </w:r>
      <w:r w:rsidR="00391559">
        <w:rPr>
          <w:rFonts w:ascii="Times New Roman" w:hAnsi="Times New Roman"/>
          <w:b/>
          <w:bCs/>
          <w:iCs/>
          <w:sz w:val="28"/>
          <w:szCs w:val="28"/>
        </w:rPr>
        <w:t>413</w:t>
      </w:r>
      <w:r>
        <w:rPr>
          <w:rFonts w:ascii="Times New Roman" w:hAnsi="Times New Roman"/>
          <w:bCs/>
          <w:iCs/>
          <w:sz w:val="28"/>
          <w:szCs w:val="28"/>
        </w:rPr>
        <w:t xml:space="preserve"> сообщени</w:t>
      </w:r>
      <w:r w:rsidR="00391559">
        <w:rPr>
          <w:rFonts w:ascii="Times New Roman" w:hAnsi="Times New Roman"/>
          <w:bCs/>
          <w:iCs/>
          <w:sz w:val="28"/>
          <w:szCs w:val="28"/>
        </w:rPr>
        <w:t>й</w:t>
      </w:r>
      <w:r>
        <w:rPr>
          <w:rFonts w:ascii="Times New Roman" w:hAnsi="Times New Roman"/>
          <w:bCs/>
          <w:iCs/>
          <w:sz w:val="28"/>
          <w:szCs w:val="28"/>
        </w:rPr>
        <w:t>.</w:t>
      </w:r>
    </w:p>
    <w:p w14:paraId="3D0C69B9" w14:textId="77777777" w:rsidR="00C8396B" w:rsidRDefault="00C8396B">
      <w:pPr>
        <w:rPr>
          <w:rFonts w:ascii="Times New Roman" w:hAnsi="Times New Roman"/>
          <w:bCs/>
          <w:iCs/>
          <w:sz w:val="28"/>
          <w:szCs w:val="28"/>
        </w:rPr>
      </w:pPr>
    </w:p>
    <w:p w14:paraId="2040C10A" w14:textId="77777777" w:rsidR="00C8396B" w:rsidRDefault="00C8396B">
      <w:pPr>
        <w:rPr>
          <w:rFonts w:ascii="Times New Roman" w:hAnsi="Times New Roman"/>
          <w:bCs/>
          <w:iCs/>
          <w:sz w:val="28"/>
          <w:szCs w:val="28"/>
        </w:rPr>
      </w:pPr>
    </w:p>
    <w:p w14:paraId="6F3A6682" w14:textId="77777777"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Роль министерства в публикациях</w:t>
      </w:r>
    </w:p>
    <w:p w14:paraId="2E7B8D2D" w14:textId="77777777" w:rsidR="00C8396B" w:rsidRDefault="00C8396B">
      <w:pPr>
        <w:ind w:left="720"/>
        <w:rPr>
          <w:rFonts w:ascii="Times New Roman" w:hAnsi="Times New Roman"/>
          <w:bCs/>
          <w:iCs/>
          <w:sz w:val="28"/>
          <w:szCs w:val="28"/>
        </w:rPr>
      </w:pPr>
    </w:p>
    <w:p w14:paraId="54E3CC3E" w14:textId="77777777" w:rsidR="00C8396B" w:rsidRDefault="00F62502">
      <w:pPr>
        <w:ind w:left="720"/>
        <w:rPr>
          <w:rFonts w:ascii="Times New Roman" w:hAnsi="Times New Roman"/>
          <w:bCs/>
          <w:iCs/>
          <w:sz w:val="28"/>
          <w:szCs w:val="28"/>
        </w:rPr>
      </w:pPr>
      <w:r>
        <w:rPr>
          <w:rFonts w:ascii="Times New Roman" w:hAnsi="Times New Roman"/>
          <w:bCs/>
          <w:iCs/>
          <w:sz w:val="28"/>
          <w:szCs w:val="28"/>
        </w:rPr>
        <w:t xml:space="preserve">Главная роль – </w:t>
      </w:r>
      <w:r w:rsidR="00391559">
        <w:rPr>
          <w:rFonts w:ascii="Times New Roman" w:hAnsi="Times New Roman"/>
          <w:b/>
          <w:bCs/>
          <w:iCs/>
          <w:sz w:val="28"/>
          <w:szCs w:val="28"/>
        </w:rPr>
        <w:t>381</w:t>
      </w:r>
      <w:r>
        <w:rPr>
          <w:rFonts w:ascii="Times New Roman" w:hAnsi="Times New Roman"/>
          <w:b/>
          <w:bCs/>
          <w:iCs/>
          <w:sz w:val="28"/>
          <w:szCs w:val="28"/>
        </w:rPr>
        <w:t xml:space="preserve"> </w:t>
      </w:r>
      <w:r>
        <w:rPr>
          <w:rFonts w:ascii="Times New Roman" w:hAnsi="Times New Roman"/>
          <w:bCs/>
          <w:iCs/>
          <w:sz w:val="28"/>
          <w:szCs w:val="28"/>
        </w:rPr>
        <w:t>сообщени</w:t>
      </w:r>
      <w:r w:rsidR="00391559">
        <w:rPr>
          <w:rFonts w:ascii="Times New Roman" w:hAnsi="Times New Roman"/>
          <w:bCs/>
          <w:iCs/>
          <w:sz w:val="28"/>
          <w:szCs w:val="28"/>
        </w:rPr>
        <w:t>е</w:t>
      </w:r>
      <w:r>
        <w:rPr>
          <w:rFonts w:ascii="Times New Roman" w:hAnsi="Times New Roman"/>
          <w:bCs/>
          <w:iCs/>
          <w:sz w:val="28"/>
          <w:szCs w:val="28"/>
        </w:rPr>
        <w:t>.</w:t>
      </w:r>
    </w:p>
    <w:p w14:paraId="421F38A5" w14:textId="77777777" w:rsidR="00C8396B" w:rsidRDefault="00C8396B">
      <w:pPr>
        <w:ind w:left="720"/>
        <w:rPr>
          <w:rFonts w:ascii="Times New Roman" w:hAnsi="Times New Roman"/>
          <w:bCs/>
          <w:iCs/>
          <w:sz w:val="28"/>
          <w:szCs w:val="28"/>
        </w:rPr>
      </w:pPr>
    </w:p>
    <w:p w14:paraId="42CCEEC7" w14:textId="77777777" w:rsidR="00391559" w:rsidRDefault="00391559" w:rsidP="00391559">
      <w:pPr>
        <w:ind w:firstLine="426"/>
        <w:rPr>
          <w:rFonts w:ascii="Times New Roman" w:hAnsi="Times New Roman"/>
          <w:b/>
          <w:bCs/>
          <w:iCs/>
          <w:sz w:val="28"/>
          <w:szCs w:val="28"/>
        </w:rPr>
      </w:pPr>
      <w:r>
        <w:rPr>
          <w:rFonts w:ascii="Times New Roman" w:hAnsi="Times New Roman"/>
          <w:b/>
          <w:bCs/>
          <w:iCs/>
          <w:sz w:val="28"/>
          <w:szCs w:val="28"/>
        </w:rPr>
        <w:t>ДИНАМИКА ПУБЛИКАЦИЙ ЗА МЕСЯЦ (23.08.2021 – 23.09.2021)</w:t>
      </w:r>
    </w:p>
    <w:p w14:paraId="4AF12428" w14:textId="77777777" w:rsidR="00C8396B" w:rsidRDefault="00C8396B">
      <w:pPr>
        <w:ind w:firstLine="426"/>
        <w:rPr>
          <w:rFonts w:ascii="Times New Roman" w:hAnsi="Times New Roman"/>
          <w:b/>
          <w:bCs/>
          <w:iCs/>
          <w:sz w:val="28"/>
          <w:szCs w:val="28"/>
        </w:rPr>
      </w:pPr>
    </w:p>
    <w:p w14:paraId="2004E089" w14:textId="77777777" w:rsidR="00C8396B" w:rsidRDefault="00F62502">
      <w:pPr>
        <w:ind w:firstLine="426"/>
      </w:pPr>
      <w:r>
        <w:rPr>
          <w:rFonts w:ascii="Times New Roman" w:hAnsi="Times New Roman"/>
          <w:b/>
          <w:noProof/>
          <w:sz w:val="28"/>
          <w:szCs w:val="28"/>
        </w:rPr>
        <w:drawing>
          <wp:inline distT="0" distB="0" distL="0" distR="0" wp14:anchorId="76269E9D" wp14:editId="429FEBBD">
            <wp:extent cx="5667375" cy="28384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C8396B" w:rsidSect="005F375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0BD1" w14:textId="77777777" w:rsidR="00FA25B4" w:rsidRDefault="00FA25B4">
      <w:r>
        <w:separator/>
      </w:r>
    </w:p>
  </w:endnote>
  <w:endnote w:type="continuationSeparator" w:id="0">
    <w:p w14:paraId="4B815F38" w14:textId="77777777" w:rsidR="00FA25B4" w:rsidRDefault="00FA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C8396B" w14:paraId="5E9FE8C7" w14:textId="77777777">
      <w:tc>
        <w:tcPr>
          <w:tcW w:w="9648" w:type="dxa"/>
          <w:shd w:val="clear" w:color="auto" w:fill="E6E7EA"/>
          <w:vAlign w:val="center"/>
        </w:tcPr>
        <w:p w14:paraId="0BF64FC3" w14:textId="77777777" w:rsidR="00C8396B" w:rsidRDefault="00F62502" w:rsidP="00BF48EC">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640F10">
            <w:rPr>
              <w:rFonts w:cs="Arial"/>
              <w:color w:val="90989E"/>
              <w:sz w:val="16"/>
              <w:szCs w:val="16"/>
            </w:rPr>
            <w:t>23 сентября утро</w:t>
          </w:r>
          <w:r>
            <w:rPr>
              <w:rFonts w:cs="Arial"/>
              <w:color w:val="90989E"/>
              <w:sz w:val="16"/>
              <w:szCs w:val="16"/>
            </w:rPr>
            <w:t>]</w:t>
          </w:r>
        </w:p>
      </w:tc>
      <w:tc>
        <w:tcPr>
          <w:tcW w:w="489" w:type="dxa"/>
          <w:shd w:val="clear" w:color="auto" w:fill="90989E"/>
          <w:vAlign w:val="center"/>
        </w:tcPr>
        <w:p w14:paraId="035E95A7"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24270">
            <w:rPr>
              <w:rStyle w:val="a7"/>
              <w:rFonts w:cs="Arial"/>
              <w:b/>
              <w:noProof/>
              <w:color w:val="FFFFFF"/>
              <w:szCs w:val="18"/>
            </w:rPr>
            <w:t>5</w:t>
          </w:r>
          <w:r>
            <w:rPr>
              <w:rStyle w:val="a7"/>
              <w:rFonts w:cs="Arial"/>
              <w:b/>
              <w:color w:val="FFFFFF"/>
              <w:szCs w:val="18"/>
            </w:rPr>
            <w:fldChar w:fldCharType="end"/>
          </w:r>
        </w:p>
      </w:tc>
    </w:tr>
  </w:tbl>
  <w:p w14:paraId="37B21494"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C8396B" w14:paraId="4DE4AC44" w14:textId="77777777">
      <w:tc>
        <w:tcPr>
          <w:tcW w:w="9648" w:type="dxa"/>
          <w:shd w:val="clear" w:color="auto" w:fill="E6E7EA"/>
          <w:vAlign w:val="center"/>
        </w:tcPr>
        <w:p w14:paraId="4E528272" w14:textId="77777777" w:rsidR="00C8396B" w:rsidRDefault="00F62502" w:rsidP="00640F10">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640F10">
            <w:rPr>
              <w:rFonts w:cs="Arial"/>
              <w:color w:val="90989E"/>
              <w:sz w:val="16"/>
              <w:szCs w:val="16"/>
            </w:rPr>
            <w:t>23 сентября утро</w:t>
          </w:r>
          <w:r w:rsidR="00C87324">
            <w:rPr>
              <w:rFonts w:cs="Arial"/>
              <w:color w:val="90989E"/>
              <w:sz w:val="16"/>
              <w:szCs w:val="16"/>
            </w:rPr>
            <w:t xml:space="preserve"> </w:t>
          </w:r>
          <w:r w:rsidR="00FC7700">
            <w:rPr>
              <w:rFonts w:cs="Arial"/>
              <w:color w:val="90989E"/>
              <w:sz w:val="16"/>
              <w:szCs w:val="16"/>
            </w:rPr>
            <w:t xml:space="preserve">2021 </w:t>
          </w:r>
          <w:r>
            <w:rPr>
              <w:rFonts w:cs="Arial"/>
              <w:color w:val="90989E"/>
              <w:sz w:val="16"/>
              <w:szCs w:val="16"/>
            </w:rPr>
            <w:t>вечер]</w:t>
          </w:r>
        </w:p>
      </w:tc>
      <w:tc>
        <w:tcPr>
          <w:tcW w:w="489" w:type="dxa"/>
          <w:shd w:val="clear" w:color="auto" w:fill="90989E"/>
          <w:vAlign w:val="center"/>
        </w:tcPr>
        <w:p w14:paraId="4E632DE6"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24270">
            <w:rPr>
              <w:rStyle w:val="a7"/>
              <w:rFonts w:cs="Arial"/>
              <w:b/>
              <w:noProof/>
              <w:color w:val="FFFFFF"/>
              <w:szCs w:val="18"/>
            </w:rPr>
            <w:t>12</w:t>
          </w:r>
          <w:r>
            <w:rPr>
              <w:rStyle w:val="a7"/>
              <w:rFonts w:cs="Arial"/>
              <w:b/>
              <w:color w:val="FFFFFF"/>
              <w:szCs w:val="18"/>
            </w:rPr>
            <w:fldChar w:fldCharType="end"/>
          </w:r>
        </w:p>
      </w:tc>
    </w:tr>
  </w:tbl>
  <w:p w14:paraId="58B19321"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DE06" w14:textId="77777777" w:rsidR="00FA25B4" w:rsidRDefault="00FA25B4">
      <w:r>
        <w:separator/>
      </w:r>
    </w:p>
  </w:footnote>
  <w:footnote w:type="continuationSeparator" w:id="0">
    <w:p w14:paraId="4D8B433D" w14:textId="77777777" w:rsidR="00FA25B4" w:rsidRDefault="00FA2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4FC1"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5671661" wp14:editId="6ED2692B">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427BF">
      <w:rPr>
        <w:noProof/>
        <w:sz w:val="28"/>
      </w:rPr>
      <mc:AlternateContent>
        <mc:Choice Requires="wps">
          <w:drawing>
            <wp:anchor distT="0" distB="0" distL="114300" distR="114300" simplePos="0" relativeHeight="251662336" behindDoc="0" locked="0" layoutInCell="1" allowOverlap="1" wp14:anchorId="19198B70" wp14:editId="04070210">
              <wp:simplePos x="0" y="0"/>
              <wp:positionH relativeFrom="column">
                <wp:posOffset>-59690</wp:posOffset>
              </wp:positionH>
              <wp:positionV relativeFrom="paragraph">
                <wp:posOffset>13970</wp:posOffset>
              </wp:positionV>
              <wp:extent cx="10795" cy="482600"/>
              <wp:effectExtent l="0" t="0" r="8255" b="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6FA97"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097D5836"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28ADD2D4" w14:textId="77777777" w:rsidR="00C8396B" w:rsidRDefault="00C8396B">
    <w:pPr>
      <w:pStyle w:val="a3"/>
      <w:rPr>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703A"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1BE6C009" wp14:editId="7E61D0CA">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427BF">
      <w:rPr>
        <w:noProof/>
        <w:sz w:val="28"/>
      </w:rPr>
      <mc:AlternateContent>
        <mc:Choice Requires="wps">
          <w:drawing>
            <wp:anchor distT="0" distB="0" distL="114300" distR="114300" simplePos="0" relativeHeight="251665408" behindDoc="0" locked="0" layoutInCell="1" allowOverlap="1" wp14:anchorId="0993C614" wp14:editId="0522A7F0">
              <wp:simplePos x="0" y="0"/>
              <wp:positionH relativeFrom="column">
                <wp:posOffset>-59690</wp:posOffset>
              </wp:positionH>
              <wp:positionV relativeFrom="paragraph">
                <wp:posOffset>13970</wp:posOffset>
              </wp:positionV>
              <wp:extent cx="10795" cy="482600"/>
              <wp:effectExtent l="0" t="0" r="8255" b="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2FB9B"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577B3810"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2D22933B" w14:textId="77777777" w:rsidR="00C8396B" w:rsidRDefault="00C8396B">
    <w:pPr>
      <w:pStyle w:val="a3"/>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7BF"/>
    <w:rsid w:val="0003491F"/>
    <w:rsid w:val="00066C93"/>
    <w:rsid w:val="00082BAB"/>
    <w:rsid w:val="00160CC6"/>
    <w:rsid w:val="00170E70"/>
    <w:rsid w:val="00195925"/>
    <w:rsid w:val="002107C7"/>
    <w:rsid w:val="002427BF"/>
    <w:rsid w:val="00270257"/>
    <w:rsid w:val="002B5832"/>
    <w:rsid w:val="002E5101"/>
    <w:rsid w:val="003058E2"/>
    <w:rsid w:val="00324270"/>
    <w:rsid w:val="00385DB5"/>
    <w:rsid w:val="00391559"/>
    <w:rsid w:val="003C3C67"/>
    <w:rsid w:val="004304C8"/>
    <w:rsid w:val="004E1DB0"/>
    <w:rsid w:val="005233A0"/>
    <w:rsid w:val="005240C2"/>
    <w:rsid w:val="005F3758"/>
    <w:rsid w:val="005F76B2"/>
    <w:rsid w:val="00604F1E"/>
    <w:rsid w:val="00640F10"/>
    <w:rsid w:val="006E49D0"/>
    <w:rsid w:val="006E64AC"/>
    <w:rsid w:val="0072080E"/>
    <w:rsid w:val="0072321B"/>
    <w:rsid w:val="0074571A"/>
    <w:rsid w:val="00750476"/>
    <w:rsid w:val="007538E4"/>
    <w:rsid w:val="007910D0"/>
    <w:rsid w:val="007E3140"/>
    <w:rsid w:val="007F0AB1"/>
    <w:rsid w:val="00880679"/>
    <w:rsid w:val="008F7C87"/>
    <w:rsid w:val="0091441E"/>
    <w:rsid w:val="00982DDA"/>
    <w:rsid w:val="00985DA8"/>
    <w:rsid w:val="009B4B1F"/>
    <w:rsid w:val="009F5BD0"/>
    <w:rsid w:val="00A12D82"/>
    <w:rsid w:val="00A45C88"/>
    <w:rsid w:val="00A73000"/>
    <w:rsid w:val="00AB6E9E"/>
    <w:rsid w:val="00B53495"/>
    <w:rsid w:val="00B922A1"/>
    <w:rsid w:val="00BC4068"/>
    <w:rsid w:val="00BF48EC"/>
    <w:rsid w:val="00C14B74"/>
    <w:rsid w:val="00C14EA4"/>
    <w:rsid w:val="00C8396B"/>
    <w:rsid w:val="00C87324"/>
    <w:rsid w:val="00C90FBF"/>
    <w:rsid w:val="00CD2DDE"/>
    <w:rsid w:val="00CD5A45"/>
    <w:rsid w:val="00D52CCC"/>
    <w:rsid w:val="00D74877"/>
    <w:rsid w:val="00DA6422"/>
    <w:rsid w:val="00DD731A"/>
    <w:rsid w:val="00DF1BE8"/>
    <w:rsid w:val="00E12208"/>
    <w:rsid w:val="00E327DE"/>
    <w:rsid w:val="00E4368A"/>
    <w:rsid w:val="00EA7B65"/>
    <w:rsid w:val="00F41E23"/>
    <w:rsid w:val="00F62502"/>
    <w:rsid w:val="00F65057"/>
    <w:rsid w:val="00FA25B4"/>
    <w:rsid w:val="00FC4705"/>
    <w:rsid w:val="00FC7700"/>
    <w:rsid w:val="00FF64F4"/>
    <w:rsid w:val="00FF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ABD8E"/>
  <w15:docId w15:val="{34418AB2-9460-47AE-8D33-E3B0C610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1364">
      <w:bodyDiv w:val="1"/>
      <w:marLeft w:val="0"/>
      <w:marRight w:val="0"/>
      <w:marTop w:val="0"/>
      <w:marBottom w:val="0"/>
      <w:divBdr>
        <w:top w:val="none" w:sz="0" w:space="0" w:color="auto"/>
        <w:left w:val="none" w:sz="0" w:space="0" w:color="auto"/>
        <w:bottom w:val="none" w:sz="0" w:space="0" w:color="auto"/>
        <w:right w:val="none" w:sz="0" w:space="0" w:color="auto"/>
      </w:divBdr>
    </w:div>
    <w:div w:id="463546099">
      <w:bodyDiv w:val="1"/>
      <w:marLeft w:val="0"/>
      <w:marRight w:val="0"/>
      <w:marTop w:val="0"/>
      <w:marBottom w:val="0"/>
      <w:divBdr>
        <w:top w:val="none" w:sz="0" w:space="0" w:color="auto"/>
        <w:left w:val="none" w:sz="0" w:space="0" w:color="auto"/>
        <w:bottom w:val="none" w:sz="0" w:space="0" w:color="auto"/>
        <w:right w:val="none" w:sz="0" w:space="0" w:color="auto"/>
      </w:divBdr>
    </w:div>
    <w:div w:id="1040131058">
      <w:bodyDiv w:val="1"/>
      <w:marLeft w:val="0"/>
      <w:marRight w:val="0"/>
      <w:marTop w:val="0"/>
      <w:marBottom w:val="0"/>
      <w:divBdr>
        <w:top w:val="none" w:sz="0" w:space="0" w:color="auto"/>
        <w:left w:val="none" w:sz="0" w:space="0" w:color="auto"/>
        <w:bottom w:val="none" w:sz="0" w:space="0" w:color="auto"/>
        <w:right w:val="none" w:sz="0" w:space="0" w:color="auto"/>
      </w:divBdr>
    </w:div>
    <w:div w:id="1168054529">
      <w:bodyDiv w:val="1"/>
      <w:marLeft w:val="0"/>
      <w:marRight w:val="0"/>
      <w:marTop w:val="0"/>
      <w:marBottom w:val="0"/>
      <w:divBdr>
        <w:top w:val="none" w:sz="0" w:space="0" w:color="auto"/>
        <w:left w:val="none" w:sz="0" w:space="0" w:color="auto"/>
        <w:bottom w:val="none" w:sz="0" w:space="0" w:color="auto"/>
        <w:right w:val="none" w:sz="0" w:space="0" w:color="auto"/>
      </w:divBdr>
    </w:div>
    <w:div w:id="156815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ssian.rt.com/business/news/909863-nabiullina-snizhenie-inflyaciy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rbc.ru/finances/23/09/2021/614b20209a7947682be30ba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num.ru/news/3377910.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ass.ru/ekonomika/12478429" TargetMode="External"/><Relationship Id="rId4" Type="http://schemas.openxmlformats.org/officeDocument/2006/relationships/webSettings" Target="webSettings.xml"/><Relationship Id="rId9" Type="http://schemas.openxmlformats.org/officeDocument/2006/relationships/hyperlink" Target="https://kvedomosti.ru/news/https-www-pnp-ru-politics-matvienko-podderzhala-ideyu-sbora-fermerskoy-produkcii-na-mestakh-po-goscenam-html.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esh\OneDrive\&#1056;&#1072;&#1073;&#1086;&#1095;&#1080;&#1081;%20&#1089;&#1090;&#1086;&#1083;\&#1052;&#1080;&#1085;&#1089;&#1077;&#1083;&#1100;&#1093;&#1086;&#1079;\&#1052;&#1080;&#1085;&#1089;&#1077;&#1083;&#1100;&#1093;&#1086;&#1079;_&#1064;&#1072;&#1073;&#1083;&#1086;&#1085;.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34875052383197E-2"/>
          <c:y val="6.0261057971780378E-2"/>
          <c:w val="0.87258598557533251"/>
          <c:h val="0.62328312987722145"/>
        </c:manualLayout>
      </c:layout>
      <c:lineChart>
        <c:grouping val="standard"/>
        <c:varyColors val="0"/>
        <c:ser>
          <c:idx val="0"/>
          <c:order val="0"/>
          <c:tx>
            <c:strRef>
              <c:f>Лист1!$B$1</c:f>
              <c:strCache>
                <c:ptCount val="1"/>
                <c:pt idx="0">
                  <c:v>Динамика публикаций</c:v>
                </c:pt>
              </c:strCache>
            </c:strRef>
          </c:tx>
          <c:spPr>
            <a:ln w="25400">
              <a:solidFill>
                <a:schemeClr val="accent6">
                  <a:lumMod val="50000"/>
                </a:schemeClr>
              </a:solidFill>
            </a:ln>
          </c:spPr>
          <c:marker>
            <c:symbol val="circle"/>
            <c:size val="5"/>
            <c:spPr>
              <a:solidFill>
                <a:schemeClr val="bg1">
                  <a:lumMod val="95000"/>
                  <a:alpha val="92000"/>
                </a:schemeClr>
              </a:solidFill>
              <a:ln>
                <a:solidFill>
                  <a:schemeClr val="accent6">
                    <a:lumMod val="50000"/>
                  </a:schemeClr>
                </a:solidFill>
              </a:ln>
            </c:spPr>
          </c:marker>
          <c:cat>
            <c:strRef>
              <c:f>Лист1!$A$2:$A$33</c:f>
              <c:strCache>
                <c:ptCount val="32"/>
                <c:pt idx="0">
                  <c:v>23.08.21</c:v>
                </c:pt>
                <c:pt idx="1">
                  <c:v>24.08.21</c:v>
                </c:pt>
                <c:pt idx="2">
                  <c:v>25.08.21</c:v>
                </c:pt>
                <c:pt idx="3">
                  <c:v>26.08.21</c:v>
                </c:pt>
                <c:pt idx="4">
                  <c:v>27.08.21</c:v>
                </c:pt>
                <c:pt idx="5">
                  <c:v>28.08.21</c:v>
                </c:pt>
                <c:pt idx="6">
                  <c:v>29.08.21</c:v>
                </c:pt>
                <c:pt idx="7">
                  <c:v>30.08.21</c:v>
                </c:pt>
                <c:pt idx="8">
                  <c:v>31.08.21</c:v>
                </c:pt>
                <c:pt idx="9">
                  <c:v>01.09.21</c:v>
                </c:pt>
                <c:pt idx="10">
                  <c:v>02.09.21</c:v>
                </c:pt>
                <c:pt idx="11">
                  <c:v>03.09.21</c:v>
                </c:pt>
                <c:pt idx="12">
                  <c:v>04.09.21</c:v>
                </c:pt>
                <c:pt idx="13">
                  <c:v>05.09.21</c:v>
                </c:pt>
                <c:pt idx="14">
                  <c:v>06.09.21</c:v>
                </c:pt>
                <c:pt idx="15">
                  <c:v>07.09.21</c:v>
                </c:pt>
                <c:pt idx="16">
                  <c:v>08.09.21</c:v>
                </c:pt>
                <c:pt idx="17">
                  <c:v>09.09.21</c:v>
                </c:pt>
                <c:pt idx="18">
                  <c:v>10.09.21</c:v>
                </c:pt>
                <c:pt idx="19">
                  <c:v>11.09.21</c:v>
                </c:pt>
                <c:pt idx="20">
                  <c:v>12.09.21</c:v>
                </c:pt>
                <c:pt idx="21">
                  <c:v>13.09.21</c:v>
                </c:pt>
                <c:pt idx="22">
                  <c:v>14.09.21</c:v>
                </c:pt>
                <c:pt idx="23">
                  <c:v>15.09.21</c:v>
                </c:pt>
                <c:pt idx="24">
                  <c:v>16.09.21</c:v>
                </c:pt>
                <c:pt idx="25">
                  <c:v>17.09.21</c:v>
                </c:pt>
                <c:pt idx="26">
                  <c:v>18.09.21</c:v>
                </c:pt>
                <c:pt idx="27">
                  <c:v>19.09.21</c:v>
                </c:pt>
                <c:pt idx="28">
                  <c:v>20.09.21</c:v>
                </c:pt>
                <c:pt idx="29">
                  <c:v>21.09.21</c:v>
                </c:pt>
                <c:pt idx="30">
                  <c:v>22.09.21</c:v>
                </c:pt>
                <c:pt idx="31">
                  <c:v>23.09.21</c:v>
                </c:pt>
              </c:strCache>
            </c:strRef>
          </c:cat>
          <c:val>
            <c:numRef>
              <c:f>Лист1!$B$2:$B$33</c:f>
              <c:numCache>
                <c:formatCode>General</c:formatCode>
                <c:ptCount val="32"/>
                <c:pt idx="0">
                  <c:v>556</c:v>
                </c:pt>
                <c:pt idx="1">
                  <c:v>1005</c:v>
                </c:pt>
                <c:pt idx="2">
                  <c:v>687</c:v>
                </c:pt>
                <c:pt idx="3">
                  <c:v>906</c:v>
                </c:pt>
                <c:pt idx="4">
                  <c:v>1177</c:v>
                </c:pt>
                <c:pt idx="5">
                  <c:v>111</c:v>
                </c:pt>
                <c:pt idx="6">
                  <c:v>120</c:v>
                </c:pt>
                <c:pt idx="7">
                  <c:v>737</c:v>
                </c:pt>
                <c:pt idx="8">
                  <c:v>865</c:v>
                </c:pt>
                <c:pt idx="9">
                  <c:v>740</c:v>
                </c:pt>
                <c:pt idx="10">
                  <c:v>776</c:v>
                </c:pt>
                <c:pt idx="11">
                  <c:v>1187</c:v>
                </c:pt>
                <c:pt idx="12">
                  <c:v>310</c:v>
                </c:pt>
                <c:pt idx="13">
                  <c:v>130</c:v>
                </c:pt>
                <c:pt idx="14">
                  <c:v>914</c:v>
                </c:pt>
                <c:pt idx="15">
                  <c:v>857</c:v>
                </c:pt>
                <c:pt idx="16">
                  <c:v>898</c:v>
                </c:pt>
                <c:pt idx="17">
                  <c:v>845</c:v>
                </c:pt>
                <c:pt idx="18">
                  <c:v>831</c:v>
                </c:pt>
                <c:pt idx="19">
                  <c:v>170</c:v>
                </c:pt>
                <c:pt idx="20">
                  <c:v>93</c:v>
                </c:pt>
                <c:pt idx="21">
                  <c:v>784</c:v>
                </c:pt>
                <c:pt idx="22">
                  <c:v>620</c:v>
                </c:pt>
                <c:pt idx="23">
                  <c:v>700</c:v>
                </c:pt>
                <c:pt idx="24">
                  <c:v>865</c:v>
                </c:pt>
                <c:pt idx="25">
                  <c:v>765</c:v>
                </c:pt>
                <c:pt idx="26">
                  <c:v>163</c:v>
                </c:pt>
                <c:pt idx="27">
                  <c:v>157</c:v>
                </c:pt>
                <c:pt idx="28">
                  <c:v>1068</c:v>
                </c:pt>
                <c:pt idx="29">
                  <c:v>574</c:v>
                </c:pt>
                <c:pt idx="30">
                  <c:v>881</c:v>
                </c:pt>
                <c:pt idx="31">
                  <c:v>104</c:v>
                </c:pt>
              </c:numCache>
            </c:numRef>
          </c:val>
          <c:smooth val="1"/>
          <c:extLst>
            <c:ext xmlns:c16="http://schemas.microsoft.com/office/drawing/2014/chart" uri="{C3380CC4-5D6E-409C-BE32-E72D297353CC}">
              <c16:uniqueId val="{00000000-2DDC-4332-86EE-65D8FDC78EFD}"/>
            </c:ext>
          </c:extLst>
        </c:ser>
        <c:dLbls>
          <c:showLegendKey val="0"/>
          <c:showVal val="0"/>
          <c:showCatName val="0"/>
          <c:showSerName val="0"/>
          <c:showPercent val="0"/>
          <c:showBubbleSize val="0"/>
        </c:dLbls>
        <c:marker val="1"/>
        <c:smooth val="0"/>
        <c:axId val="343841848"/>
        <c:axId val="343843416"/>
      </c:lineChart>
      <c:catAx>
        <c:axId val="343841848"/>
        <c:scaling>
          <c:orientation val="minMax"/>
        </c:scaling>
        <c:delete val="0"/>
        <c:axPos val="b"/>
        <c:numFmt formatCode="dd/mm/yyyy" sourceLinked="0"/>
        <c:majorTickMark val="out"/>
        <c:minorTickMark val="none"/>
        <c:tickLblPos val="nextTo"/>
        <c:crossAx val="343843416"/>
        <c:crosses val="autoZero"/>
        <c:auto val="1"/>
        <c:lblAlgn val="ctr"/>
        <c:lblOffset val="100"/>
        <c:noMultiLvlLbl val="1"/>
      </c:catAx>
      <c:valAx>
        <c:axId val="343843416"/>
        <c:scaling>
          <c:orientation val="minMax"/>
          <c:max val="1500"/>
          <c:min val="0"/>
        </c:scaling>
        <c:delete val="0"/>
        <c:axPos val="l"/>
        <c:majorGridlines/>
        <c:numFmt formatCode="General" sourceLinked="1"/>
        <c:majorTickMark val="out"/>
        <c:minorTickMark val="none"/>
        <c:tickLblPos val="nextTo"/>
        <c:crossAx val="343841848"/>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C:\Users\emesh\OneDrive\Рабочий стол\Минсельхоз\Минсельхоз_Шаблон.dotx</Template>
  <TotalTime>44</TotalTime>
  <Pages>8</Pages>
  <Words>4312</Words>
  <Characters>24582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Мешкова</dc:creator>
  <cp:keywords/>
  <dc:description/>
  <cp:lastModifiedBy>Пользователь Microsoft Office</cp:lastModifiedBy>
  <cp:revision>27</cp:revision>
  <dcterms:created xsi:type="dcterms:W3CDTF">2021-09-23T04:03:00Z</dcterms:created>
  <dcterms:modified xsi:type="dcterms:W3CDTF">2021-09-23T06:18:00Z</dcterms:modified>
</cp:coreProperties>
</file>