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B346D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29</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04</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9957" w:type="dxa"/>
        <w:tblInd w:w="108" w:type="dxa"/>
        <w:tblLayout w:type="fixed"/>
        <w:tblLook w:val="01E0" w:firstRow="1" w:lastRow="1" w:firstColumn="1" w:lastColumn="1" w:noHBand="0" w:noVBand="0"/>
      </w:tblPr>
      <w:tblGrid>
        <w:gridCol w:w="2586"/>
        <w:gridCol w:w="270"/>
        <w:gridCol w:w="3816"/>
        <w:gridCol w:w="3279"/>
        <w:gridCol w:w="6"/>
      </w:tblGrid>
      <w:tr w:rsidR="00C8396B" w:rsidTr="00520B36">
        <w:trPr>
          <w:gridAfter w:val="1"/>
          <w:wAfter w:w="6" w:type="dxa"/>
        </w:trPr>
        <w:tc>
          <w:tcPr>
            <w:tcW w:w="6672"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3279" w:type="dxa"/>
            <w:shd w:val="clear" w:color="auto" w:fill="FECA37"/>
          </w:tcPr>
          <w:p w:rsidR="00C8396B" w:rsidRDefault="00E461AC" w:rsidP="00322563">
            <w:pPr>
              <w:spacing w:before="120" w:after="120"/>
              <w:rPr>
                <w:rFonts w:cs="Arial"/>
                <w:color w:val="FFFFFF"/>
                <w:sz w:val="28"/>
                <w:szCs w:val="28"/>
              </w:rPr>
            </w:pPr>
            <w:r>
              <w:rPr>
                <w:rFonts w:cs="Arial"/>
                <w:color w:val="FFFFFF"/>
                <w:sz w:val="28"/>
                <w:szCs w:val="28"/>
              </w:rPr>
              <w:t xml:space="preserve">                  </w:t>
            </w:r>
            <w:r w:rsidR="00322563">
              <w:rPr>
                <w:rFonts w:cs="Arial"/>
                <w:color w:val="FFFFFF"/>
                <w:sz w:val="28"/>
                <w:szCs w:val="28"/>
              </w:rPr>
              <w:t xml:space="preserve">04 мая </w:t>
            </w:r>
            <w:r w:rsidR="00F62502">
              <w:rPr>
                <w:rFonts w:cs="Arial"/>
                <w:color w:val="FFFFFF"/>
                <w:sz w:val="28"/>
                <w:szCs w:val="28"/>
              </w:rPr>
              <w:t>20</w:t>
            </w:r>
            <w:r w:rsidR="00985DA8">
              <w:rPr>
                <w:rFonts w:cs="Arial"/>
                <w:color w:val="FFFFFF"/>
                <w:sz w:val="28"/>
                <w:szCs w:val="28"/>
              </w:rPr>
              <w:t>2</w:t>
            </w:r>
            <w:r w:rsidR="00FC274F">
              <w:rPr>
                <w:rFonts w:cs="Arial"/>
                <w:color w:val="FFFFFF"/>
                <w:sz w:val="28"/>
                <w:szCs w:val="28"/>
              </w:rPr>
              <w:t>2</w:t>
            </w:r>
          </w:p>
        </w:tc>
      </w:tr>
      <w:tr w:rsidR="00C8396B" w:rsidTr="00520B36">
        <w:trPr>
          <w:trHeight w:val="726"/>
        </w:trPr>
        <w:tc>
          <w:tcPr>
            <w:tcW w:w="2586" w:type="dxa"/>
            <w:shd w:val="clear" w:color="auto" w:fill="E6E7EA"/>
          </w:tcPr>
          <w:p w:rsidR="00C8396B" w:rsidRDefault="00C8396B">
            <w:bookmarkStart w:id="4" w:name="SEC_1"/>
          </w:p>
          <w:p w:rsidR="004341A8" w:rsidRDefault="00F62502">
            <w:pPr>
              <w:pStyle w:val="aa"/>
              <w:jc w:val="left"/>
              <w:rPr>
                <w:kern w:val="36"/>
              </w:rPr>
            </w:pPr>
            <w:bookmarkStart w:id="5" w:name="SEC_2"/>
            <w:bookmarkEnd w:id="4"/>
            <w:r>
              <w:rPr>
                <w:kern w:val="36"/>
              </w:rPr>
              <w:t>Отставки и назначения</w:t>
            </w:r>
          </w:p>
          <w:p w:rsidR="007600F4" w:rsidRDefault="007600F4" w:rsidP="007600F4">
            <w:pPr>
              <w:pStyle w:val="a9"/>
            </w:pPr>
            <w:r>
              <w:t>ВТБ</w:t>
            </w:r>
          </w:p>
          <w:p w:rsidR="004341A8" w:rsidRDefault="004341A8" w:rsidP="004341A8">
            <w:r w:rsidRPr="00936727">
              <w:t>Светлана Федоренко покинула пост заместителя руководителя фина</w:t>
            </w:r>
            <w:r w:rsidR="00322563">
              <w:t>нсового департамента Банка ВТБ.</w:t>
            </w:r>
          </w:p>
          <w:p w:rsidR="00322563" w:rsidRDefault="00322563" w:rsidP="004341A8"/>
          <w:p w:rsidR="007600F4" w:rsidRDefault="007600F4" w:rsidP="007600F4">
            <w:pPr>
              <w:pStyle w:val="aa"/>
              <w:jc w:val="left"/>
              <w:rPr>
                <w:kern w:val="36"/>
                <w:sz w:val="24"/>
              </w:rPr>
            </w:pPr>
            <w:r>
              <w:rPr>
                <w:kern w:val="36"/>
                <w:sz w:val="24"/>
              </w:rPr>
              <w:t>Государственные и профессиональные праздники</w:t>
            </w:r>
          </w:p>
          <w:p w:rsidR="007600F4" w:rsidRPr="00936727" w:rsidRDefault="007600F4" w:rsidP="004341A8"/>
          <w:p w:rsidR="004341A8" w:rsidRPr="00936727" w:rsidRDefault="004341A8" w:rsidP="004341A8">
            <w:r w:rsidRPr="00936727">
              <w:t>4 мая</w:t>
            </w:r>
            <w:r w:rsidR="00322563">
              <w:t xml:space="preserve"> - </w:t>
            </w:r>
            <w:r w:rsidRPr="00936727">
              <w:t>Международный день пожарных</w:t>
            </w:r>
            <w:r w:rsidR="00322563">
              <w:t>.</w:t>
            </w:r>
          </w:p>
          <w:p w:rsidR="00C8396B" w:rsidRPr="004341A8" w:rsidRDefault="00C8396B" w:rsidP="004341A8"/>
          <w:bookmarkEnd w:id="5"/>
          <w:p w:rsidR="00C8396B" w:rsidRDefault="00C8396B" w:rsidP="004341A8">
            <w:pPr>
              <w:jc w:val="left"/>
            </w:pPr>
          </w:p>
        </w:tc>
        <w:tc>
          <w:tcPr>
            <w:tcW w:w="270" w:type="dxa"/>
          </w:tcPr>
          <w:p w:rsidR="00C8396B" w:rsidRDefault="00C8396B">
            <w:pPr>
              <w:rPr>
                <w:rFonts w:cs="Arial"/>
                <w:sz w:val="20"/>
                <w:szCs w:val="20"/>
              </w:rPr>
            </w:pPr>
          </w:p>
        </w:tc>
        <w:tc>
          <w:tcPr>
            <w:tcW w:w="7101" w:type="dxa"/>
            <w:gridSpan w:val="3"/>
          </w:tcPr>
          <w:p w:rsidR="004341A8" w:rsidRDefault="00D250C6">
            <w:pPr>
              <w:pStyle w:val="a8"/>
              <w:pageBreakBefore/>
              <w:outlineLvl w:val="0"/>
            </w:pPr>
            <w:bookmarkStart w:id="6" w:name="SEC_4"/>
            <w:r>
              <w:t>М</w:t>
            </w:r>
            <w:r w:rsidR="00F62502">
              <w:t>инистерство</w:t>
            </w:r>
          </w:p>
          <w:p w:rsidR="004341A8" w:rsidRPr="004341A8" w:rsidRDefault="004341A8" w:rsidP="004341A8">
            <w:pPr>
              <w:pStyle w:val="a9"/>
            </w:pPr>
            <w:r w:rsidRPr="004341A8">
              <w:t>ДМИТРИЙ ПАТРУШЕВ ПОСЕТИЛ НОВГОРОДСКУЮ ОБЛАСТЬ</w:t>
            </w:r>
          </w:p>
          <w:p w:rsidR="004341A8" w:rsidRDefault="004341A8" w:rsidP="004341A8">
            <w:r>
              <w:t xml:space="preserve">Посевная в России идет в обычном режиме. Засеяно уже 6 миллионов гектаров. Техники, семян и удобрений в стране хватает. Об этом сообщил министр сельского хозяйства </w:t>
            </w:r>
            <w:r w:rsidRPr="004341A8">
              <w:rPr>
                <w:b/>
              </w:rPr>
              <w:t>Дмитрий Патрушев</w:t>
            </w:r>
            <w:r w:rsidR="009C3994">
              <w:t xml:space="preserve"> во время рабочей поездки по Н</w:t>
            </w:r>
            <w:r>
              <w:t>овгородской области.    </w:t>
            </w:r>
          </w:p>
          <w:p w:rsidR="004341A8" w:rsidRPr="00F13913" w:rsidRDefault="004341A8" w:rsidP="004341A8">
            <w:pPr>
              <w:rPr>
                <w:i/>
              </w:rPr>
            </w:pPr>
            <w:r w:rsidRPr="004341A8">
              <w:rPr>
                <w:b/>
              </w:rPr>
              <w:t>Дмитрий Патрушев</w:t>
            </w:r>
            <w:r>
              <w:t xml:space="preserve">, </w:t>
            </w:r>
            <w:r w:rsidRPr="004341A8">
              <w:rPr>
                <w:b/>
              </w:rPr>
              <w:t>министр сельского хозяйства Российской Федерации</w:t>
            </w:r>
            <w:r>
              <w:t>: Порядка 6 м</w:t>
            </w:r>
            <w:r w:rsidR="009C25EC">
              <w:t xml:space="preserve">иллионов гектаров. Работы идут </w:t>
            </w:r>
            <w:r>
              <w:t>в южн</w:t>
            </w:r>
            <w:r w:rsidR="009C25EC">
              <w:t>ых округах, в Центральной России</w:t>
            </w:r>
            <w:r>
              <w:t>. И вот даже на северо-западе мы видим, что наши коллеги аграрии поступили к весенним полевым работам. В наличии материально-технические ресурсы, семена, минеральные удобрения. Это говорит о том, что все должно пройти штатно. Соответственно, во всех районах, где уже стартовала посевная, 100%-</w:t>
            </w:r>
            <w:proofErr w:type="spellStart"/>
            <w:r>
              <w:t>ная</w:t>
            </w:r>
            <w:proofErr w:type="spellEnd"/>
            <w:r>
              <w:t xml:space="preserve"> обеспеченность. </w:t>
            </w:r>
            <w:r w:rsidR="00322563">
              <w:rPr>
                <w:i/>
              </w:rPr>
              <w:t>Россия 24</w:t>
            </w:r>
          </w:p>
          <w:bookmarkEnd w:id="6"/>
          <w:p w:rsidR="00851ECE" w:rsidRDefault="00851ECE" w:rsidP="00851ECE">
            <w:pPr>
              <w:pStyle w:val="a9"/>
              <w:spacing w:before="0"/>
            </w:pPr>
          </w:p>
          <w:p w:rsidR="00851ECE" w:rsidRPr="004341A8" w:rsidRDefault="00E11487" w:rsidP="00851ECE">
            <w:pPr>
              <w:pStyle w:val="a9"/>
              <w:spacing w:before="0"/>
            </w:pPr>
            <w:hyperlink r:id="rId7" w:history="1">
              <w:r w:rsidR="00851ECE" w:rsidRPr="004341A8">
                <w:t>ПОСЕВНАЯ В РОССИИ ИДЕТ В ОБЫЧНОМ РЕЖИМЕ, УЖЕ ЗАСЕЯНО 6 МЛН ГА - МИНСЕЛЬХОЗ</w:t>
              </w:r>
            </w:hyperlink>
          </w:p>
          <w:p w:rsidR="00851ECE" w:rsidRDefault="00851ECE" w:rsidP="00851ECE">
            <w:r>
              <w:t xml:space="preserve">Посевная кампания в России идет в обычном режиме. На сегодняшний день аграрии засеяли 6 млн га, сообщил журналистам министр сельского хозяйства РФ </w:t>
            </w:r>
            <w:r w:rsidRPr="004341A8">
              <w:rPr>
                <w:b/>
              </w:rPr>
              <w:t>Дмитрий Патрушев</w:t>
            </w:r>
            <w:r>
              <w:t xml:space="preserve"> в ходе своей поездки в Новгородскую область в пятницу.</w:t>
            </w:r>
          </w:p>
          <w:p w:rsidR="00C8396B" w:rsidRPr="00E27317" w:rsidRDefault="00851ECE" w:rsidP="004341A8">
            <w:pPr>
              <w:rPr>
                <w:i/>
              </w:rPr>
            </w:pPr>
            <w:r w:rsidRPr="004341A8">
              <w:rPr>
                <w:b/>
              </w:rPr>
              <w:t>Патрушев</w:t>
            </w:r>
            <w:r>
              <w:t xml:space="preserve"> добавил, что во всех регионах, где уже началась посевная, есть полная обеспеченность техникой, семенами и минеральными удобрениями. "Наличие материально-технических ресурсов, семян, минеральных удобрений, говорит о том, что должно все пройти штатно", - сказал </w:t>
            </w:r>
            <w:r w:rsidRPr="004341A8">
              <w:rPr>
                <w:b/>
              </w:rPr>
              <w:t>он</w:t>
            </w:r>
            <w:r>
              <w:t xml:space="preserve">. </w:t>
            </w:r>
            <w:r w:rsidR="00D55502" w:rsidRPr="00D55502">
              <w:rPr>
                <w:i/>
              </w:rPr>
              <w:t>ТАСС,</w:t>
            </w:r>
            <w:r w:rsidR="00D55502">
              <w:t xml:space="preserve"> </w:t>
            </w:r>
            <w:r w:rsidRPr="00F13913">
              <w:rPr>
                <w:i/>
              </w:rPr>
              <w:t>MilkNews.ru</w:t>
            </w:r>
            <w:r w:rsidR="00D55502">
              <w:rPr>
                <w:i/>
              </w:rPr>
              <w:t>,</w:t>
            </w:r>
            <w:r w:rsidR="00D55502">
              <w:t xml:space="preserve"> </w:t>
            </w:r>
            <w:r w:rsidR="00D55502" w:rsidRPr="00D55502">
              <w:rPr>
                <w:i/>
              </w:rPr>
              <w:t>Soyanews.info</w:t>
            </w:r>
            <w:r w:rsidR="00D55502">
              <w:rPr>
                <w:i/>
              </w:rPr>
              <w:t xml:space="preserve">, </w:t>
            </w:r>
            <w:proofErr w:type="spellStart"/>
            <w:r w:rsidR="00D55502">
              <w:rPr>
                <w:i/>
              </w:rPr>
              <w:t>Агроновости</w:t>
            </w:r>
            <w:proofErr w:type="spellEnd"/>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9" w:name="SEC_3"/>
    <w:p w:rsidR="00E27317" w:rsidRPr="00E00E3D" w:rsidRDefault="00E27317" w:rsidP="00851ECE">
      <w:pPr>
        <w:pStyle w:val="a9"/>
        <w:spacing w:before="0"/>
      </w:pPr>
      <w:r>
        <w:lastRenderedPageBreak/>
        <w:fldChar w:fldCharType="begin"/>
      </w:r>
      <w:r>
        <w:instrText xml:space="preserve"> HYPERLINK "https://tass.ru/ekonomika/14515175" </w:instrText>
      </w:r>
      <w:r>
        <w:fldChar w:fldCharType="separate"/>
      </w:r>
      <w:r w:rsidRPr="00E00E3D">
        <w:t>Господдержку сельского хозяйства Новгородской области увеличили до 470 млн рублей</w:t>
      </w:r>
      <w:r>
        <w:fldChar w:fldCharType="end"/>
      </w:r>
    </w:p>
    <w:p w:rsidR="00E27317" w:rsidRDefault="00E27317" w:rsidP="00851ECE">
      <w:r>
        <w:t xml:space="preserve">Объем господдержки сельскохозяйственной отрасли Новгородской области в 2022 году увеличили с 400 млн рублей в 2021 году до 470 млн рублей в 2022 году. Об этом в ходе встречи с губернатором региона Андреем Никитиным в пятницу в Великом Новгороде сообщил министр сельского хозяйства РФ </w:t>
      </w:r>
      <w:r w:rsidRPr="00E00E3D">
        <w:rPr>
          <w:b/>
        </w:rPr>
        <w:t>Дмитрий Патрушев</w:t>
      </w:r>
      <w:r>
        <w:t>.</w:t>
      </w:r>
    </w:p>
    <w:p w:rsidR="00E27317" w:rsidRDefault="00E27317" w:rsidP="00E27317">
      <w:pPr>
        <w:rPr>
          <w:i/>
        </w:rPr>
      </w:pPr>
      <w:r w:rsidRPr="00E00E3D">
        <w:rPr>
          <w:b/>
        </w:rPr>
        <w:t>Патрушев</w:t>
      </w:r>
      <w:r>
        <w:t xml:space="preserve"> отметил, что одним из основных направлений в этом году для области в плане развития сельского хозяйства является наращивание посевных площадей, в том числе под посадку картофеля. Кроме того, министр назвал "точкой роста" долю использующих мелиоративных сельхозугодий. На сегодня этот показатель составляет 75%. </w:t>
      </w:r>
      <w:r w:rsidRPr="00BD07F0">
        <w:rPr>
          <w:i/>
        </w:rPr>
        <w:t>ТАСС</w:t>
      </w:r>
      <w:r w:rsidR="00D55502">
        <w:rPr>
          <w:i/>
        </w:rPr>
        <w:t xml:space="preserve">, Московский комсомолец, Новгородские ведомости, </w:t>
      </w:r>
      <w:proofErr w:type="spellStart"/>
      <w:r w:rsidR="00D55502">
        <w:rPr>
          <w:i/>
        </w:rPr>
        <w:t>ИнфоНовгород</w:t>
      </w:r>
      <w:proofErr w:type="spellEnd"/>
    </w:p>
    <w:p w:rsidR="00192804" w:rsidRDefault="00192804" w:rsidP="00192804">
      <w:pPr>
        <w:rPr>
          <w:rFonts w:cs="Arial"/>
          <w:b/>
          <w:caps/>
          <w:color w:val="000000" w:themeColor="text1"/>
          <w:szCs w:val="18"/>
        </w:rPr>
      </w:pPr>
    </w:p>
    <w:p w:rsidR="008639FE" w:rsidRDefault="00192804" w:rsidP="00192804">
      <w:pPr>
        <w:rPr>
          <w:rFonts w:cs="Arial"/>
          <w:b/>
          <w:caps/>
          <w:color w:val="000000" w:themeColor="text1"/>
          <w:szCs w:val="18"/>
        </w:rPr>
      </w:pPr>
      <w:r w:rsidRPr="00192804">
        <w:rPr>
          <w:rFonts w:cs="Arial"/>
          <w:b/>
          <w:caps/>
          <w:color w:val="000000" w:themeColor="text1"/>
          <w:szCs w:val="18"/>
        </w:rPr>
        <w:t xml:space="preserve">К посевной кампании приступили </w:t>
      </w:r>
      <w:r w:rsidR="008639FE">
        <w:rPr>
          <w:rFonts w:cs="Arial"/>
          <w:b/>
          <w:caps/>
          <w:color w:val="000000" w:themeColor="text1"/>
          <w:szCs w:val="18"/>
        </w:rPr>
        <w:t xml:space="preserve">все федеральные округа России </w:t>
      </w:r>
    </w:p>
    <w:p w:rsidR="00192804" w:rsidRPr="00192804" w:rsidRDefault="00192804" w:rsidP="00192804">
      <w:r w:rsidRPr="00192804">
        <w:t>На сегодняшний день к весенним полевым работам приступили все федеральные округа России. В части субъектов ведется подкормка озимых культур, а в большинстве уже проводят сев яровых. В целом по стране засеяно 6,5 млн га, что выше прошлогодних темпов, сооб</w:t>
      </w:r>
      <w:r>
        <w:t xml:space="preserve">щается на сайте </w:t>
      </w:r>
      <w:r w:rsidRPr="00192804">
        <w:rPr>
          <w:b/>
        </w:rPr>
        <w:t>Минсельхоза РФ.</w:t>
      </w:r>
    </w:p>
    <w:p w:rsidR="00192804" w:rsidRPr="00192804" w:rsidRDefault="00192804" w:rsidP="00192804">
      <w:r w:rsidRPr="00192804">
        <w:t xml:space="preserve">"Всего в растениеводческой отрасли задействовано около полумиллиона человек. Для успешного проведения сезонных-полевых работ у аграриев есть все необходимое – семена, </w:t>
      </w:r>
      <w:proofErr w:type="spellStart"/>
      <w:r w:rsidRPr="00192804">
        <w:t>минудобрения</w:t>
      </w:r>
      <w:proofErr w:type="spellEnd"/>
      <w:r w:rsidRPr="00192804">
        <w:t xml:space="preserve">, средства защиты растений, топливо и, конечно, доступные льготные кредиты", - </w:t>
      </w:r>
      <w:r>
        <w:t>следует из сообщения ведомства.</w:t>
      </w:r>
      <w:r w:rsidRPr="00192804">
        <w:rPr>
          <w:i/>
        </w:rPr>
        <w:t xml:space="preserve"> </w:t>
      </w:r>
      <w:proofErr w:type="spellStart"/>
      <w:r w:rsidRPr="00192804">
        <w:rPr>
          <w:i/>
        </w:rPr>
        <w:t>SoyaNews</w:t>
      </w:r>
      <w:proofErr w:type="spellEnd"/>
      <w:r w:rsidRPr="00192804">
        <w:rPr>
          <w:i/>
        </w:rPr>
        <w:t xml:space="preserve">, </w:t>
      </w:r>
      <w:proofErr w:type="spellStart"/>
      <w:r w:rsidRPr="00192804">
        <w:rPr>
          <w:i/>
        </w:rPr>
        <w:t>Агроновости</w:t>
      </w:r>
      <w:proofErr w:type="spellEnd"/>
    </w:p>
    <w:p w:rsidR="00BF3EDC" w:rsidRDefault="00BF3EDC" w:rsidP="003F0374">
      <w:pPr>
        <w:rPr>
          <w:rFonts w:cs="Arial"/>
          <w:b/>
          <w:caps/>
          <w:color w:val="000000" w:themeColor="text1"/>
          <w:szCs w:val="18"/>
        </w:rPr>
      </w:pPr>
    </w:p>
    <w:p w:rsidR="003F0374" w:rsidRPr="003F0374" w:rsidRDefault="003F0374" w:rsidP="003F0374">
      <w:pPr>
        <w:rPr>
          <w:rFonts w:cs="Arial"/>
          <w:b/>
          <w:caps/>
          <w:color w:val="000000" w:themeColor="text1"/>
          <w:szCs w:val="18"/>
        </w:rPr>
      </w:pPr>
      <w:r w:rsidRPr="003F0374">
        <w:rPr>
          <w:rFonts w:cs="Arial"/>
          <w:b/>
          <w:caps/>
          <w:color w:val="000000" w:themeColor="text1"/>
          <w:szCs w:val="18"/>
        </w:rPr>
        <w:t>В России зацвели пл</w:t>
      </w:r>
      <w:r>
        <w:rPr>
          <w:rFonts w:cs="Arial"/>
          <w:b/>
          <w:caps/>
          <w:color w:val="000000" w:themeColor="text1"/>
          <w:szCs w:val="18"/>
        </w:rPr>
        <w:t>одовые сады</w:t>
      </w:r>
    </w:p>
    <w:p w:rsidR="003F0374" w:rsidRPr="003F0374" w:rsidRDefault="003F0374" w:rsidP="003F0374">
      <w:r w:rsidRPr="003F0374">
        <w:t>На Юге и Северном Кавказе активно цветут плодовые сады. В ближайшее время ожидается начало цветения плодовых куль</w:t>
      </w:r>
      <w:r w:rsidR="00BF3EDC">
        <w:t>тур в центральной части России.</w:t>
      </w:r>
    </w:p>
    <w:p w:rsidR="003F0374" w:rsidRPr="003F0374" w:rsidRDefault="003F0374" w:rsidP="003F0374">
      <w:r w:rsidRPr="003F0374">
        <w:t xml:space="preserve">За последние 5 лет производство плодово-ягодной продукции в организованном секторе нашей страны выросло примерно на 65%, а за 10 лет – в 3,5 раза. В прошлом году садоводы увеличили урожай на 9% до рекордных 1,43 млн тонн. К 2030 году </w:t>
      </w:r>
      <w:r w:rsidRPr="005A493B">
        <w:rPr>
          <w:b/>
        </w:rPr>
        <w:t xml:space="preserve">Минсельхоз </w:t>
      </w:r>
      <w:r w:rsidRPr="003F0374">
        <w:t xml:space="preserve">планирует рост до 2,2 млн тонн фруктов и ягод. </w:t>
      </w:r>
      <w:proofErr w:type="spellStart"/>
      <w:r w:rsidR="005A493B" w:rsidRPr="00192804">
        <w:rPr>
          <w:i/>
        </w:rPr>
        <w:t>Агроновости</w:t>
      </w:r>
      <w:proofErr w:type="spellEnd"/>
    </w:p>
    <w:p w:rsidR="00367BE3" w:rsidRPr="004341A8" w:rsidRDefault="00E11487" w:rsidP="003F0374">
      <w:pPr>
        <w:pStyle w:val="a9"/>
      </w:pPr>
      <w:hyperlink r:id="rId10" w:history="1">
        <w:r w:rsidR="00367BE3" w:rsidRPr="004341A8">
          <w:t>ПОШЛИНЫ НА ЭКСПОРТ ПШЕНИЦЫ, ЯЧМЕНЯ И КУКУРУЗЫ ВЫРАСТУТ В МАЕ</w:t>
        </w:r>
      </w:hyperlink>
    </w:p>
    <w:p w:rsidR="00367BE3" w:rsidRDefault="00367BE3" w:rsidP="00367BE3">
      <w:r>
        <w:t xml:space="preserve">Пошлина на экспорт пшеницы из России с 6 по 12 мая включительно составит 120,1 доллара за тонну, на вывоз ячменя - 73,5 доллара, кукурузы - 58,3 доллара за тонну, следует из данных </w:t>
      </w:r>
      <w:r w:rsidRPr="004341A8">
        <w:rPr>
          <w:b/>
        </w:rPr>
        <w:t>Минсельхоза</w:t>
      </w:r>
      <w:r>
        <w:t>.</w:t>
      </w:r>
    </w:p>
    <w:p w:rsidR="00367BE3" w:rsidRPr="00F13913" w:rsidRDefault="00367BE3" w:rsidP="00367BE3">
      <w:pPr>
        <w:rPr>
          <w:i/>
        </w:rPr>
      </w:pPr>
      <w:r>
        <w:t xml:space="preserve">В России со 2 июня заработала гибкая экспортная пошлина на пшеницу, кукурузу и ячмень, которая действует в рамках механизма зернового демпфера. Пошлина составляет 70% разницы между индикативной ценой (среднее арифметическое ежедневных ценовых индикаторов) и базовой ценой. Базовая цена для пшеницы - 200 долларов за тонну, для кукурузы и ячменя - 185 долларов. </w:t>
      </w:r>
      <w:r w:rsidRPr="00F13913">
        <w:rPr>
          <w:i/>
        </w:rPr>
        <w:t>ПРАЙМ, MilkNews.ru</w:t>
      </w:r>
      <w:r>
        <w:rPr>
          <w:i/>
        </w:rPr>
        <w:t xml:space="preserve">, </w:t>
      </w:r>
      <w:r w:rsidRPr="00F13913">
        <w:rPr>
          <w:i/>
        </w:rPr>
        <w:t>ТАСС</w:t>
      </w:r>
      <w:r w:rsidR="00C64F39">
        <w:rPr>
          <w:i/>
        </w:rPr>
        <w:t>, Интерфакс</w:t>
      </w:r>
    </w:p>
    <w:p w:rsidR="00E27317" w:rsidRPr="00BD07F0" w:rsidRDefault="00E27317" w:rsidP="00E27317">
      <w:pPr>
        <w:rPr>
          <w:i/>
        </w:rPr>
      </w:pPr>
    </w:p>
    <w:p w:rsidR="00E27317" w:rsidRPr="004341A8" w:rsidRDefault="00E11487" w:rsidP="00E27317">
      <w:pPr>
        <w:pStyle w:val="a9"/>
        <w:spacing w:before="0"/>
      </w:pPr>
      <w:hyperlink r:id="rId11" w:history="1">
        <w:r w:rsidR="00E27317" w:rsidRPr="004341A8">
          <w:t>ПРАВИТЕЛЬСТВО НАДЕЛИЛО МИНСЕЛЬХОЗ ФУНКЦИЯМИ ПО ВЫРАБОТКЕ ГОСПОЛИТИКИ ПО СЕМЕНОВОДСТВУ</w:t>
        </w:r>
      </w:hyperlink>
    </w:p>
    <w:p w:rsidR="00E27317" w:rsidRDefault="00E27317" w:rsidP="00E27317">
      <w:r>
        <w:t xml:space="preserve">Правительство России одобрило наделение </w:t>
      </w:r>
      <w:r w:rsidRPr="004341A8">
        <w:rPr>
          <w:b/>
        </w:rPr>
        <w:t>Минсельхоза</w:t>
      </w:r>
      <w:r>
        <w:t xml:space="preserve"> функциями по выработке </w:t>
      </w:r>
      <w:proofErr w:type="spellStart"/>
      <w:r>
        <w:t>госполитики</w:t>
      </w:r>
      <w:proofErr w:type="spellEnd"/>
      <w:r>
        <w:t xml:space="preserve"> в области семеноводства. Об этом сообщает пресс-служба </w:t>
      </w:r>
      <w:proofErr w:type="spellStart"/>
      <w:r>
        <w:t>кабмина</w:t>
      </w:r>
      <w:proofErr w:type="spellEnd"/>
      <w:r>
        <w:t>.</w:t>
      </w:r>
    </w:p>
    <w:p w:rsidR="00E27317" w:rsidRPr="00F13913" w:rsidRDefault="00E27317" w:rsidP="00E27317">
      <w:pPr>
        <w:rPr>
          <w:i/>
        </w:rPr>
      </w:pPr>
      <w:r>
        <w:t xml:space="preserve">Как уточняется в сообщении, федеральным законом предусмотрено наделение ведомства полномочиями по утверждению порядка хранения, производства и использования семян </w:t>
      </w:r>
      <w:proofErr w:type="spellStart"/>
      <w:r>
        <w:t>сельхозрастений</w:t>
      </w:r>
      <w:proofErr w:type="spellEnd"/>
      <w:r>
        <w:t xml:space="preserve"> и положения о регистрации </w:t>
      </w:r>
      <w:proofErr w:type="spellStart"/>
      <w:r>
        <w:t>оригинатора</w:t>
      </w:r>
      <w:proofErr w:type="spellEnd"/>
      <w:r>
        <w:t xml:space="preserve"> сорта или гибрида сельскохозяйственного растения. </w:t>
      </w:r>
      <w:r w:rsidRPr="00F13913">
        <w:rPr>
          <w:i/>
        </w:rPr>
        <w:t>ТАСС</w:t>
      </w:r>
      <w:r>
        <w:rPr>
          <w:i/>
        </w:rPr>
        <w:t>,</w:t>
      </w:r>
      <w:r w:rsidRPr="00322563">
        <w:rPr>
          <w:i/>
        </w:rPr>
        <w:t xml:space="preserve"> </w:t>
      </w:r>
      <w:r w:rsidRPr="00F13913">
        <w:rPr>
          <w:i/>
        </w:rPr>
        <w:t>Вести.ru</w:t>
      </w:r>
    </w:p>
    <w:p w:rsidR="00B04CD0" w:rsidRPr="004341A8" w:rsidRDefault="00E11487" w:rsidP="00B04CD0">
      <w:pPr>
        <w:pStyle w:val="a9"/>
      </w:pPr>
      <w:hyperlink r:id="rId12" w:history="1">
        <w:r w:rsidR="00B04CD0" w:rsidRPr="004341A8">
          <w:t>И ДЕШЕВО, И БЛИЗКО: КАК ОПТОВЫЕ РЫНКИ ПРОДУКТОВ ИЗМЕНЯТ ЦЕНЫ</w:t>
        </w:r>
      </w:hyperlink>
    </w:p>
    <w:p w:rsidR="00B04CD0" w:rsidRDefault="00B04CD0" w:rsidP="00E27317">
      <w:r>
        <w:t xml:space="preserve">Правительство РФ намерено создать систему оптовых продовольственных рынков. Для реализации проекта ОПР будут привлечены местные инвесторы и Внешэкономбанк - как институт развития. Соответствующую концепцию правительство уже утвердило, сейчас подготовлен перечень конкретных шагов по ее реализации. Ожидается, что появление системы ОПР упростит доступ сельхозпроизводителей к прямым каналам сбыта, снизит их издержки, а значит, цены на продукты. Реализация замысла намечена на 2022-2026 годы. </w:t>
      </w:r>
    </w:p>
    <w:p w:rsidR="00813C4D" w:rsidRPr="00813C4D" w:rsidRDefault="00B04CD0" w:rsidP="00813C4D">
      <w:r>
        <w:t xml:space="preserve">Как разъяснила "Известиям" начальник регионального филиала ФГБУ "Центр </w:t>
      </w:r>
      <w:proofErr w:type="spellStart"/>
      <w:r>
        <w:t>Агроаналитики</w:t>
      </w:r>
      <w:proofErr w:type="spellEnd"/>
      <w:r>
        <w:t xml:space="preserve">" (при </w:t>
      </w:r>
      <w:r w:rsidRPr="004341A8">
        <w:rPr>
          <w:b/>
        </w:rPr>
        <w:t>Минсельхозе РФ</w:t>
      </w:r>
      <w:r>
        <w:t xml:space="preserve">) Олеся Афанасьева, организация регулярного сбыта продукции АПК через систему сельскохозяйственных ярмарок и рынков выгодна и производителю, и потребителю. Они дают аграриям новые возможности для сбыта товара и бесплатные торговые места, а, с другой стороны, обеспечивают граждан свежим продовольствием без наценок </w:t>
      </w:r>
      <w:r w:rsidRPr="00813C4D">
        <w:t xml:space="preserve">посредников. </w:t>
      </w:r>
    </w:p>
    <w:p w:rsidR="00B04CD0" w:rsidRPr="00F13913" w:rsidRDefault="00813C4D" w:rsidP="00CA0134">
      <w:pPr>
        <w:rPr>
          <w:i/>
        </w:rPr>
      </w:pPr>
      <w:r w:rsidRPr="00813C4D">
        <w:t>— Для граждан появление оптовых продовольственных рынков — это не только рост предложения продукции и расширение числа локаций для ее приобретения, но и возможность закупаться независимо от того, осуществили посредники поставку товара в магазин или нет, — рассказывает Олеся Афанасьева. — Оптовые продовольственные рынки расширят доступ к потребителю малому агробизнесу, составляющему конкуренцию крупным игрокам, но часто испытывающему сложности с попаданием на локальные рынки через ритейл. Конкуренция служит мощным регулирующим фактором для рынка, в том числе формирующим справедливую рыночную цену на продукт.</w:t>
      </w:r>
      <w:r>
        <w:rPr>
          <w:i/>
        </w:rPr>
        <w:t xml:space="preserve"> </w:t>
      </w:r>
      <w:r w:rsidR="00E27317">
        <w:rPr>
          <w:i/>
        </w:rPr>
        <w:t xml:space="preserve">Известия </w:t>
      </w:r>
    </w:p>
    <w:p w:rsidR="004341A8" w:rsidRDefault="00F62502" w:rsidP="00CA0134">
      <w:pPr>
        <w:pStyle w:val="a8"/>
        <w:spacing w:before="240"/>
        <w:jc w:val="both"/>
        <w:outlineLvl w:val="0"/>
      </w:pPr>
      <w:r>
        <w:t>Государственное регулирование отрасли АПК</w:t>
      </w:r>
    </w:p>
    <w:p w:rsidR="00E27317" w:rsidRPr="004341A8" w:rsidRDefault="00E11487" w:rsidP="00CA0134">
      <w:pPr>
        <w:pStyle w:val="a9"/>
      </w:pPr>
      <w:hyperlink r:id="rId13" w:history="1">
        <w:r w:rsidR="00E27317" w:rsidRPr="004341A8">
          <w:t>АГРАРИЯМ УПРОСТИЛИ ДОСТУП К ЛЬГОТНЫМ КРЕДИТАМ</w:t>
        </w:r>
      </w:hyperlink>
    </w:p>
    <w:p w:rsidR="00E27317" w:rsidRDefault="00E27317" w:rsidP="00CA0134">
      <w:r>
        <w:t xml:space="preserve">В России увеличили субсидирование кредитов, привлеченных российскими сельхозпроизводителями с 1 мая по 31 декабря 2022 года, до 100% ключевой ставки Центробанка. Подписано соответствующее постановление Правительства, сообщается на сайте </w:t>
      </w:r>
      <w:proofErr w:type="spellStart"/>
      <w:r>
        <w:t>кабмина</w:t>
      </w:r>
      <w:proofErr w:type="spellEnd"/>
      <w:r>
        <w:t xml:space="preserve">. </w:t>
      </w:r>
    </w:p>
    <w:p w:rsidR="00E27317" w:rsidRPr="00367BE3" w:rsidRDefault="00E27317" w:rsidP="00CA0134">
      <w:pPr>
        <w:rPr>
          <w:i/>
        </w:rPr>
      </w:pPr>
      <w:r>
        <w:lastRenderedPageBreak/>
        <w:t xml:space="preserve">Документ касается льготных кредитов на приобретение сельхозтехники и оборудования, на реализацию инвестиционных проектов, связанных со строительством и модернизацией </w:t>
      </w:r>
      <w:proofErr w:type="spellStart"/>
      <w:r>
        <w:t>селекционно</w:t>
      </w:r>
      <w:proofErr w:type="spellEnd"/>
      <w:r>
        <w:t xml:space="preserve">-семеноводческих и </w:t>
      </w:r>
      <w:proofErr w:type="spellStart"/>
      <w:r>
        <w:t>селекционно</w:t>
      </w:r>
      <w:proofErr w:type="spellEnd"/>
      <w:r>
        <w:t xml:space="preserve">-генетических центров и с развитием молочного скотоводства. Займы привлекаются на срок от 2 до 15 лет по ставке до 5% годовых. Субсидирование до 100% ключевой ставки в будет вестись по кредитам до 10 миллиардов рублей. </w:t>
      </w:r>
      <w:r>
        <w:rPr>
          <w:i/>
        </w:rPr>
        <w:t>Парламентск</w:t>
      </w:r>
      <w:r w:rsidR="00367BE3">
        <w:rPr>
          <w:i/>
        </w:rPr>
        <w:t>ая газета,</w:t>
      </w:r>
      <w:r w:rsidR="00367BE3" w:rsidRPr="00367BE3">
        <w:rPr>
          <w:i/>
        </w:rPr>
        <w:t xml:space="preserve"> </w:t>
      </w:r>
      <w:proofErr w:type="spellStart"/>
      <w:r w:rsidR="00367BE3">
        <w:rPr>
          <w:i/>
        </w:rPr>
        <w:t>Рен</w:t>
      </w:r>
      <w:proofErr w:type="spellEnd"/>
      <w:r w:rsidR="00367BE3">
        <w:rPr>
          <w:i/>
        </w:rPr>
        <w:t xml:space="preserve"> ТВ </w:t>
      </w:r>
    </w:p>
    <w:p w:rsidR="00322563" w:rsidRPr="004341A8" w:rsidRDefault="00E11487" w:rsidP="00322563">
      <w:pPr>
        <w:pStyle w:val="a9"/>
      </w:pPr>
      <w:hyperlink r:id="rId14" w:history="1">
        <w:r w:rsidR="00322563" w:rsidRPr="004341A8">
          <w:t>ЭКСПОРТНЫЕ КВОТЫ ДЛЯ ПРОИЗВОДИТЕЛЕЙ МИНУДОБРЕНИЙ ВРЕМЕННО УВЕЛИЧИЛИ</w:t>
        </w:r>
      </w:hyperlink>
    </w:p>
    <w:p w:rsidR="00322563" w:rsidRDefault="00322563" w:rsidP="00322563">
      <w:r>
        <w:t xml:space="preserve">Действующие экспортные квоты для российских производителей минеральных удобрений до 31 мая увеличили на 501 тысячу тонн. Соответствующее постановление опубликовано на сайте Правительства. </w:t>
      </w:r>
    </w:p>
    <w:p w:rsidR="00322563" w:rsidRPr="00322563" w:rsidRDefault="00322563" w:rsidP="00367BE3">
      <w:r>
        <w:t xml:space="preserve">В частности, речь идет о сложных удобрениях с двумя или тремя питательными элементами - азотом, фосфором и калием. Теперь экспортная квота на них составляет около 6,1 миллиона тонн. В Правительстве также напомнили, что до 31 мая квоты не распространяются на поставку удобрений в ДНР и ЛНР, а также в Абхазию и Южную Осетию. </w:t>
      </w:r>
      <w:r>
        <w:rPr>
          <w:i/>
        </w:rPr>
        <w:t xml:space="preserve">Парламентская газета </w:t>
      </w:r>
    </w:p>
    <w:p w:rsidR="00511C3E" w:rsidRDefault="00511C3E" w:rsidP="00511C3E">
      <w:pPr>
        <w:rPr>
          <w:rFonts w:cs="Arial"/>
          <w:b/>
          <w:caps/>
          <w:color w:val="000000" w:themeColor="text1"/>
          <w:szCs w:val="18"/>
        </w:rPr>
      </w:pPr>
    </w:p>
    <w:p w:rsidR="00511C3E" w:rsidRPr="00511C3E" w:rsidRDefault="00511C3E" w:rsidP="00511C3E">
      <w:pPr>
        <w:rPr>
          <w:rFonts w:cs="Arial"/>
          <w:b/>
          <w:caps/>
          <w:color w:val="000000" w:themeColor="text1"/>
          <w:szCs w:val="18"/>
        </w:rPr>
      </w:pPr>
      <w:r w:rsidRPr="00511C3E">
        <w:rPr>
          <w:rFonts w:cs="Arial"/>
          <w:b/>
          <w:caps/>
          <w:color w:val="000000" w:themeColor="text1"/>
          <w:szCs w:val="18"/>
        </w:rPr>
        <w:t>РФ с 1 мая ввела пошлины на экспорт подсолнечного шрота и масличного льна</w:t>
      </w:r>
    </w:p>
    <w:p w:rsidR="00511C3E" w:rsidRPr="00511C3E" w:rsidRDefault="00511C3E" w:rsidP="00511C3E">
      <w:r w:rsidRPr="00511C3E">
        <w:t>Согласно постановлению правительства, подписанному 31 марта этого года, пошлины будут действовать до 31 августа. Они не распространяются на поставки продукции в страны ЕАЭС.</w:t>
      </w:r>
      <w:r>
        <w:t xml:space="preserve"> </w:t>
      </w:r>
      <w:r w:rsidRPr="00511C3E">
        <w:t>Размер таможенной пошлины на вывоз масличного льна составит 20%, но не менее $100 за тонну.</w:t>
      </w:r>
      <w:r>
        <w:t xml:space="preserve"> </w:t>
      </w:r>
      <w:r w:rsidRPr="00511C3E">
        <w:rPr>
          <w:i/>
        </w:rPr>
        <w:t>Интерфакс</w:t>
      </w:r>
    </w:p>
    <w:p w:rsidR="00311A68" w:rsidRPr="004341A8" w:rsidRDefault="00E11487" w:rsidP="00511C3E">
      <w:pPr>
        <w:pStyle w:val="a9"/>
      </w:pPr>
      <w:hyperlink r:id="rId15" w:history="1">
        <w:r w:rsidR="00311A68" w:rsidRPr="004341A8">
          <w:t>АБРАМЧЕНКО ОДОБРИЛА ПРОЕКТ ДОЛГОСРОЧНОЙ ПРОГРАММЫ РАЗВИТИЯ "РОСАГРОЛИЗИНГА"</w:t>
        </w:r>
      </w:hyperlink>
    </w:p>
    <w:p w:rsidR="00311A68" w:rsidRDefault="00311A68" w:rsidP="00311A68">
      <w:r>
        <w:t xml:space="preserve">Вице-премьер России Виктория </w:t>
      </w:r>
      <w:proofErr w:type="spellStart"/>
      <w:r>
        <w:t>Абрамченко</w:t>
      </w:r>
      <w:proofErr w:type="spellEnd"/>
      <w:r>
        <w:t xml:space="preserve"> одобрила проект долгосрочной программы развития "</w:t>
      </w:r>
      <w:proofErr w:type="spellStart"/>
      <w:r>
        <w:t>Росагролизинга</w:t>
      </w:r>
      <w:proofErr w:type="spellEnd"/>
      <w:r>
        <w:t>", согласно которому объем выдачи в лизинг имущества в период до 2024 года включительно в денежном выражении превысит 191 млрд рублей, сообщает пресс-служба вице-премьера.</w:t>
      </w:r>
    </w:p>
    <w:p w:rsidR="00311A68" w:rsidRPr="00311A68" w:rsidRDefault="00311A68" w:rsidP="00311A68">
      <w:r>
        <w:t xml:space="preserve">Как пояснили в пресс-службе </w:t>
      </w:r>
      <w:proofErr w:type="spellStart"/>
      <w:r>
        <w:t>Абрамченко</w:t>
      </w:r>
      <w:proofErr w:type="spellEnd"/>
      <w:r>
        <w:t xml:space="preserve">, изменения, направленные на утверждение параметров реализации программы в последующий период - с 2023-2024 года, </w:t>
      </w:r>
      <w:r w:rsidRPr="004341A8">
        <w:rPr>
          <w:b/>
        </w:rPr>
        <w:t>Минсельхоз</w:t>
      </w:r>
      <w:r>
        <w:t xml:space="preserve"> совместно с "</w:t>
      </w:r>
      <w:proofErr w:type="spellStart"/>
      <w:r>
        <w:t>Росагролизингом</w:t>
      </w:r>
      <w:proofErr w:type="spellEnd"/>
      <w:r>
        <w:t xml:space="preserve">" должны предоставить в правительство в срок до 1 декабря 2022 года. </w:t>
      </w:r>
      <w:r w:rsidR="006A101C" w:rsidRPr="006A101C">
        <w:rPr>
          <w:i/>
        </w:rPr>
        <w:t>Интерфакс,</w:t>
      </w:r>
      <w:r w:rsidR="006A101C">
        <w:t xml:space="preserve"> </w:t>
      </w:r>
      <w:r w:rsidRPr="00F13913">
        <w:rPr>
          <w:i/>
        </w:rPr>
        <w:t>MilkNews.ru</w:t>
      </w:r>
    </w:p>
    <w:p w:rsidR="00322563" w:rsidRPr="004341A8" w:rsidRDefault="00E11487" w:rsidP="00367BE3">
      <w:pPr>
        <w:pStyle w:val="a9"/>
      </w:pPr>
      <w:hyperlink r:id="rId16" w:history="1">
        <w:r w:rsidR="00322563" w:rsidRPr="004341A8">
          <w:t>В ГОСДУМЕ ПРЕДЛОЖИЛИ УВЕЛИЧИТЬ СРЕДСТВА НА ЛЬГОТНЫЕ КРЕДИТЫ СЕЛУ</w:t>
        </w:r>
      </w:hyperlink>
    </w:p>
    <w:p w:rsidR="00322563" w:rsidRDefault="00322563" w:rsidP="00367BE3">
      <w:r>
        <w:t xml:space="preserve">Заместитель председателя комитета Госдумы по аграрным вопросам Надежда </w:t>
      </w:r>
      <w:proofErr w:type="spellStart"/>
      <w:r>
        <w:t>Школкина</w:t>
      </w:r>
      <w:proofErr w:type="spellEnd"/>
      <w:r>
        <w:t xml:space="preserve"> ("Единая Россия") просит главу </w:t>
      </w:r>
      <w:r w:rsidRPr="004341A8">
        <w:rPr>
          <w:b/>
        </w:rPr>
        <w:t>Минсельхоза РФ</w:t>
      </w:r>
      <w:r>
        <w:t xml:space="preserve"> рассмотреть возможность увеличения бюджетных средств на обеспечение сельхозпроизводителей льготными краткосрочными кредитами для кормозаготовительной кампании и уборочных работ.</w:t>
      </w:r>
    </w:p>
    <w:p w:rsidR="00322563" w:rsidRPr="00F13913" w:rsidRDefault="00322563" w:rsidP="00367BE3">
      <w:pPr>
        <w:rPr>
          <w:i/>
        </w:rPr>
      </w:pPr>
      <w:r>
        <w:t xml:space="preserve">"По поступившей информации из 51 субъекта РФ, дополнительная потребность в субсидиях для льготного кредитования на сезонные полевые работы составляет более 21 миллиарда рублей", - сообщала зампред комитета. </w:t>
      </w:r>
      <w:r w:rsidRPr="00F13913">
        <w:rPr>
          <w:i/>
        </w:rPr>
        <w:t>РИА Новости, Milk</w:t>
      </w:r>
      <w:r>
        <w:rPr>
          <w:i/>
        </w:rPr>
        <w:t>News.ru, Крестьянские Ведомости,</w:t>
      </w:r>
      <w:r w:rsidRPr="00322563">
        <w:rPr>
          <w:i/>
        </w:rPr>
        <w:t xml:space="preserve"> </w:t>
      </w:r>
      <w:r w:rsidRPr="00F13913">
        <w:rPr>
          <w:i/>
        </w:rPr>
        <w:t>ТАСС</w:t>
      </w:r>
      <w:r>
        <w:t xml:space="preserve">, </w:t>
      </w:r>
      <w:r w:rsidRPr="00F13913">
        <w:rPr>
          <w:i/>
        </w:rPr>
        <w:t xml:space="preserve">ИА </w:t>
      </w:r>
      <w:proofErr w:type="spellStart"/>
      <w:r w:rsidRPr="00F13913">
        <w:rPr>
          <w:i/>
        </w:rPr>
        <w:t>Regnum</w:t>
      </w:r>
      <w:proofErr w:type="spellEnd"/>
      <w:r>
        <w:rPr>
          <w:i/>
        </w:rPr>
        <w:t>, Парламентская газета</w:t>
      </w:r>
    </w:p>
    <w:p w:rsidR="00C8396B" w:rsidRDefault="00F62502">
      <w:pPr>
        <w:pStyle w:val="a8"/>
        <w:spacing w:before="240"/>
        <w:outlineLvl w:val="0"/>
      </w:pPr>
      <w:bookmarkStart w:id="10" w:name="SEC_5"/>
      <w:bookmarkEnd w:id="9"/>
      <w:r>
        <w:t>Агропромышленный комплекс</w:t>
      </w:r>
    </w:p>
    <w:p w:rsidR="004341A8" w:rsidRPr="004341A8" w:rsidRDefault="00E11487" w:rsidP="004341A8">
      <w:pPr>
        <w:pStyle w:val="a9"/>
      </w:pPr>
      <w:hyperlink r:id="rId17" w:history="1">
        <w:r w:rsidR="004341A8" w:rsidRPr="004341A8">
          <w:t>РОСРЫБОЛОВСТВО ПРЕДЛОЖИЛО ОБНУЛИТЬ ВВОЗНЫЕ ПОШЛИНЫ НА РЕФРИЖЕРАТОРНЫЕ КОНТЕЙНЕРЫ</w:t>
        </w:r>
      </w:hyperlink>
    </w:p>
    <w:p w:rsidR="004341A8" w:rsidRDefault="004341A8" w:rsidP="004341A8">
      <w:proofErr w:type="spellStart"/>
      <w:r w:rsidRPr="004341A8">
        <w:rPr>
          <w:b/>
        </w:rPr>
        <w:t>Росрыболовство</w:t>
      </w:r>
      <w:proofErr w:type="spellEnd"/>
      <w:r>
        <w:t xml:space="preserve"> предлагает обнулить ввозные пошлины на рефрижераторные контейнеры для улучшения рыбной логистики. Об этом говорится в сообщении ведомства.</w:t>
      </w:r>
    </w:p>
    <w:p w:rsidR="004341A8" w:rsidRPr="00207386" w:rsidRDefault="004341A8" w:rsidP="004341A8">
      <w:pPr>
        <w:rPr>
          <w:i/>
        </w:rPr>
      </w:pPr>
      <w:r>
        <w:t xml:space="preserve">Это позволит компенсировать возможный дефицит подвижного состава. Глава </w:t>
      </w:r>
      <w:proofErr w:type="spellStart"/>
      <w:r w:rsidRPr="004341A8">
        <w:rPr>
          <w:b/>
        </w:rPr>
        <w:t>Росрыболовства</w:t>
      </w:r>
      <w:proofErr w:type="spellEnd"/>
      <w:r>
        <w:t xml:space="preserve"> </w:t>
      </w:r>
      <w:r w:rsidRPr="004341A8">
        <w:rPr>
          <w:b/>
        </w:rPr>
        <w:t>Илья Шестаков</w:t>
      </w:r>
      <w:r>
        <w:t xml:space="preserve"> поручил подготовить соответствующее обращение в </w:t>
      </w:r>
      <w:proofErr w:type="spellStart"/>
      <w:r>
        <w:t>Минпромторг</w:t>
      </w:r>
      <w:proofErr w:type="spellEnd"/>
      <w:r>
        <w:t xml:space="preserve"> России. </w:t>
      </w:r>
      <w:r w:rsidR="00367BE3">
        <w:rPr>
          <w:i/>
        </w:rPr>
        <w:t>ТАСС, Интерфакс</w:t>
      </w:r>
    </w:p>
    <w:p w:rsidR="004341A8" w:rsidRPr="004341A8" w:rsidRDefault="00E11487" w:rsidP="004341A8">
      <w:pPr>
        <w:pStyle w:val="a9"/>
      </w:pPr>
      <w:hyperlink r:id="rId18" w:history="1">
        <w:r w:rsidR="004341A8" w:rsidRPr="004341A8">
          <w:t>ПРЕДСТАВИТЕЛИ РЫБНОЙ ОТРАСЛИ СОСТАВЯТ ТАБЛИЦУ ПОТРЕБНОСТЕЙ РФ В ПРОДУКЦИИ ДО КОНЦА ГОДА</w:t>
        </w:r>
      </w:hyperlink>
    </w:p>
    <w:p w:rsidR="004341A8" w:rsidRDefault="004341A8" w:rsidP="004341A8">
      <w:r>
        <w:t xml:space="preserve">Представители рыбной отрасли договорились о составлении таблицы потребностей России в продукции до конца года с целью обеспечения потребителей в полном доступном ассортименте. Об этом говорится в сообщении </w:t>
      </w:r>
      <w:proofErr w:type="spellStart"/>
      <w:r w:rsidRPr="004341A8">
        <w:rPr>
          <w:b/>
        </w:rPr>
        <w:t>Росрыболовства</w:t>
      </w:r>
      <w:proofErr w:type="spellEnd"/>
      <w:r>
        <w:t>.</w:t>
      </w:r>
    </w:p>
    <w:p w:rsidR="004341A8" w:rsidRPr="00207386" w:rsidRDefault="004341A8" w:rsidP="004341A8">
      <w:pPr>
        <w:rPr>
          <w:i/>
        </w:rPr>
      </w:pPr>
      <w:r>
        <w:t xml:space="preserve">По словам главы </w:t>
      </w:r>
      <w:proofErr w:type="spellStart"/>
      <w:r w:rsidRPr="004341A8">
        <w:rPr>
          <w:b/>
        </w:rPr>
        <w:t>Росрыболовства</w:t>
      </w:r>
      <w:proofErr w:type="spellEnd"/>
      <w:r>
        <w:t xml:space="preserve"> </w:t>
      </w:r>
      <w:r w:rsidRPr="004341A8">
        <w:rPr>
          <w:b/>
        </w:rPr>
        <w:t>Ильи Шестакова</w:t>
      </w:r>
      <w:r>
        <w:t xml:space="preserve">, которые приводятся в сообщении, такая аналитика в режиме реального времени позволит видеть проблемы, если они действительно есть, а также отрабатывать с предприятиями номенклатуру и ценовую политику. Принято решение провести работу до конца мая, до старта лососевой путины. "Ситуация с поставками продукции понятная, нормальная и стабильная. Но держать руку на пульсе необходимо для того, чтобы мы могли оперативно реагировать на любой вызов", - подчеркнул </w:t>
      </w:r>
      <w:r w:rsidRPr="004341A8">
        <w:rPr>
          <w:b/>
        </w:rPr>
        <w:t>Шестаков</w:t>
      </w:r>
      <w:r>
        <w:t xml:space="preserve">. </w:t>
      </w:r>
      <w:r w:rsidRPr="00207386">
        <w:rPr>
          <w:i/>
        </w:rPr>
        <w:t>ТАСС</w:t>
      </w:r>
    </w:p>
    <w:p w:rsidR="00DC66D6" w:rsidRDefault="00DC66D6" w:rsidP="00811EFF">
      <w:pPr>
        <w:pStyle w:val="a9"/>
        <w:rPr>
          <w:rFonts w:cs="Times New Roman"/>
          <w:b w:val="0"/>
          <w:caps w:val="0"/>
          <w:color w:val="auto"/>
          <w:szCs w:val="24"/>
        </w:rPr>
      </w:pPr>
      <w:r w:rsidRPr="00DC66D6">
        <w:lastRenderedPageBreak/>
        <w:t xml:space="preserve">Число нарушений в продукции из Белоруссии в апреле значительно выросло </w:t>
      </w:r>
      <w:proofErr w:type="spellStart"/>
      <w:r w:rsidRPr="00DC66D6">
        <w:rPr>
          <w:rFonts w:cs="Times New Roman"/>
          <w:b w:val="0"/>
          <w:caps w:val="0"/>
          <w:color w:val="auto"/>
          <w:szCs w:val="24"/>
        </w:rPr>
        <w:t>Россельхознадзор</w:t>
      </w:r>
      <w:proofErr w:type="spellEnd"/>
      <w:r w:rsidRPr="00DC66D6">
        <w:rPr>
          <w:rFonts w:cs="Times New Roman"/>
          <w:b w:val="0"/>
          <w:caps w:val="0"/>
          <w:color w:val="auto"/>
          <w:szCs w:val="24"/>
        </w:rPr>
        <w:t xml:space="preserve"> обеспокоен возросшим числом нарушений при поставках продукции из Белоруссии в Россию. Количество нарушений только в животноводческой продукции в апреле 2022 года выросло в три раза по сравнению с данными за первый квартал текущего года. Об этом говорится в сообщении ведомства. "В апреле 2022 года в рамках лабораторного мониторинга животноводческой продукции белорусского производства, поступившей в Россию, выявлено 45 несоответствий ветеринар</w:t>
      </w:r>
      <w:r>
        <w:rPr>
          <w:rFonts w:cs="Times New Roman"/>
          <w:b w:val="0"/>
          <w:caps w:val="0"/>
          <w:color w:val="auto"/>
          <w:szCs w:val="24"/>
        </w:rPr>
        <w:t xml:space="preserve">но-санитарным требованиям ЕАЭС. </w:t>
      </w:r>
      <w:r w:rsidRPr="00DC66D6">
        <w:rPr>
          <w:rFonts w:cs="Times New Roman"/>
          <w:b w:val="0"/>
          <w:caps w:val="0"/>
          <w:color w:val="auto"/>
          <w:szCs w:val="24"/>
        </w:rPr>
        <w:t xml:space="preserve">Этот показатель почти в три раза превышает число нарушений законодательства в январе - марте текущего года (16 выявлений)", - отмечается в сообщении. </w:t>
      </w:r>
      <w:r w:rsidRPr="00DC66D6">
        <w:rPr>
          <w:rFonts w:cs="Times New Roman"/>
          <w:b w:val="0"/>
          <w:i/>
          <w:caps w:val="0"/>
          <w:color w:val="auto"/>
          <w:szCs w:val="24"/>
        </w:rPr>
        <w:t>ТАСС</w:t>
      </w:r>
    </w:p>
    <w:p w:rsidR="00811EFF" w:rsidRPr="004341A8" w:rsidRDefault="00E11487" w:rsidP="00811EFF">
      <w:pPr>
        <w:pStyle w:val="a9"/>
      </w:pPr>
      <w:hyperlink r:id="rId19" w:history="1">
        <w:r w:rsidR="00811EFF" w:rsidRPr="004341A8">
          <w:t>РОССЕЛЬХОЗНАДЗОР ОТМЕНИЛ ОГРАНИЧЕНИЯ НА ПОСТАВКИ КИШЕЧНЫХ ОБОЛОЧЕК С ПЯТИ ЗАВОДОВ БРАЗИЛИИ</w:t>
        </w:r>
      </w:hyperlink>
    </w:p>
    <w:p w:rsidR="00811EFF" w:rsidRPr="00B402E1" w:rsidRDefault="00811EFF" w:rsidP="00811EFF">
      <w:r>
        <w:t>"</w:t>
      </w:r>
      <w:proofErr w:type="spellStart"/>
      <w:r w:rsidRPr="004341A8">
        <w:rPr>
          <w:b/>
        </w:rPr>
        <w:t>Россельхознадзор</w:t>
      </w:r>
      <w:proofErr w:type="spellEnd"/>
      <w:r>
        <w:t xml:space="preserve"> с 29 апреля 2022 года возобновляет поставки кишечного сырья и кишечных оболочек с пяти предприятий Бразилии. Решение принято на основании полученных гарантий о соответствии продукции бразильских предприятий ветеринарно-санитарным требованиям Евразийского экономического союза и России, а также ходатайства отечественных участников вне</w:t>
      </w:r>
      <w:r w:rsidR="00265BCD">
        <w:t xml:space="preserve">шнеэкономической деятельности. </w:t>
      </w:r>
      <w:r>
        <w:rPr>
          <w:i/>
        </w:rPr>
        <w:t>ТАСС, НТВ</w:t>
      </w:r>
    </w:p>
    <w:p w:rsidR="00450EB1" w:rsidRDefault="00450EB1" w:rsidP="00B402E1">
      <w:pPr>
        <w:rPr>
          <w:b/>
        </w:rPr>
      </w:pPr>
    </w:p>
    <w:p w:rsidR="00B402E1" w:rsidRPr="0074157D" w:rsidRDefault="00B402E1" w:rsidP="00B402E1">
      <w:pPr>
        <w:rPr>
          <w:b/>
        </w:rPr>
      </w:pPr>
      <w:r w:rsidRPr="0074157D">
        <w:rPr>
          <w:b/>
        </w:rPr>
        <w:t>ЦЕНОВАЯ СИТУАЦИЯ НА РЫНКЕ КОРМОВ ДЛЯ ЖИВОТНЫХ</w:t>
      </w:r>
    </w:p>
    <w:p w:rsidR="00B402E1" w:rsidRDefault="00B402E1" w:rsidP="00B402E1">
      <w:r>
        <w:t xml:space="preserve">С начала года корма для домашних кошек и собак в магазинах подорожали, по разным оценкам, от 13% до 60%. Отдельные марки - как правило, премиальные - подорожали вдвое. В Госдуме заявили, что госрегулирование цен на еду для животных невозможно. Зоозащитники поддержали эту мысль, сказав, что при вторжении на свободный рынок может заметно снизиться качество продукции. </w:t>
      </w:r>
    </w:p>
    <w:p w:rsidR="00B402E1" w:rsidRPr="00B402E1" w:rsidRDefault="00B402E1" w:rsidP="00B402E1">
      <w:r>
        <w:t xml:space="preserve">Дефицита не будет. </w:t>
      </w:r>
      <w:proofErr w:type="spellStart"/>
      <w:r w:rsidRPr="004341A8">
        <w:rPr>
          <w:b/>
        </w:rPr>
        <w:t>Россельхознадзор</w:t>
      </w:r>
      <w:proofErr w:type="spellEnd"/>
      <w:r>
        <w:t xml:space="preserve"> с учетом возможных рисков логистики и приостановки отгрузки из-за рубежа рассматривает возможность импорта кормов для животных из Аргентины, Бразилии, Кореи, Сербии и Таиланда. Да и отечественная продукция имеется. По данным </w:t>
      </w:r>
      <w:proofErr w:type="spellStart"/>
      <w:r w:rsidRPr="004341A8">
        <w:rPr>
          <w:b/>
        </w:rPr>
        <w:t>Россельхознадзора</w:t>
      </w:r>
      <w:proofErr w:type="spellEnd"/>
      <w:r>
        <w:t xml:space="preserve">, изготовлением кормов для домашних животных внутри страны занимаются более 190 предприятий в 50 регионах. </w:t>
      </w:r>
      <w:proofErr w:type="spellStart"/>
      <w:r w:rsidRPr="00207386">
        <w:rPr>
          <w:i/>
        </w:rPr>
        <w:t>Газета.Ru</w:t>
      </w:r>
      <w:proofErr w:type="spellEnd"/>
    </w:p>
    <w:p w:rsidR="00185214" w:rsidRPr="004341A8" w:rsidRDefault="00E11487" w:rsidP="00185214">
      <w:pPr>
        <w:pStyle w:val="a9"/>
      </w:pPr>
      <w:hyperlink r:id="rId20" w:history="1">
        <w:r w:rsidR="00185214" w:rsidRPr="004341A8">
          <w:t>ГЛАВА ДУМ РФ ОТМЕТИЛ ВАЖНОСТЬ СОТРУДНИЧЕСТВА БИЗНЕСА РОССИИ И АРАБСКИХ МУСУЛЬМАНСКИХ СТРАН</w:t>
        </w:r>
      </w:hyperlink>
    </w:p>
    <w:p w:rsidR="00185214" w:rsidRDefault="00185214" w:rsidP="00185214">
      <w:r>
        <w:t xml:space="preserve">Российских производителей </w:t>
      </w:r>
      <w:proofErr w:type="spellStart"/>
      <w:r>
        <w:t>халяль</w:t>
      </w:r>
      <w:proofErr w:type="spellEnd"/>
      <w:r>
        <w:t xml:space="preserve">-продукции необходимо поддерживать и оказывать им помощь, чтобы они могли поставлять свою продукцию в другие страны. Об этом заявил глава Духовного управления мусульман (ДУМ) РФ муфтий шейх Равиль </w:t>
      </w:r>
      <w:proofErr w:type="spellStart"/>
      <w:r>
        <w:t>Гайнутдин</w:t>
      </w:r>
      <w:proofErr w:type="spellEnd"/>
      <w:r>
        <w:t>.</w:t>
      </w:r>
    </w:p>
    <w:p w:rsidR="00185214" w:rsidRPr="00F13913" w:rsidRDefault="00185214" w:rsidP="00185214">
      <w:pPr>
        <w:rPr>
          <w:i/>
        </w:rPr>
      </w:pPr>
      <w:r>
        <w:t xml:space="preserve">Он также поблагодарил </w:t>
      </w:r>
      <w:r w:rsidRPr="004341A8">
        <w:rPr>
          <w:b/>
        </w:rPr>
        <w:t>Министерство сельского хозяйства РФ</w:t>
      </w:r>
      <w:r>
        <w:t xml:space="preserve">, которое относится к необходимости помогать отечественным </w:t>
      </w:r>
      <w:proofErr w:type="spellStart"/>
      <w:r>
        <w:t>халяль</w:t>
      </w:r>
      <w:proofErr w:type="spellEnd"/>
      <w:r>
        <w:t xml:space="preserve">-производителям "с полным пониманием". </w:t>
      </w:r>
      <w:r w:rsidRPr="00F13913">
        <w:rPr>
          <w:i/>
        </w:rPr>
        <w:t>ТАСС</w:t>
      </w:r>
      <w:r>
        <w:rPr>
          <w:i/>
        </w:rPr>
        <w:t>,</w:t>
      </w:r>
      <w:r w:rsidRPr="00E27317">
        <w:rPr>
          <w:i/>
        </w:rPr>
        <w:t xml:space="preserve"> </w:t>
      </w:r>
      <w:r>
        <w:rPr>
          <w:i/>
        </w:rPr>
        <w:t xml:space="preserve">Аргументы и Факты, </w:t>
      </w:r>
      <w:r w:rsidRPr="00F13913">
        <w:rPr>
          <w:i/>
        </w:rPr>
        <w:t>Россия 24</w:t>
      </w:r>
    </w:p>
    <w:p w:rsidR="00854C6E" w:rsidRPr="004341A8" w:rsidRDefault="00E11487" w:rsidP="00854C6E">
      <w:pPr>
        <w:pStyle w:val="a9"/>
      </w:pPr>
      <w:hyperlink r:id="rId21" w:history="1">
        <w:r w:rsidR="00854C6E" w:rsidRPr="004341A8">
          <w:t>РФ В АПРЕЛЕ УВЕЛИЧИЛА ЭКСПОРТ ЗЕРНА НА ТРЕТЬ</w:t>
        </w:r>
      </w:hyperlink>
    </w:p>
    <w:p w:rsidR="00854C6E" w:rsidRDefault="00854C6E" w:rsidP="00854C6E">
      <w:r>
        <w:t xml:space="preserve">РФ в апреле по сравнению с мартом, несмотря на санкции и логистические проблемы, увеличила </w:t>
      </w:r>
      <w:r w:rsidRPr="004341A8">
        <w:rPr>
          <w:b/>
        </w:rPr>
        <w:t>экспорт зерна</w:t>
      </w:r>
      <w:r>
        <w:t xml:space="preserve"> на треть. Об этом сообщила "Интерфаксу" директор аналитического департамента Российского зернового союза Елена Тюрина.</w:t>
      </w:r>
    </w:p>
    <w:p w:rsidR="00854C6E" w:rsidRPr="00207386" w:rsidRDefault="00854C6E" w:rsidP="00854C6E">
      <w:pPr>
        <w:rPr>
          <w:i/>
        </w:rPr>
      </w:pPr>
      <w:r>
        <w:t xml:space="preserve">"Всего, по предварительной оценке, в апреле было экспортировано 3,1 млн тонн </w:t>
      </w:r>
      <w:r w:rsidRPr="004341A8">
        <w:rPr>
          <w:b/>
        </w:rPr>
        <w:t>зерна</w:t>
      </w:r>
      <w:r>
        <w:t xml:space="preserve">, в том числе 2,6 млн тонн </w:t>
      </w:r>
      <w:r w:rsidRPr="004341A8">
        <w:rPr>
          <w:b/>
        </w:rPr>
        <w:t>пшеницы</w:t>
      </w:r>
      <w:r>
        <w:t xml:space="preserve">, 135 тыс. тонн ячменя и 363 тыс. тонн кукурузы. По сравнению с мартом поставки </w:t>
      </w:r>
      <w:r w:rsidRPr="004341A8">
        <w:rPr>
          <w:b/>
        </w:rPr>
        <w:t>зерна</w:t>
      </w:r>
      <w:r>
        <w:t xml:space="preserve"> выросли на 33%, в том числе по </w:t>
      </w:r>
      <w:r w:rsidRPr="004341A8">
        <w:rPr>
          <w:b/>
        </w:rPr>
        <w:t>пшенице</w:t>
      </w:r>
      <w:r>
        <w:t xml:space="preserve"> - почти на 36%", - сказала она.</w:t>
      </w:r>
      <w:r>
        <w:rPr>
          <w:i/>
        </w:rPr>
        <w:t xml:space="preserve"> </w:t>
      </w:r>
      <w:r w:rsidRPr="00207386">
        <w:rPr>
          <w:i/>
        </w:rPr>
        <w:t>И</w:t>
      </w:r>
      <w:r>
        <w:rPr>
          <w:i/>
        </w:rPr>
        <w:t xml:space="preserve">нтерфакс </w:t>
      </w:r>
    </w:p>
    <w:p w:rsidR="00813C4D" w:rsidRPr="004341A8" w:rsidRDefault="00813C4D" w:rsidP="00813C4D">
      <w:pPr>
        <w:pStyle w:val="a9"/>
      </w:pPr>
      <w:r w:rsidRPr="004341A8">
        <w:t>ИНВЕСТОРЫ СДАЮТ ЗЕРНО</w:t>
      </w:r>
    </w:p>
    <w:p w:rsidR="00813C4D" w:rsidRPr="00813C4D" w:rsidRDefault="00813C4D" w:rsidP="00813C4D">
      <w:r>
        <w:t xml:space="preserve">Чешская PPF </w:t>
      </w:r>
      <w:proofErr w:type="spellStart"/>
      <w:r>
        <w:t>Group</w:t>
      </w:r>
      <w:proofErr w:type="spellEnd"/>
      <w:r>
        <w:t xml:space="preserve">, несколько лет искавшая покупателя на агрохолдинг "РАВ Агро" в Воронежской области, ускоренно выходит из этого бизнеса из-за резко обострившейся геополитической ситуации. По данным "Ъ", активы "РАВ Агро", включая около 66 тыс. га земель оценочной стоимостью свыше 7 млрд руб., могут перейти под контроль агрокомплекса экс-главы </w:t>
      </w:r>
      <w:r w:rsidRPr="004341A8">
        <w:rPr>
          <w:b/>
        </w:rPr>
        <w:t>Минсельхоза</w:t>
      </w:r>
      <w:r>
        <w:t xml:space="preserve"> Александра Ткачева. Расширение земельного банка во время посевной кампании повысит операционную нагрузку на бизнес, а санкции осложнят поставки сельхозтехники, предупреждают эксперты. </w:t>
      </w:r>
      <w:r>
        <w:rPr>
          <w:i/>
        </w:rPr>
        <w:t>Коммерсантъ</w:t>
      </w:r>
    </w:p>
    <w:p w:rsidR="006A101C" w:rsidRDefault="006A101C" w:rsidP="006A101C">
      <w:pPr>
        <w:rPr>
          <w:rFonts w:cs="Arial"/>
          <w:b/>
          <w:caps/>
          <w:color w:val="000000" w:themeColor="text1"/>
          <w:szCs w:val="18"/>
        </w:rPr>
      </w:pPr>
    </w:p>
    <w:p w:rsidR="006A101C" w:rsidRPr="006A101C" w:rsidRDefault="006A101C" w:rsidP="006A101C">
      <w:pPr>
        <w:rPr>
          <w:rFonts w:cs="Arial"/>
          <w:b/>
          <w:caps/>
          <w:color w:val="000000" w:themeColor="text1"/>
          <w:szCs w:val="18"/>
        </w:rPr>
      </w:pPr>
      <w:r w:rsidRPr="006A101C">
        <w:rPr>
          <w:rFonts w:cs="Arial"/>
          <w:b/>
          <w:caps/>
          <w:color w:val="000000" w:themeColor="text1"/>
          <w:szCs w:val="18"/>
        </w:rPr>
        <w:t>Эксперты не видят больших проблем из-за запрета поставок в РФ европейских оболочек для колбасы</w:t>
      </w:r>
    </w:p>
    <w:p w:rsidR="006A101C" w:rsidRPr="006A101C" w:rsidRDefault="006A101C" w:rsidP="006A101C">
      <w:r w:rsidRPr="006A101C">
        <w:t>Запрет на поставки в РФ оболочек из стран ЕС не будет большой проблемой для российских производителей колбасы и сосисок, считают эксперты. Тем более что переход на отеч</w:t>
      </w:r>
      <w:r>
        <w:t>ественную оболочку уже начался.</w:t>
      </w:r>
    </w:p>
    <w:p w:rsidR="006A101C" w:rsidRPr="006A101C" w:rsidRDefault="006A101C" w:rsidP="006A101C">
      <w:r w:rsidRPr="006A101C">
        <w:t>"Июльские санкции отразятся на выпуске мясной продукции незначительно. Еще в феврале российские производители столкнулись с трудностями в логистике, отказом в поставках и финансовых взаиморасчетах с европейскими компаниями. За последние два месяца мясоперерабатывающие предприятия и поставщики оболочки стабилизировали производственные и логистические процессы. Многие нашли альтернативных поставщиков, а те производители, которые выпускали продукцию за счет складских программ (сырье было закуплено ранее), найдут поставщиков оболочки в ближайшее время", - заявила журналистам директор ФНЦ пищевых систем им. В</w:t>
      </w:r>
      <w:r>
        <w:t>.М. Горбатова Оксана Кузнецова.</w:t>
      </w:r>
    </w:p>
    <w:p w:rsidR="006A101C" w:rsidRPr="006A101C" w:rsidRDefault="006A101C" w:rsidP="00F55311">
      <w:r w:rsidRPr="006A101C">
        <w:t>Как сообщает пресс-служба АПХ "</w:t>
      </w:r>
      <w:proofErr w:type="spellStart"/>
      <w:r w:rsidRPr="006A101C">
        <w:t>Мираторг</w:t>
      </w:r>
      <w:proofErr w:type="spellEnd"/>
      <w:r w:rsidRPr="006A101C">
        <w:t xml:space="preserve">", одного из ведущих производителей мясной продукции в РФ, процесс перевода колбасных изделий с коллагеновых оболочек на натуральные в рамках </w:t>
      </w:r>
      <w:proofErr w:type="spellStart"/>
      <w:r w:rsidRPr="006A101C">
        <w:t>импортозамещения</w:t>
      </w:r>
      <w:proofErr w:type="spellEnd"/>
      <w:r w:rsidRPr="006A101C">
        <w:t xml:space="preserve"> уже начался: с 1 апреля два вида колбасок на заводе по производству мясных полуфабрикатов в Короче (Белгородская область) выпускаются в натуральной оболочке. Они уже появились в магазинах. </w:t>
      </w:r>
      <w:r w:rsidRPr="006A101C">
        <w:rPr>
          <w:i/>
        </w:rPr>
        <w:t>Интерфакс</w:t>
      </w:r>
    </w:p>
    <w:p w:rsidR="006A101C" w:rsidRDefault="006A101C" w:rsidP="00F55311">
      <w:pPr>
        <w:rPr>
          <w:rFonts w:cs="Arial"/>
          <w:b/>
          <w:caps/>
          <w:color w:val="000000" w:themeColor="text1"/>
          <w:szCs w:val="18"/>
        </w:rPr>
      </w:pPr>
    </w:p>
    <w:p w:rsidR="000A38DC" w:rsidRDefault="000A38DC" w:rsidP="00F55311">
      <w:pPr>
        <w:rPr>
          <w:rFonts w:cs="Arial"/>
          <w:b/>
          <w:caps/>
          <w:color w:val="000000" w:themeColor="text1"/>
          <w:szCs w:val="18"/>
        </w:rPr>
      </w:pPr>
    </w:p>
    <w:p w:rsidR="006A101C" w:rsidRDefault="006A101C" w:rsidP="00F55311">
      <w:pPr>
        <w:rPr>
          <w:rFonts w:cs="Arial"/>
          <w:b/>
          <w:caps/>
          <w:color w:val="000000" w:themeColor="text1"/>
          <w:szCs w:val="18"/>
        </w:rPr>
      </w:pPr>
      <w:bookmarkStart w:id="11" w:name="_GoBack"/>
      <w:bookmarkEnd w:id="11"/>
      <w:r w:rsidRPr="006A101C">
        <w:rPr>
          <w:rFonts w:cs="Arial"/>
          <w:b/>
          <w:caps/>
          <w:color w:val="000000" w:themeColor="text1"/>
          <w:szCs w:val="18"/>
        </w:rPr>
        <w:lastRenderedPageBreak/>
        <w:t>РФ сохраняет потенциал</w:t>
      </w:r>
      <w:r>
        <w:rPr>
          <w:rFonts w:cs="Arial"/>
          <w:b/>
          <w:caps/>
          <w:color w:val="000000" w:themeColor="text1"/>
          <w:szCs w:val="18"/>
        </w:rPr>
        <w:t xml:space="preserve"> для роста производства молока</w:t>
      </w:r>
    </w:p>
    <w:p w:rsidR="006A101C" w:rsidRPr="006A101C" w:rsidRDefault="006A101C" w:rsidP="00F55311">
      <w:r w:rsidRPr="006A101C">
        <w:t>Инвестиционная активность в молочном секторе РФ, несмотря на трудности двух последних лет, сохраняется. В этом году удалось остановить рост цен на корма и частично компенсировать затраты, сообщил руководитель аналитического департамента Национального союза производителей молока (</w:t>
      </w:r>
      <w:proofErr w:type="spellStart"/>
      <w:r w:rsidRPr="006A101C">
        <w:t>Союзмолоко</w:t>
      </w:r>
      <w:proofErr w:type="spellEnd"/>
      <w:r w:rsidRPr="006A101C">
        <w:t>) Алексей</w:t>
      </w:r>
      <w:r>
        <w:t xml:space="preserve"> Воронин на </w:t>
      </w:r>
      <w:proofErr w:type="spellStart"/>
      <w:r>
        <w:t>вебинаре</w:t>
      </w:r>
      <w:proofErr w:type="spellEnd"/>
      <w:r>
        <w:t xml:space="preserve"> в пятницу.</w:t>
      </w:r>
    </w:p>
    <w:p w:rsidR="006A101C" w:rsidRPr="006A101C" w:rsidRDefault="006A101C" w:rsidP="006A101C">
      <w:r w:rsidRPr="006A101C">
        <w:t>"Инвестиционная активность в отрасли, в сырьевом, прежде всего, секторе, сохраняется и должна сохраняться. У нее есть очень хороший потенциал с точки зрения дальнейшего наращивания объемов производства", - сказал он, сообщив, что только в Центральном федеральном округе в последние полгода завершена реализация нескольких крупных инвестиционных проектов</w:t>
      </w:r>
      <w:r>
        <w:t xml:space="preserve">. </w:t>
      </w:r>
      <w:r w:rsidRPr="006A101C">
        <w:rPr>
          <w:i/>
        </w:rPr>
        <w:t>Интерфакс</w:t>
      </w:r>
    </w:p>
    <w:p w:rsidR="00574643" w:rsidRDefault="00574643" w:rsidP="00574643">
      <w:pPr>
        <w:rPr>
          <w:rFonts w:cs="Arial"/>
          <w:b/>
          <w:caps/>
          <w:color w:val="000000" w:themeColor="text1"/>
          <w:szCs w:val="18"/>
        </w:rPr>
      </w:pPr>
    </w:p>
    <w:p w:rsidR="00574643" w:rsidRDefault="00574643" w:rsidP="00574643">
      <w:pPr>
        <w:rPr>
          <w:rFonts w:cs="Arial"/>
          <w:b/>
          <w:caps/>
          <w:color w:val="000000" w:themeColor="text1"/>
          <w:szCs w:val="18"/>
        </w:rPr>
      </w:pPr>
      <w:r>
        <w:rPr>
          <w:rFonts w:cs="Arial"/>
          <w:b/>
          <w:caps/>
          <w:color w:val="000000" w:themeColor="text1"/>
          <w:szCs w:val="18"/>
        </w:rPr>
        <w:t>Комбайны перешли все границы</w:t>
      </w:r>
    </w:p>
    <w:p w:rsidR="00450EB1" w:rsidRPr="00574643" w:rsidRDefault="00574643" w:rsidP="00574643">
      <w:r w:rsidRPr="00574643">
        <w:t>Российские машиностроители в январе—марте увеличили экспорт сельхозтехники на 30%. Поставки шли в том числе и в ЕС, но эксперты предполагают, что эти объемы в итоге переориентируют в Африку. В профильной ассоциации «</w:t>
      </w:r>
      <w:proofErr w:type="spellStart"/>
      <w:r w:rsidRPr="00574643">
        <w:t>Росспецмаш</w:t>
      </w:r>
      <w:proofErr w:type="spellEnd"/>
      <w:r w:rsidRPr="00574643">
        <w:t xml:space="preserve">» подтверждают, что с марта уже «идет перестройка логистики», и не готовы прогнозировать ситуацию с экспортом раньше середины лета. Как минимум поставки в СНГ на фоне благоприятной конъюнктуры у аграриев могут продолжить рост. </w:t>
      </w:r>
      <w:r w:rsidRPr="00574643">
        <w:rPr>
          <w:i/>
        </w:rPr>
        <w:t>Коммерсантъ</w:t>
      </w:r>
    </w:p>
    <w:p w:rsidR="00574643" w:rsidRPr="00574643" w:rsidRDefault="00574643" w:rsidP="00574643"/>
    <w:p w:rsidR="00450EB1" w:rsidRPr="00450EB1" w:rsidRDefault="00450EB1" w:rsidP="00450EB1">
      <w:pPr>
        <w:rPr>
          <w:rFonts w:cs="Arial"/>
          <w:b/>
          <w:caps/>
          <w:color w:val="000000" w:themeColor="text1"/>
          <w:szCs w:val="18"/>
        </w:rPr>
      </w:pPr>
      <w:r w:rsidRPr="00450EB1">
        <w:rPr>
          <w:rFonts w:cs="Arial"/>
          <w:b/>
          <w:caps/>
          <w:color w:val="000000" w:themeColor="text1"/>
          <w:szCs w:val="18"/>
        </w:rPr>
        <w:t>В Анголе будет построен завод по производству</w:t>
      </w:r>
      <w:r>
        <w:rPr>
          <w:rFonts w:cs="Arial"/>
          <w:b/>
          <w:caps/>
          <w:color w:val="000000" w:themeColor="text1"/>
          <w:szCs w:val="18"/>
        </w:rPr>
        <w:t xml:space="preserve"> удобрений при участии России</w:t>
      </w:r>
    </w:p>
    <w:p w:rsidR="00450EB1" w:rsidRPr="00450EB1" w:rsidRDefault="00450EB1" w:rsidP="00450EB1">
      <w:r w:rsidRPr="00450EB1">
        <w:t>Российская компания "</w:t>
      </w:r>
      <w:proofErr w:type="spellStart"/>
      <w:r w:rsidRPr="00450EB1">
        <w:t>Уралхим</w:t>
      </w:r>
      <w:proofErr w:type="spellEnd"/>
      <w:r w:rsidRPr="00450EB1">
        <w:t xml:space="preserve">" </w:t>
      </w:r>
      <w:proofErr w:type="spellStart"/>
      <w:r w:rsidRPr="00450EB1">
        <w:t>проинвестировала</w:t>
      </w:r>
      <w:proofErr w:type="spellEnd"/>
      <w:r w:rsidRPr="00450EB1">
        <w:t xml:space="preserve"> строительство в Анголе завода по производству удобрений, в дальнейшем их можно будет экспортировать в другие страны, заявил посол РФ в Анголе Владимир </w:t>
      </w:r>
      <w:proofErr w:type="spellStart"/>
      <w:r w:rsidRPr="00450EB1">
        <w:t>Тараров</w:t>
      </w:r>
      <w:proofErr w:type="spellEnd"/>
      <w:r w:rsidRPr="00450EB1">
        <w:t>.</w:t>
      </w:r>
    </w:p>
    <w:p w:rsidR="00450EB1" w:rsidRPr="00450EB1" w:rsidRDefault="00450EB1" w:rsidP="00450EB1">
      <w:pPr>
        <w:rPr>
          <w:i/>
        </w:rPr>
      </w:pPr>
      <w:r w:rsidRPr="00450EB1">
        <w:t>"Там уже все договоренности практически решены. Созданы все необходимые благоприятные условия для того, чтобы эта фабрика состоялась. Когда ее построят, конечно же, на местных фосфатах мы можем делать такое количество удобрений, которое будет достаточным для внутреннего потребления и пойдет на экспорт в другие страны, соседние, где рынки практически безграничны. Это перспективная отрасль, которая займет достойное место в нашем сотрудничестве", - заключил посол.</w:t>
      </w:r>
      <w:r>
        <w:t xml:space="preserve"> </w:t>
      </w:r>
      <w:r w:rsidRPr="00450EB1">
        <w:rPr>
          <w:i/>
        </w:rPr>
        <w:t>РИА Новости</w:t>
      </w:r>
    </w:p>
    <w:p w:rsidR="00311A68" w:rsidRPr="004341A8" w:rsidRDefault="00E11487" w:rsidP="00450EB1">
      <w:pPr>
        <w:pStyle w:val="a9"/>
      </w:pPr>
      <w:hyperlink r:id="rId22" w:history="1">
        <w:r w:rsidR="00311A68" w:rsidRPr="004341A8">
          <w:t>В ЛИПЕЦКОЙ ОБЛАСТИ СОБРАЛИ РЕКОРДНЫЙ УРОЖАЙ ОВОЩЕЙ ЗАКРЫТОГО ГРУНТА</w:t>
        </w:r>
      </w:hyperlink>
    </w:p>
    <w:p w:rsidR="00311A68" w:rsidRDefault="00311A68" w:rsidP="00311A68">
      <w:r>
        <w:t>Аграрии Липецкой области собрали рекордные 61 тысячу тонн овощей в теплицах с круглогодичным циклом выращивания, что на 3 тысячи тонн больше, чем годом ранее, сообщил глава региона Игорь Артамонов.</w:t>
      </w:r>
    </w:p>
    <w:p w:rsidR="00311A68" w:rsidRPr="00F13913" w:rsidRDefault="00311A68" w:rsidP="00311A68">
      <w:pPr>
        <w:rPr>
          <w:i/>
        </w:rPr>
      </w:pPr>
      <w:r>
        <w:t xml:space="preserve">Артамонов отметил, что благодаря поддержке, оказываемой </w:t>
      </w:r>
      <w:r w:rsidRPr="004341A8">
        <w:rPr>
          <w:b/>
        </w:rPr>
        <w:t>Минсельхозом РФ</w:t>
      </w:r>
      <w:r>
        <w:t xml:space="preserve"> вместе с администрацией региона, удалось увеличить валовой сбор тепличных овощей в 25 раз, начиная с 2014 года. </w:t>
      </w:r>
      <w:r w:rsidRPr="00F13913">
        <w:rPr>
          <w:i/>
        </w:rPr>
        <w:t>РИА Новости</w:t>
      </w:r>
    </w:p>
    <w:p w:rsidR="00311A68" w:rsidRPr="004341A8" w:rsidRDefault="00E11487" w:rsidP="00FA1911">
      <w:pPr>
        <w:pStyle w:val="a9"/>
      </w:pPr>
      <w:hyperlink r:id="rId23" w:history="1">
        <w:r w:rsidR="00311A68" w:rsidRPr="004341A8">
          <w:t>БОЛЕЕ 1,5 МЛРД ЛЬГОТНЫХ КРЕДИТОВ ОДОБРИЛИ ТОМСКИМ АГРОПРОИЗВОДИТЕЛЯМ</w:t>
        </w:r>
      </w:hyperlink>
    </w:p>
    <w:p w:rsidR="00311A68" w:rsidRPr="00311A68" w:rsidRDefault="00311A68" w:rsidP="00311A68">
      <w:r>
        <w:t xml:space="preserve">Аграриям Томской области выдали 504 млн рублей и одобрили 530 млн рублей по льготным кредитам. Еще 544,5 млн рублей выдано по льготным инвестиционным кредитам. Всего одобрено 34 заявки, сообщили в пресс-службе администрации Томской области. </w:t>
      </w:r>
      <w:r w:rsidRPr="00F13913">
        <w:rPr>
          <w:i/>
        </w:rPr>
        <w:t>ТАСС</w:t>
      </w:r>
    </w:p>
    <w:p w:rsidR="00811EFF" w:rsidRPr="004341A8" w:rsidRDefault="00E11487" w:rsidP="00811EFF">
      <w:pPr>
        <w:pStyle w:val="a9"/>
      </w:pPr>
      <w:hyperlink r:id="rId24" w:history="1">
        <w:r w:rsidR="00811EFF" w:rsidRPr="004341A8">
          <w:t>МИНОБОРОНЫ РФ СООБЩИЛО О ПОСТАВКАХ КИЕВА ЗЕРНА В ЕВРОПУ В ОБМЕН НА ОРУЖИЕ</w:t>
        </w:r>
      </w:hyperlink>
    </w:p>
    <w:p w:rsidR="00811EFF" w:rsidRDefault="00811EFF" w:rsidP="00811EFF">
      <w:r>
        <w:t xml:space="preserve">Киев направил 20 млн тонн зерновых культур и </w:t>
      </w:r>
      <w:r w:rsidRPr="00BC1946">
        <w:t>сельскохозяйственных</w:t>
      </w:r>
      <w:r>
        <w:t xml:space="preserve"> животных в Румынию, несмотря на дефицит продуктов в стране, чтобы в обмен получить иностранное оружие и боеприпасы. Об этом в субботу, 30 апреля, сообщил начальник Национального центра управления обороной РФ генерал-полковник Михаил Мизинцев.</w:t>
      </w:r>
    </w:p>
    <w:p w:rsidR="00811EFF" w:rsidRDefault="00811EFF" w:rsidP="00811EFF">
      <w:r>
        <w:t xml:space="preserve">По его словам, украинские власти организовали массовый вывоз зерна, кукурузы, масляных культур и </w:t>
      </w:r>
      <w:r w:rsidRPr="00BC1946">
        <w:t>сельскохозяйственных</w:t>
      </w:r>
      <w:r>
        <w:t xml:space="preserve"> животных автомобильным и железнодорожным транспортом, а также баржами из порта Измаил по Дунаю в Румынию.</w:t>
      </w:r>
    </w:p>
    <w:p w:rsidR="00811EFF" w:rsidRPr="00811EFF" w:rsidRDefault="00811EFF" w:rsidP="00811EFF">
      <w:r>
        <w:t xml:space="preserve">"Обратным маршрутом в обмен на указанную </w:t>
      </w:r>
      <w:r w:rsidRPr="00BC1946">
        <w:t>сельскохозяйственную</w:t>
      </w:r>
      <w:r>
        <w:t xml:space="preserve"> продукцию на Украину завозят иностранное оружие и боеприпасы", - сказал он. </w:t>
      </w:r>
      <w:r>
        <w:rPr>
          <w:i/>
        </w:rPr>
        <w:t xml:space="preserve">Известия, </w:t>
      </w:r>
      <w:r w:rsidRPr="00646290">
        <w:rPr>
          <w:i/>
        </w:rPr>
        <w:t>Интерфакс</w:t>
      </w:r>
    </w:p>
    <w:p w:rsidR="004341A8" w:rsidRPr="004341A8" w:rsidRDefault="00E11487" w:rsidP="004341A8">
      <w:pPr>
        <w:pStyle w:val="a9"/>
      </w:pPr>
      <w:hyperlink r:id="rId25" w:history="1">
        <w:r w:rsidR="004341A8" w:rsidRPr="004341A8">
          <w:t>В ООН ЗАЯВИЛИ О БЛОКИРОВКЕ 4,5 МЛН Т</w:t>
        </w:r>
        <w:r w:rsidR="00811EFF">
          <w:t>онн</w:t>
        </w:r>
        <w:r w:rsidR="004341A8" w:rsidRPr="004341A8">
          <w:t xml:space="preserve"> ЗЕРНА В ПОРТАХ УКРАИНЫ</w:t>
        </w:r>
      </w:hyperlink>
    </w:p>
    <w:p w:rsidR="004341A8" w:rsidRDefault="004341A8" w:rsidP="004341A8">
      <w:r>
        <w:t xml:space="preserve">В ООН сообщили о невозможности использовать около 4,5 млн т </w:t>
      </w:r>
      <w:r w:rsidRPr="004341A8">
        <w:rPr>
          <w:b/>
        </w:rPr>
        <w:t>зерна</w:t>
      </w:r>
      <w:r>
        <w:t xml:space="preserve">, которые находятся в портах Украины, которая является одним из лидеров по </w:t>
      </w:r>
      <w:r w:rsidRPr="004341A8">
        <w:rPr>
          <w:b/>
        </w:rPr>
        <w:t>экспорту зерна</w:t>
      </w:r>
      <w:r>
        <w:t xml:space="preserve">. </w:t>
      </w:r>
      <w:proofErr w:type="spellStart"/>
      <w:r>
        <w:t>Макрон</w:t>
      </w:r>
      <w:proofErr w:type="spellEnd"/>
      <w:r>
        <w:t xml:space="preserve"> ранее заявил о риске возникновения кризиса продовольствия в мире </w:t>
      </w:r>
    </w:p>
    <w:p w:rsidR="004341A8" w:rsidRDefault="004341A8" w:rsidP="004341A8">
      <w:r>
        <w:t xml:space="preserve">"В настоящее время почти 4,5 млн т </w:t>
      </w:r>
      <w:r w:rsidRPr="004341A8">
        <w:rPr>
          <w:b/>
        </w:rPr>
        <w:t>зерна</w:t>
      </w:r>
      <w:r>
        <w:t xml:space="preserve"> застряли в украинских портах и на судах и не могут быть использованы", - сказал </w:t>
      </w:r>
      <w:proofErr w:type="spellStart"/>
      <w:r>
        <w:t>Фрик</w:t>
      </w:r>
      <w:proofErr w:type="spellEnd"/>
      <w:r>
        <w:t>.</w:t>
      </w:r>
    </w:p>
    <w:p w:rsidR="004341A8" w:rsidRPr="00FC0C8B" w:rsidRDefault="004341A8" w:rsidP="004341A8">
      <w:r>
        <w:t>Он указал, что голод не следует использовать в качестве оружия ни в политическом, ни в экономическом отношении. Глава продовольственной программы отметил, что стоит двойная задача: продовольствие должно попасть людям как на территории Украины, так и в других странах мира, чтобы "смягчить глобальный продовольственный кризис".</w:t>
      </w:r>
      <w:r w:rsidR="00FC0C8B">
        <w:t xml:space="preserve"> </w:t>
      </w:r>
      <w:r w:rsidR="00FC0C8B">
        <w:rPr>
          <w:i/>
        </w:rPr>
        <w:t>РБК</w:t>
      </w:r>
    </w:p>
    <w:p w:rsidR="00811EFF" w:rsidRPr="004341A8" w:rsidRDefault="00E11487" w:rsidP="00811EFF">
      <w:pPr>
        <w:pStyle w:val="a9"/>
      </w:pPr>
      <w:hyperlink r:id="rId26" w:history="1">
        <w:r w:rsidR="00811EFF" w:rsidRPr="004341A8">
          <w:t>ФРГ ПОМОЖЕТ СТОЛКНУВШИМСЯ С ГОЛОДОМ ИЗ-ЗА СОБЫТИЙ НА УКРАИНЕ СТРАНАМ</w:t>
        </w:r>
      </w:hyperlink>
    </w:p>
    <w:p w:rsidR="00811EFF" w:rsidRDefault="00811EFF" w:rsidP="00811EFF">
      <w:r>
        <w:t xml:space="preserve">Германия будет помогать странам, которые столкнутся с проблемой голода, вызванного событиями на Украине. Об этом заявил федеральный канцлер ФРГ Олаф </w:t>
      </w:r>
      <w:proofErr w:type="spellStart"/>
      <w:r>
        <w:t>Шольц</w:t>
      </w:r>
      <w:proofErr w:type="spellEnd"/>
      <w:r>
        <w:t xml:space="preserve"> 1 мая на мероприятии в Дюссельдорфе.</w:t>
      </w:r>
    </w:p>
    <w:p w:rsidR="00811EFF" w:rsidRPr="00811EFF" w:rsidRDefault="00811EFF" w:rsidP="00811EFF">
      <w:r>
        <w:t xml:space="preserve">Канцлер отметил, что возможности Украины, которая является одним из основных поставщиков зерна, сейчас значительно ограничены в том, что касается экспорта. </w:t>
      </w:r>
      <w:r>
        <w:rPr>
          <w:i/>
        </w:rPr>
        <w:t xml:space="preserve">Известия </w:t>
      </w:r>
    </w:p>
    <w:p w:rsidR="00811EFF" w:rsidRPr="004341A8" w:rsidRDefault="00E11487" w:rsidP="00811EFF">
      <w:pPr>
        <w:pStyle w:val="a9"/>
      </w:pPr>
      <w:hyperlink r:id="rId27" w:history="1">
        <w:r w:rsidR="00811EFF" w:rsidRPr="004341A8">
          <w:t>ИНДИИ ГРОЗИТ ГОЛОД</w:t>
        </w:r>
      </w:hyperlink>
    </w:p>
    <w:p w:rsidR="00811EFF" w:rsidRPr="00811EFF" w:rsidRDefault="00811EFF" w:rsidP="00811EFF">
      <w:r>
        <w:t xml:space="preserve">Из-за сильнейшей за всю историю метеонаблюдений жары в Индии, в стране может начаться голод, передает ОТР со ссылкой на экспертов. Сейчас в основных </w:t>
      </w:r>
      <w:proofErr w:type="spellStart"/>
      <w:r>
        <w:t>сельхозрайонах</w:t>
      </w:r>
      <w:proofErr w:type="spellEnd"/>
      <w:r>
        <w:t xml:space="preserve"> Пенджаб и </w:t>
      </w:r>
      <w:proofErr w:type="spellStart"/>
      <w:r>
        <w:t>Уттар-Прадеш</w:t>
      </w:r>
      <w:proofErr w:type="spellEnd"/>
      <w:r>
        <w:t xml:space="preserve"> - плюс 45 в тени. </w:t>
      </w:r>
      <w:r>
        <w:lastRenderedPageBreak/>
        <w:t xml:space="preserve">Экстремальная погода привела к снижению урожайности </w:t>
      </w:r>
      <w:r w:rsidRPr="004341A8">
        <w:rPr>
          <w:b/>
        </w:rPr>
        <w:t>пшеницы</w:t>
      </w:r>
      <w:r>
        <w:t xml:space="preserve">. Как ожидается, в этом году, индийские фермеры соберут </w:t>
      </w:r>
      <w:r w:rsidRPr="004341A8">
        <w:rPr>
          <w:b/>
        </w:rPr>
        <w:t>пшеницы</w:t>
      </w:r>
      <w:r>
        <w:t xml:space="preserve"> на 25% меньше. </w:t>
      </w:r>
      <w:r w:rsidRPr="00207386">
        <w:rPr>
          <w:i/>
        </w:rPr>
        <w:t>Общественное телевидение России</w:t>
      </w:r>
    </w:p>
    <w:p w:rsidR="00C8396B" w:rsidRDefault="00F62502">
      <w:pPr>
        <w:pStyle w:val="a8"/>
        <w:spacing w:before="240"/>
        <w:outlineLvl w:val="0"/>
      </w:pPr>
      <w:bookmarkStart w:id="12" w:name="SEC_6"/>
      <w:bookmarkEnd w:id="10"/>
      <w:r>
        <w:t>Новости экономики и власти</w:t>
      </w:r>
    </w:p>
    <w:p w:rsidR="001E2D1D" w:rsidRPr="004341A8" w:rsidRDefault="001E2D1D" w:rsidP="001E2D1D">
      <w:pPr>
        <w:pStyle w:val="a9"/>
      </w:pPr>
      <w:r w:rsidRPr="004341A8">
        <w:t>ЦБ снял кризисную надбавку к ключевой ставке, но она останется высокой</w:t>
      </w:r>
    </w:p>
    <w:p w:rsidR="001E2D1D" w:rsidRPr="001E2D1D" w:rsidRDefault="001E2D1D" w:rsidP="001E2D1D">
      <w:r>
        <w:t xml:space="preserve">Решением совета директоров ЦБ ключевая ставка снижена до 14% годовых - глава Банка России Эльвира </w:t>
      </w:r>
      <w:proofErr w:type="spellStart"/>
      <w:r>
        <w:t>Набиуллина</w:t>
      </w:r>
      <w:proofErr w:type="spellEnd"/>
      <w:r>
        <w:t xml:space="preserve"> объявила, что "надбавка" к ставке, призванная ограничить риски финансовой стабильности, снята. Обновленный прогноз ЦБ предполагает нарастание </w:t>
      </w:r>
      <w:proofErr w:type="spellStart"/>
      <w:r>
        <w:t>рецессионных</w:t>
      </w:r>
      <w:proofErr w:type="spellEnd"/>
      <w:r>
        <w:t xml:space="preserve"> трендов и формальной инфляции в экономике к концу 2022 года. С 2023 года начнется восстановление, впрочем, говорить о полной адаптации и стабилизации в 2024 году не приходится. Денежно-кредитная политика (ДКП) в 2022 году, видимо, будет на границе нейтральной и жесткой, контроль за движением капитала предполагается существенно смягчить, российские активы в собственности нерезидентов останутся сильно ограниченны. </w:t>
      </w:r>
      <w:r w:rsidRPr="002A4A40">
        <w:rPr>
          <w:i/>
        </w:rPr>
        <w:t>Коммерсантъ</w:t>
      </w:r>
    </w:p>
    <w:p w:rsidR="00AC4800" w:rsidRDefault="00AC4800" w:rsidP="00AC4800">
      <w:pPr>
        <w:rPr>
          <w:b/>
        </w:rPr>
      </w:pPr>
    </w:p>
    <w:p w:rsidR="00AC4800" w:rsidRDefault="00AC4800" w:rsidP="00AC4800">
      <w:r w:rsidRPr="00450EB1">
        <w:rPr>
          <w:rFonts w:cs="Arial"/>
          <w:b/>
          <w:caps/>
          <w:color w:val="000000" w:themeColor="text1"/>
          <w:szCs w:val="18"/>
        </w:rPr>
        <w:t>РФ продолжит исполнять обязательства по контрактам в части АПК и энергоносителей</w:t>
      </w:r>
      <w:r w:rsidRPr="00450EB1">
        <w:rPr>
          <w:b/>
        </w:rPr>
        <w:t xml:space="preserve"> </w:t>
      </w:r>
      <w:r w:rsidRPr="00450EB1">
        <w:t xml:space="preserve">Россия намерена продолжить добросовестно исполнять свои обязательства по международным контрактам в части экспортных поставок товаров агропромышленного комплекса (АПК), удобрений, энергоносителей и другой критически важной продукции. Об этом заявил министр иностранных дел России Сергей Лавров в интервью информационному агентству </w:t>
      </w:r>
      <w:proofErr w:type="spellStart"/>
      <w:r w:rsidRPr="00450EB1">
        <w:t>Синьхуа</w:t>
      </w:r>
      <w:proofErr w:type="spellEnd"/>
      <w:r w:rsidRPr="00450EB1">
        <w:t xml:space="preserve">. </w:t>
      </w:r>
      <w:r w:rsidRPr="00450EB1">
        <w:rPr>
          <w:i/>
        </w:rPr>
        <w:t>ТАСС</w:t>
      </w:r>
    </w:p>
    <w:p w:rsidR="004341A8" w:rsidRPr="004341A8" w:rsidRDefault="00E11487" w:rsidP="004341A8">
      <w:pPr>
        <w:pStyle w:val="a9"/>
      </w:pPr>
      <w:hyperlink r:id="rId28" w:history="1">
        <w:r w:rsidR="004341A8" w:rsidRPr="004341A8">
          <w:t>В РОССИИ НАЧИНАЕТ ДЕЙСТВОВАТЬ ПРОГРАММА ЛЬГОТНОЙ ИПОТЕКИ НА НОВОСТРОЙКИ ПО СТАВКЕ 9%</w:t>
        </w:r>
      </w:hyperlink>
    </w:p>
    <w:p w:rsidR="004341A8" w:rsidRPr="001E2D1D" w:rsidRDefault="004341A8" w:rsidP="004341A8">
      <w:r>
        <w:t>Ставка по льготной ипотеке на новостройки снижена с 12% до 9% с 1 мая 2022 года, действие программы продлено до конца 2022 года.</w:t>
      </w:r>
      <w:r w:rsidR="001E2D1D">
        <w:t xml:space="preserve"> </w:t>
      </w:r>
      <w:r>
        <w:t>При этом предельная сумма кредита сохранилась на уровне 12 млн рублей в Москве, Санкт-Петербурге, Московской и Ленинградской областях и 6 млрд рублей для остальных регионов страны.</w:t>
      </w:r>
      <w:r w:rsidR="001E2D1D">
        <w:t xml:space="preserve"> </w:t>
      </w:r>
      <w:r w:rsidRPr="002A4A40">
        <w:rPr>
          <w:i/>
        </w:rPr>
        <w:t>ТАСС</w:t>
      </w:r>
      <w:bookmarkEnd w:id="12"/>
    </w:p>
    <w:sectPr w:rsidR="004341A8" w:rsidRPr="001E2D1D" w:rsidSect="005F3758">
      <w:headerReference w:type="default" r:id="rId29"/>
      <w:footerReference w:type="default" r:id="rId3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87" w:rsidRDefault="00E11487">
      <w:r>
        <w:separator/>
      </w:r>
    </w:p>
  </w:endnote>
  <w:endnote w:type="continuationSeparator" w:id="0">
    <w:p w:rsidR="00E11487" w:rsidRDefault="00E1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E9095C">
      <w:tc>
        <w:tcPr>
          <w:tcW w:w="9648" w:type="dxa"/>
          <w:shd w:val="clear" w:color="auto" w:fill="E6E7EA"/>
          <w:vAlign w:val="center"/>
        </w:tcPr>
        <w:p w:rsidR="00E9095C" w:rsidRDefault="00E9095C" w:rsidP="00B346D2">
          <w:pPr>
            <w:pStyle w:val="a5"/>
            <w:spacing w:before="120" w:after="120"/>
            <w:rPr>
              <w:rFonts w:cs="Arial"/>
              <w:color w:val="90989E"/>
              <w:sz w:val="16"/>
              <w:szCs w:val="16"/>
            </w:rPr>
          </w:pPr>
          <w:r>
            <w:rPr>
              <w:rFonts w:cs="Arial"/>
              <w:color w:val="90989E"/>
              <w:sz w:val="16"/>
              <w:szCs w:val="16"/>
            </w:rPr>
            <w:t>Информационно-аналитический дайджест СМИ [4 мая 2022 утро]</w:t>
          </w:r>
        </w:p>
      </w:tc>
      <w:tc>
        <w:tcPr>
          <w:tcW w:w="489" w:type="dxa"/>
          <w:shd w:val="clear" w:color="auto" w:fill="90989E"/>
          <w:vAlign w:val="center"/>
        </w:tcPr>
        <w:p w:rsidR="00E9095C" w:rsidRDefault="00E9095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A38DC">
            <w:rPr>
              <w:rStyle w:val="a7"/>
              <w:rFonts w:cs="Arial"/>
              <w:b/>
              <w:noProof/>
              <w:color w:val="FFFFFF"/>
              <w:szCs w:val="18"/>
            </w:rPr>
            <w:t>2</w:t>
          </w:r>
          <w:r>
            <w:rPr>
              <w:rStyle w:val="a7"/>
              <w:rFonts w:cs="Arial"/>
              <w:b/>
              <w:color w:val="FFFFFF"/>
              <w:szCs w:val="18"/>
            </w:rPr>
            <w:fldChar w:fldCharType="end"/>
          </w:r>
        </w:p>
      </w:tc>
    </w:tr>
  </w:tbl>
  <w:p w:rsidR="00E9095C" w:rsidRDefault="00E9095C">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E9095C">
      <w:tc>
        <w:tcPr>
          <w:tcW w:w="9648" w:type="dxa"/>
          <w:shd w:val="clear" w:color="auto" w:fill="E6E7EA"/>
          <w:vAlign w:val="center"/>
        </w:tcPr>
        <w:p w:rsidR="00E9095C" w:rsidRDefault="00E9095C" w:rsidP="006010ED">
          <w:pPr>
            <w:pStyle w:val="a5"/>
            <w:spacing w:before="120" w:after="120"/>
            <w:rPr>
              <w:rFonts w:cs="Arial"/>
              <w:color w:val="90989E"/>
              <w:sz w:val="16"/>
              <w:szCs w:val="16"/>
            </w:rPr>
          </w:pPr>
          <w:r>
            <w:rPr>
              <w:rFonts w:cs="Arial"/>
              <w:color w:val="90989E"/>
              <w:sz w:val="16"/>
              <w:szCs w:val="16"/>
            </w:rPr>
            <w:t>Информационно-аналитический дайджест СМИ [4 мая 2022 утро]</w:t>
          </w:r>
        </w:p>
      </w:tc>
      <w:tc>
        <w:tcPr>
          <w:tcW w:w="489" w:type="dxa"/>
          <w:shd w:val="clear" w:color="auto" w:fill="90989E"/>
          <w:vAlign w:val="center"/>
        </w:tcPr>
        <w:p w:rsidR="00E9095C" w:rsidRDefault="00E9095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A38DC">
            <w:rPr>
              <w:rStyle w:val="a7"/>
              <w:rFonts w:cs="Arial"/>
              <w:b/>
              <w:noProof/>
              <w:color w:val="FFFFFF"/>
              <w:szCs w:val="18"/>
            </w:rPr>
            <w:t>7</w:t>
          </w:r>
          <w:r>
            <w:rPr>
              <w:rStyle w:val="a7"/>
              <w:rFonts w:cs="Arial"/>
              <w:b/>
              <w:color w:val="FFFFFF"/>
              <w:szCs w:val="18"/>
            </w:rPr>
            <w:fldChar w:fldCharType="end"/>
          </w:r>
        </w:p>
      </w:tc>
    </w:tr>
  </w:tbl>
  <w:p w:rsidR="00E9095C" w:rsidRDefault="00E9095C">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87" w:rsidRDefault="00E11487">
      <w:r>
        <w:separator/>
      </w:r>
    </w:p>
  </w:footnote>
  <w:footnote w:type="continuationSeparator" w:id="0">
    <w:p w:rsidR="00E11487" w:rsidRDefault="00E11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C" w:rsidRDefault="00E9095C"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5C9A6EB" wp14:editId="3415758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A7C175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E9095C" w:rsidRDefault="00E9095C"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E9095C" w:rsidRDefault="00E9095C">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C" w:rsidRDefault="00E9095C">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9ECE7D"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E9095C" w:rsidRDefault="00E9095C">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E9095C" w:rsidRDefault="00E9095C">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A8"/>
    <w:rsid w:val="0003491F"/>
    <w:rsid w:val="0003738E"/>
    <w:rsid w:val="00066C93"/>
    <w:rsid w:val="000A38DC"/>
    <w:rsid w:val="00185214"/>
    <w:rsid w:val="00192804"/>
    <w:rsid w:val="00195925"/>
    <w:rsid w:val="001E2D1D"/>
    <w:rsid w:val="00221DF6"/>
    <w:rsid w:val="00263297"/>
    <w:rsid w:val="00265BCD"/>
    <w:rsid w:val="00270257"/>
    <w:rsid w:val="002E5101"/>
    <w:rsid w:val="003058E2"/>
    <w:rsid w:val="00311A68"/>
    <w:rsid w:val="00322563"/>
    <w:rsid w:val="00367BE3"/>
    <w:rsid w:val="003C3C67"/>
    <w:rsid w:val="003F0374"/>
    <w:rsid w:val="00414286"/>
    <w:rsid w:val="004304C8"/>
    <w:rsid w:val="004341A8"/>
    <w:rsid w:val="00450EB1"/>
    <w:rsid w:val="004D37A6"/>
    <w:rsid w:val="00511C3E"/>
    <w:rsid w:val="00520B36"/>
    <w:rsid w:val="005233A0"/>
    <w:rsid w:val="005240C2"/>
    <w:rsid w:val="00574643"/>
    <w:rsid w:val="005A493B"/>
    <w:rsid w:val="005C2048"/>
    <w:rsid w:val="005F3758"/>
    <w:rsid w:val="006010ED"/>
    <w:rsid w:val="00604F1E"/>
    <w:rsid w:val="006A101C"/>
    <w:rsid w:val="006D2A6A"/>
    <w:rsid w:val="006E64AC"/>
    <w:rsid w:val="006F09FF"/>
    <w:rsid w:val="006F1EEB"/>
    <w:rsid w:val="0074157D"/>
    <w:rsid w:val="0074571A"/>
    <w:rsid w:val="00750476"/>
    <w:rsid w:val="007600F4"/>
    <w:rsid w:val="00777E45"/>
    <w:rsid w:val="007910D0"/>
    <w:rsid w:val="007B1AC1"/>
    <w:rsid w:val="007E2160"/>
    <w:rsid w:val="007F0AB1"/>
    <w:rsid w:val="00811EFF"/>
    <w:rsid w:val="00813C4D"/>
    <w:rsid w:val="008219AD"/>
    <w:rsid w:val="008374AE"/>
    <w:rsid w:val="00851ECE"/>
    <w:rsid w:val="00854C6E"/>
    <w:rsid w:val="008639FE"/>
    <w:rsid w:val="00880679"/>
    <w:rsid w:val="00885F13"/>
    <w:rsid w:val="00985DA8"/>
    <w:rsid w:val="009B4B1F"/>
    <w:rsid w:val="009C25EC"/>
    <w:rsid w:val="009C3994"/>
    <w:rsid w:val="009F5BD0"/>
    <w:rsid w:val="00A12D82"/>
    <w:rsid w:val="00AB3553"/>
    <w:rsid w:val="00AC4800"/>
    <w:rsid w:val="00B04CD0"/>
    <w:rsid w:val="00B346D2"/>
    <w:rsid w:val="00B402E1"/>
    <w:rsid w:val="00B41368"/>
    <w:rsid w:val="00B922A1"/>
    <w:rsid w:val="00BB7799"/>
    <w:rsid w:val="00BC4068"/>
    <w:rsid w:val="00BF3EDC"/>
    <w:rsid w:val="00BF48EC"/>
    <w:rsid w:val="00C01521"/>
    <w:rsid w:val="00C14B74"/>
    <w:rsid w:val="00C14EA4"/>
    <w:rsid w:val="00C23AC3"/>
    <w:rsid w:val="00C64F39"/>
    <w:rsid w:val="00C75EE3"/>
    <w:rsid w:val="00C8396B"/>
    <w:rsid w:val="00C87324"/>
    <w:rsid w:val="00C90FBF"/>
    <w:rsid w:val="00C9507B"/>
    <w:rsid w:val="00CA0134"/>
    <w:rsid w:val="00CB6F2E"/>
    <w:rsid w:val="00CD2DDE"/>
    <w:rsid w:val="00CD5A45"/>
    <w:rsid w:val="00CE090C"/>
    <w:rsid w:val="00D250C6"/>
    <w:rsid w:val="00D258EB"/>
    <w:rsid w:val="00D45C4A"/>
    <w:rsid w:val="00D52CCC"/>
    <w:rsid w:val="00D55502"/>
    <w:rsid w:val="00DC66D6"/>
    <w:rsid w:val="00E059D4"/>
    <w:rsid w:val="00E11487"/>
    <w:rsid w:val="00E12208"/>
    <w:rsid w:val="00E26829"/>
    <w:rsid w:val="00E27317"/>
    <w:rsid w:val="00E4368A"/>
    <w:rsid w:val="00E461AC"/>
    <w:rsid w:val="00E74A0D"/>
    <w:rsid w:val="00E9095C"/>
    <w:rsid w:val="00EA7B65"/>
    <w:rsid w:val="00F41E23"/>
    <w:rsid w:val="00F55311"/>
    <w:rsid w:val="00F62502"/>
    <w:rsid w:val="00F65057"/>
    <w:rsid w:val="00FA1911"/>
    <w:rsid w:val="00FC0C8B"/>
    <w:rsid w:val="00FC274F"/>
    <w:rsid w:val="00FC4705"/>
    <w:rsid w:val="00FC7700"/>
    <w:rsid w:val="00FD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3C5A5-AD11-4DB5-9A81-FCCE6903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0A38DC"/>
    <w:rPr>
      <w:rFonts w:ascii="Segoe UI" w:hAnsi="Segoe UI" w:cs="Segoe UI"/>
      <w:szCs w:val="18"/>
    </w:rPr>
  </w:style>
  <w:style w:type="character" w:customStyle="1" w:styleId="af1">
    <w:name w:val="Текст выноски Знак"/>
    <w:basedOn w:val="a0"/>
    <w:link w:val="af0"/>
    <w:uiPriority w:val="99"/>
    <w:semiHidden/>
    <w:rsid w:val="000A38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0559">
      <w:bodyDiv w:val="1"/>
      <w:marLeft w:val="0"/>
      <w:marRight w:val="0"/>
      <w:marTop w:val="0"/>
      <w:marBottom w:val="0"/>
      <w:divBdr>
        <w:top w:val="none" w:sz="0" w:space="0" w:color="auto"/>
        <w:left w:val="none" w:sz="0" w:space="0" w:color="auto"/>
        <w:bottom w:val="none" w:sz="0" w:space="0" w:color="auto"/>
        <w:right w:val="none" w:sz="0" w:space="0" w:color="auto"/>
      </w:divBdr>
      <w:divsChild>
        <w:div w:id="1639802750">
          <w:marLeft w:val="0"/>
          <w:marRight w:val="0"/>
          <w:marTop w:val="0"/>
          <w:marBottom w:val="0"/>
          <w:divBdr>
            <w:top w:val="none" w:sz="0" w:space="0" w:color="auto"/>
            <w:left w:val="none" w:sz="0" w:space="0" w:color="auto"/>
            <w:bottom w:val="none" w:sz="0" w:space="0" w:color="auto"/>
            <w:right w:val="none" w:sz="0" w:space="0" w:color="auto"/>
          </w:divBdr>
          <w:divsChild>
            <w:div w:id="1719090286">
              <w:marLeft w:val="0"/>
              <w:marRight w:val="0"/>
              <w:marTop w:val="0"/>
              <w:marBottom w:val="0"/>
              <w:divBdr>
                <w:top w:val="none" w:sz="0" w:space="0" w:color="auto"/>
                <w:left w:val="none" w:sz="0" w:space="0" w:color="auto"/>
                <w:bottom w:val="none" w:sz="0" w:space="0" w:color="auto"/>
                <w:right w:val="none" w:sz="0" w:space="0" w:color="auto"/>
              </w:divBdr>
              <w:divsChild>
                <w:div w:id="12207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3919">
      <w:bodyDiv w:val="1"/>
      <w:marLeft w:val="0"/>
      <w:marRight w:val="0"/>
      <w:marTop w:val="0"/>
      <w:marBottom w:val="0"/>
      <w:divBdr>
        <w:top w:val="none" w:sz="0" w:space="0" w:color="auto"/>
        <w:left w:val="none" w:sz="0" w:space="0" w:color="auto"/>
        <w:bottom w:val="none" w:sz="0" w:space="0" w:color="auto"/>
        <w:right w:val="none" w:sz="0" w:space="0" w:color="auto"/>
      </w:divBdr>
      <w:divsChild>
        <w:div w:id="950353406">
          <w:marLeft w:val="0"/>
          <w:marRight w:val="0"/>
          <w:marTop w:val="0"/>
          <w:marBottom w:val="0"/>
          <w:divBdr>
            <w:top w:val="none" w:sz="0" w:space="0" w:color="auto"/>
            <w:left w:val="none" w:sz="0" w:space="0" w:color="auto"/>
            <w:bottom w:val="none" w:sz="0" w:space="0" w:color="auto"/>
            <w:right w:val="none" w:sz="0" w:space="0" w:color="auto"/>
          </w:divBdr>
        </w:div>
        <w:div w:id="1534684656">
          <w:marLeft w:val="0"/>
          <w:marRight w:val="0"/>
          <w:marTop w:val="0"/>
          <w:marBottom w:val="0"/>
          <w:divBdr>
            <w:top w:val="none" w:sz="0" w:space="0" w:color="auto"/>
            <w:left w:val="none" w:sz="0" w:space="0" w:color="auto"/>
            <w:bottom w:val="none" w:sz="0" w:space="0" w:color="auto"/>
            <w:right w:val="none" w:sz="0" w:space="0" w:color="auto"/>
          </w:divBdr>
        </w:div>
      </w:divsChild>
    </w:div>
    <w:div w:id="1258516610">
      <w:bodyDiv w:val="1"/>
      <w:marLeft w:val="0"/>
      <w:marRight w:val="0"/>
      <w:marTop w:val="0"/>
      <w:marBottom w:val="0"/>
      <w:divBdr>
        <w:top w:val="none" w:sz="0" w:space="0" w:color="auto"/>
        <w:left w:val="none" w:sz="0" w:space="0" w:color="auto"/>
        <w:bottom w:val="none" w:sz="0" w:space="0" w:color="auto"/>
        <w:right w:val="none" w:sz="0" w:space="0" w:color="auto"/>
      </w:divBdr>
      <w:divsChild>
        <w:div w:id="952395647">
          <w:marLeft w:val="0"/>
          <w:marRight w:val="0"/>
          <w:marTop w:val="0"/>
          <w:marBottom w:val="600"/>
          <w:divBdr>
            <w:top w:val="none" w:sz="0" w:space="0" w:color="auto"/>
            <w:left w:val="none" w:sz="0" w:space="0" w:color="auto"/>
            <w:bottom w:val="none" w:sz="0" w:space="0" w:color="auto"/>
            <w:right w:val="none" w:sz="0" w:space="0" w:color="auto"/>
          </w:divBdr>
          <w:divsChild>
            <w:div w:id="619730177">
              <w:marLeft w:val="0"/>
              <w:marRight w:val="0"/>
              <w:marTop w:val="0"/>
              <w:marBottom w:val="0"/>
              <w:divBdr>
                <w:top w:val="none" w:sz="0" w:space="0" w:color="auto"/>
                <w:left w:val="none" w:sz="0" w:space="0" w:color="auto"/>
                <w:bottom w:val="none" w:sz="0" w:space="0" w:color="auto"/>
                <w:right w:val="none" w:sz="0" w:space="0" w:color="auto"/>
              </w:divBdr>
              <w:divsChild>
                <w:div w:id="26610696">
                  <w:marLeft w:val="0"/>
                  <w:marRight w:val="0"/>
                  <w:marTop w:val="0"/>
                  <w:marBottom w:val="0"/>
                  <w:divBdr>
                    <w:top w:val="none" w:sz="0" w:space="0" w:color="auto"/>
                    <w:left w:val="none" w:sz="0" w:space="0" w:color="auto"/>
                    <w:bottom w:val="none" w:sz="0" w:space="0" w:color="auto"/>
                    <w:right w:val="none" w:sz="0" w:space="0" w:color="auto"/>
                  </w:divBdr>
                  <w:divsChild>
                    <w:div w:id="121077652">
                      <w:marLeft w:val="0"/>
                      <w:marRight w:val="0"/>
                      <w:marTop w:val="0"/>
                      <w:marBottom w:val="0"/>
                      <w:divBdr>
                        <w:top w:val="none" w:sz="0" w:space="0" w:color="auto"/>
                        <w:left w:val="none" w:sz="0" w:space="0" w:color="auto"/>
                        <w:bottom w:val="none" w:sz="0" w:space="0" w:color="auto"/>
                        <w:right w:val="none" w:sz="0" w:space="0" w:color="auto"/>
                      </w:divBdr>
                      <w:divsChild>
                        <w:div w:id="1938245863">
                          <w:marLeft w:val="0"/>
                          <w:marRight w:val="0"/>
                          <w:marTop w:val="0"/>
                          <w:marBottom w:val="75"/>
                          <w:divBdr>
                            <w:top w:val="none" w:sz="0" w:space="0" w:color="auto"/>
                            <w:left w:val="none" w:sz="0" w:space="0" w:color="auto"/>
                            <w:bottom w:val="none" w:sz="0" w:space="0" w:color="auto"/>
                            <w:right w:val="none" w:sz="0" w:space="0" w:color="auto"/>
                          </w:divBdr>
                        </w:div>
                        <w:div w:id="14093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77440">
          <w:marLeft w:val="0"/>
          <w:marRight w:val="0"/>
          <w:marTop w:val="0"/>
          <w:marBottom w:val="750"/>
          <w:divBdr>
            <w:top w:val="none" w:sz="0" w:space="0" w:color="auto"/>
            <w:left w:val="none" w:sz="0" w:space="0" w:color="auto"/>
            <w:bottom w:val="none" w:sz="0" w:space="0" w:color="auto"/>
            <w:right w:val="none" w:sz="0" w:space="0" w:color="auto"/>
          </w:divBdr>
        </w:div>
        <w:div w:id="1298099990">
          <w:marLeft w:val="0"/>
          <w:marRight w:val="0"/>
          <w:marTop w:val="0"/>
          <w:marBottom w:val="0"/>
          <w:divBdr>
            <w:top w:val="none" w:sz="0" w:space="0" w:color="auto"/>
            <w:left w:val="none" w:sz="0" w:space="0" w:color="auto"/>
            <w:bottom w:val="none" w:sz="0" w:space="0" w:color="auto"/>
            <w:right w:val="none" w:sz="0" w:space="0" w:color="auto"/>
          </w:divBdr>
          <w:divsChild>
            <w:div w:id="1478642363">
              <w:marLeft w:val="0"/>
              <w:marRight w:val="0"/>
              <w:marTop w:val="0"/>
              <w:marBottom w:val="0"/>
              <w:divBdr>
                <w:top w:val="none" w:sz="0" w:space="0" w:color="auto"/>
                <w:left w:val="none" w:sz="0" w:space="0" w:color="auto"/>
                <w:bottom w:val="none" w:sz="0" w:space="0" w:color="auto"/>
                <w:right w:val="none" w:sz="0" w:space="0" w:color="auto"/>
              </w:divBdr>
              <w:divsChild>
                <w:div w:id="384916045">
                  <w:marLeft w:val="0"/>
                  <w:marRight w:val="0"/>
                  <w:marTop w:val="0"/>
                  <w:marBottom w:val="0"/>
                  <w:divBdr>
                    <w:top w:val="none" w:sz="0" w:space="0" w:color="auto"/>
                    <w:left w:val="none" w:sz="0" w:space="0" w:color="auto"/>
                    <w:bottom w:val="none" w:sz="0" w:space="0" w:color="auto"/>
                    <w:right w:val="none" w:sz="0" w:space="0" w:color="auto"/>
                  </w:divBdr>
                  <w:divsChild>
                    <w:div w:id="1138836725">
                      <w:marLeft w:val="0"/>
                      <w:marRight w:val="0"/>
                      <w:marTop w:val="0"/>
                      <w:marBottom w:val="0"/>
                      <w:divBdr>
                        <w:top w:val="none" w:sz="0" w:space="0" w:color="auto"/>
                        <w:left w:val="none" w:sz="0" w:space="0" w:color="auto"/>
                        <w:bottom w:val="none" w:sz="0" w:space="0" w:color="auto"/>
                        <w:right w:val="none" w:sz="0" w:space="0" w:color="auto"/>
                      </w:divBdr>
                      <w:divsChild>
                        <w:div w:id="1103304627">
                          <w:marLeft w:val="0"/>
                          <w:marRight w:val="0"/>
                          <w:marTop w:val="0"/>
                          <w:marBottom w:val="450"/>
                          <w:divBdr>
                            <w:top w:val="none" w:sz="0" w:space="0" w:color="auto"/>
                            <w:left w:val="none" w:sz="0" w:space="0" w:color="auto"/>
                            <w:bottom w:val="none" w:sz="0" w:space="0" w:color="auto"/>
                            <w:right w:val="none" w:sz="0" w:space="0" w:color="auto"/>
                          </w:divBdr>
                          <w:divsChild>
                            <w:div w:id="447941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1709616">
              <w:marLeft w:val="0"/>
              <w:marRight w:val="0"/>
              <w:marTop w:val="0"/>
              <w:marBottom w:val="0"/>
              <w:divBdr>
                <w:top w:val="none" w:sz="0" w:space="0" w:color="auto"/>
                <w:left w:val="none" w:sz="0" w:space="0" w:color="auto"/>
                <w:bottom w:val="none" w:sz="0" w:space="0" w:color="auto"/>
                <w:right w:val="none" w:sz="0" w:space="0" w:color="auto"/>
              </w:divBdr>
              <w:divsChild>
                <w:div w:id="2242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0322">
      <w:bodyDiv w:val="1"/>
      <w:marLeft w:val="0"/>
      <w:marRight w:val="0"/>
      <w:marTop w:val="0"/>
      <w:marBottom w:val="0"/>
      <w:divBdr>
        <w:top w:val="none" w:sz="0" w:space="0" w:color="auto"/>
        <w:left w:val="none" w:sz="0" w:space="0" w:color="auto"/>
        <w:bottom w:val="none" w:sz="0" w:space="0" w:color="auto"/>
        <w:right w:val="none" w:sz="0" w:space="0" w:color="auto"/>
      </w:divBdr>
      <w:divsChild>
        <w:div w:id="741173967">
          <w:marLeft w:val="0"/>
          <w:marRight w:val="0"/>
          <w:marTop w:val="0"/>
          <w:marBottom w:val="0"/>
          <w:divBdr>
            <w:top w:val="none" w:sz="0" w:space="0" w:color="auto"/>
            <w:left w:val="none" w:sz="0" w:space="0" w:color="auto"/>
            <w:bottom w:val="none" w:sz="0" w:space="0" w:color="auto"/>
            <w:right w:val="none" w:sz="0" w:space="0" w:color="auto"/>
          </w:divBdr>
        </w:div>
        <w:div w:id="688793491">
          <w:marLeft w:val="0"/>
          <w:marRight w:val="0"/>
          <w:marTop w:val="0"/>
          <w:marBottom w:val="0"/>
          <w:divBdr>
            <w:top w:val="none" w:sz="0" w:space="0" w:color="auto"/>
            <w:left w:val="none" w:sz="0" w:space="0" w:color="auto"/>
            <w:bottom w:val="none" w:sz="0" w:space="0" w:color="auto"/>
            <w:right w:val="none" w:sz="0" w:space="0" w:color="auto"/>
          </w:divBdr>
        </w:div>
      </w:divsChild>
    </w:div>
    <w:div w:id="1675448236">
      <w:bodyDiv w:val="1"/>
      <w:marLeft w:val="0"/>
      <w:marRight w:val="0"/>
      <w:marTop w:val="0"/>
      <w:marBottom w:val="0"/>
      <w:divBdr>
        <w:top w:val="none" w:sz="0" w:space="0" w:color="auto"/>
        <w:left w:val="none" w:sz="0" w:space="0" w:color="auto"/>
        <w:bottom w:val="none" w:sz="0" w:space="0" w:color="auto"/>
        <w:right w:val="none" w:sz="0" w:space="0" w:color="auto"/>
      </w:divBdr>
      <w:divsChild>
        <w:div w:id="1747845603">
          <w:marLeft w:val="0"/>
          <w:marRight w:val="0"/>
          <w:marTop w:val="0"/>
          <w:marBottom w:val="0"/>
          <w:divBdr>
            <w:top w:val="none" w:sz="0" w:space="0" w:color="auto"/>
            <w:left w:val="none" w:sz="0" w:space="0" w:color="auto"/>
            <w:bottom w:val="none" w:sz="0" w:space="0" w:color="auto"/>
            <w:right w:val="none" w:sz="0" w:space="0" w:color="auto"/>
          </w:divBdr>
        </w:div>
        <w:div w:id="1688941964">
          <w:marLeft w:val="0"/>
          <w:marRight w:val="0"/>
          <w:marTop w:val="0"/>
          <w:marBottom w:val="0"/>
          <w:divBdr>
            <w:top w:val="none" w:sz="0" w:space="0" w:color="auto"/>
            <w:left w:val="none" w:sz="0" w:space="0" w:color="auto"/>
            <w:bottom w:val="none" w:sz="0" w:space="0" w:color="auto"/>
            <w:right w:val="none" w:sz="0" w:space="0" w:color="auto"/>
          </w:divBdr>
        </w:div>
      </w:divsChild>
    </w:div>
    <w:div w:id="2032996149">
      <w:bodyDiv w:val="1"/>
      <w:marLeft w:val="0"/>
      <w:marRight w:val="0"/>
      <w:marTop w:val="0"/>
      <w:marBottom w:val="0"/>
      <w:divBdr>
        <w:top w:val="none" w:sz="0" w:space="0" w:color="auto"/>
        <w:left w:val="none" w:sz="0" w:space="0" w:color="auto"/>
        <w:bottom w:val="none" w:sz="0" w:space="0" w:color="auto"/>
        <w:right w:val="none" w:sz="0" w:space="0" w:color="auto"/>
      </w:divBdr>
      <w:divsChild>
        <w:div w:id="1163857887">
          <w:marLeft w:val="0"/>
          <w:marRight w:val="0"/>
          <w:marTop w:val="0"/>
          <w:marBottom w:val="0"/>
          <w:divBdr>
            <w:top w:val="none" w:sz="0" w:space="0" w:color="auto"/>
            <w:left w:val="none" w:sz="0" w:space="0" w:color="auto"/>
            <w:bottom w:val="none" w:sz="0" w:space="0" w:color="auto"/>
            <w:right w:val="none" w:sz="0" w:space="0" w:color="auto"/>
          </w:divBdr>
          <w:divsChild>
            <w:div w:id="866257835">
              <w:marLeft w:val="0"/>
              <w:marRight w:val="0"/>
              <w:marTop w:val="0"/>
              <w:marBottom w:val="0"/>
              <w:divBdr>
                <w:top w:val="none" w:sz="0" w:space="0" w:color="auto"/>
                <w:left w:val="none" w:sz="0" w:space="0" w:color="auto"/>
                <w:bottom w:val="none" w:sz="0" w:space="0" w:color="auto"/>
                <w:right w:val="none" w:sz="0" w:space="0" w:color="auto"/>
              </w:divBdr>
            </w:div>
            <w:div w:id="564415628">
              <w:marLeft w:val="0"/>
              <w:marRight w:val="0"/>
              <w:marTop w:val="0"/>
              <w:marBottom w:val="0"/>
              <w:divBdr>
                <w:top w:val="none" w:sz="0" w:space="0" w:color="auto"/>
                <w:left w:val="none" w:sz="0" w:space="0" w:color="auto"/>
                <w:bottom w:val="none" w:sz="0" w:space="0" w:color="auto"/>
                <w:right w:val="none" w:sz="0" w:space="0" w:color="auto"/>
              </w:divBdr>
            </w:div>
          </w:divsChild>
        </w:div>
        <w:div w:id="1682587183">
          <w:marLeft w:val="0"/>
          <w:marRight w:val="0"/>
          <w:marTop w:val="300"/>
          <w:marBottom w:val="300"/>
          <w:divBdr>
            <w:top w:val="none" w:sz="0" w:space="0" w:color="auto"/>
            <w:left w:val="none" w:sz="0" w:space="0" w:color="auto"/>
            <w:bottom w:val="dotted" w:sz="6" w:space="0" w:color="404040"/>
            <w:right w:val="none" w:sz="0" w:space="0" w:color="auto"/>
          </w:divBdr>
          <w:divsChild>
            <w:div w:id="327293292">
              <w:marLeft w:val="0"/>
              <w:marRight w:val="0"/>
              <w:marTop w:val="0"/>
              <w:marBottom w:val="0"/>
              <w:divBdr>
                <w:top w:val="none" w:sz="0" w:space="0" w:color="auto"/>
                <w:left w:val="none" w:sz="0" w:space="0" w:color="auto"/>
                <w:bottom w:val="none" w:sz="0" w:space="0" w:color="auto"/>
                <w:right w:val="none" w:sz="0" w:space="0" w:color="auto"/>
              </w:divBdr>
              <w:divsChild>
                <w:div w:id="19092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2715">
          <w:marLeft w:val="0"/>
          <w:marRight w:val="600"/>
          <w:marTop w:val="0"/>
          <w:marBottom w:val="210"/>
          <w:divBdr>
            <w:top w:val="none" w:sz="0" w:space="0" w:color="auto"/>
            <w:left w:val="none" w:sz="0" w:space="0" w:color="auto"/>
            <w:bottom w:val="none" w:sz="0" w:space="0" w:color="auto"/>
            <w:right w:val="none" w:sz="0" w:space="0" w:color="auto"/>
          </w:divBdr>
        </w:div>
        <w:div w:id="713237523">
          <w:marLeft w:val="0"/>
          <w:marRight w:val="0"/>
          <w:marTop w:val="0"/>
          <w:marBottom w:val="0"/>
          <w:divBdr>
            <w:top w:val="none" w:sz="0" w:space="0" w:color="auto"/>
            <w:left w:val="none" w:sz="0" w:space="0" w:color="auto"/>
            <w:bottom w:val="none" w:sz="0" w:space="0" w:color="auto"/>
            <w:right w:val="none" w:sz="0" w:space="0" w:color="auto"/>
          </w:divBdr>
        </w:div>
      </w:divsChild>
    </w:div>
    <w:div w:id="21055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np.ru/economics/agrariyam-uprostili-dostup-k-lgotnym-kreditam.html" TargetMode="External"/><Relationship Id="rId18" Type="http://schemas.openxmlformats.org/officeDocument/2006/relationships/hyperlink" Target="https://tass.ru/ekonomika/14519525" TargetMode="External"/><Relationship Id="rId26" Type="http://schemas.openxmlformats.org/officeDocument/2006/relationships/hyperlink" Target="https://iz.ru/1329023/2022-05-01/frg-pomozhet-stolknuvshimsia-s-golodom-iz-za-sobytii-na-ukraine-stranam" TargetMode="External"/><Relationship Id="rId3" Type="http://schemas.openxmlformats.org/officeDocument/2006/relationships/settings" Target="settings.xml"/><Relationship Id="rId21" Type="http://schemas.openxmlformats.org/officeDocument/2006/relationships/hyperlink" Target="https://www.interfax.ru/business/838746" TargetMode="External"/><Relationship Id="rId7" Type="http://schemas.openxmlformats.org/officeDocument/2006/relationships/hyperlink" Target="https://milknews.ru/index/posevnayar-urozhaj.html" TargetMode="External"/><Relationship Id="rId12" Type="http://schemas.openxmlformats.org/officeDocument/2006/relationships/hyperlink" Target="https://iz.ru/1326637/dmitrii-alekseev/i-deshevo-i-blizko-kak-optovye-rynki-produktov-izmeniat-tceny" TargetMode="External"/><Relationship Id="rId17" Type="http://schemas.openxmlformats.org/officeDocument/2006/relationships/hyperlink" Target="https://tass.ru/ekonomika/14519137" TargetMode="External"/><Relationship Id="rId25" Type="http://schemas.openxmlformats.org/officeDocument/2006/relationships/hyperlink" Target="https://www.rbc.ru/society/02/05/2022/626f0f749a794742c6db873e" TargetMode="External"/><Relationship Id="rId2" Type="http://schemas.openxmlformats.org/officeDocument/2006/relationships/styles" Target="styles.xml"/><Relationship Id="rId16" Type="http://schemas.openxmlformats.org/officeDocument/2006/relationships/hyperlink" Target="https://ria.ru/20220429/kredity-1786194948.html" TargetMode="External"/><Relationship Id="rId20" Type="http://schemas.openxmlformats.org/officeDocument/2006/relationships/hyperlink" Target="https://tass.ru/ekonomika/1453400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526057" TargetMode="External"/><Relationship Id="rId24" Type="http://schemas.openxmlformats.org/officeDocument/2006/relationships/hyperlink" Target="https://iz.ru/1328839/2022-04-30/minoborony-rf-soobshchilo-o-postavkakh-kieva-zerna-v-evropu-v-obmen-na-oruzh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lknews.ru/index/rosagrolizing-abramchenko.html" TargetMode="External"/><Relationship Id="rId23" Type="http://schemas.openxmlformats.org/officeDocument/2006/relationships/hyperlink" Target="https://tass.ru/ekonomika/14519481" TargetMode="External"/><Relationship Id="rId28" Type="http://schemas.openxmlformats.org/officeDocument/2006/relationships/hyperlink" Target="https://tass.ru/nedvizhimost/14528469" TargetMode="External"/><Relationship Id="rId10" Type="http://schemas.openxmlformats.org/officeDocument/2006/relationships/hyperlink" Target="https://1prime.ru/state_regulation/20220429/836794560.html" TargetMode="External"/><Relationship Id="rId19" Type="http://schemas.openxmlformats.org/officeDocument/2006/relationships/hyperlink" Target="https://tass.ru/ekonomika/1452059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np.ru/economics/eksportnye-kvoty-dlya-proizvoditeley-minudobreniy-vremenno-uvelichili.html" TargetMode="External"/><Relationship Id="rId22" Type="http://schemas.openxmlformats.org/officeDocument/2006/relationships/hyperlink" Target="https://ria.ru/20220429/urozhay-1786298746.html" TargetMode="External"/><Relationship Id="rId27" Type="http://schemas.openxmlformats.org/officeDocument/2006/relationships/hyperlink" Target="https://otr-online.ru/news/indii-grozit-golod-196972.htm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33</TotalTime>
  <Pages>7</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28</cp:revision>
  <cp:lastPrinted>2022-05-04T11:04:00Z</cp:lastPrinted>
  <dcterms:created xsi:type="dcterms:W3CDTF">2022-05-04T05:26:00Z</dcterms:created>
  <dcterms:modified xsi:type="dcterms:W3CDTF">2022-05-04T11:05:00Z</dcterms:modified>
</cp:coreProperties>
</file>