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CFB5F" w14:textId="77777777" w:rsidR="00C8396B" w:rsidRDefault="00C8396B">
      <w:bookmarkStart w:id="0" w:name="_Toc342069526"/>
      <w:bookmarkStart w:id="1" w:name="_Toc342069546"/>
      <w:bookmarkStart w:id="2" w:name="_Toc342069600"/>
    </w:p>
    <w:p w14:paraId="70A417CB" w14:textId="77777777" w:rsidR="00C8396B" w:rsidRDefault="00C8396B"/>
    <w:p w14:paraId="6231ADFF" w14:textId="77777777" w:rsidR="00C8396B" w:rsidRDefault="00C8396B"/>
    <w:p w14:paraId="26ECF52B" w14:textId="77777777" w:rsidR="00C8396B" w:rsidRDefault="00C8396B"/>
    <w:p w14:paraId="6B862AD1" w14:textId="77777777" w:rsidR="00C8396B" w:rsidRDefault="00C8396B"/>
    <w:p w14:paraId="1525769C" w14:textId="77777777" w:rsidR="00C8396B" w:rsidRDefault="00C8396B"/>
    <w:p w14:paraId="5943FAB0" w14:textId="77777777" w:rsidR="00C8396B" w:rsidRDefault="00C8396B"/>
    <w:p w14:paraId="1FF51EBC" w14:textId="77777777" w:rsidR="00C8396B" w:rsidRDefault="00C8396B"/>
    <w:p w14:paraId="19A8E23F" w14:textId="77777777" w:rsidR="00C8396B" w:rsidRDefault="00C8396B"/>
    <w:p w14:paraId="7EFC5D74" w14:textId="77777777" w:rsidR="00C8396B" w:rsidRDefault="00C8396B"/>
    <w:p w14:paraId="329A31CA" w14:textId="77777777" w:rsidR="00C8396B" w:rsidRDefault="00C8396B"/>
    <w:p w14:paraId="6074D598" w14:textId="77777777" w:rsidR="00C8396B" w:rsidRDefault="00C8396B"/>
    <w:p w14:paraId="7D32FF6F" w14:textId="77777777" w:rsidR="00C8396B" w:rsidRDefault="00C8396B"/>
    <w:p w14:paraId="287E2FA6" w14:textId="77777777" w:rsidR="00C8396B" w:rsidRDefault="00C8396B"/>
    <w:p w14:paraId="0BF6C38E" w14:textId="77777777" w:rsidR="00C8396B" w:rsidRDefault="00C8396B"/>
    <w:p w14:paraId="14B8E6AC" w14:textId="77777777" w:rsidR="00C8396B" w:rsidRDefault="00C8396B"/>
    <w:p w14:paraId="1475FDEC" w14:textId="77777777" w:rsidR="00C8396B" w:rsidRDefault="00C8396B"/>
    <w:p w14:paraId="0D9B0B5F" w14:textId="77777777" w:rsidR="00C8396B" w:rsidRDefault="00C8396B"/>
    <w:p w14:paraId="100FFDAD" w14:textId="77777777" w:rsidR="00C8396B" w:rsidRDefault="00C8396B"/>
    <w:p w14:paraId="5083983C" w14:textId="77777777" w:rsidR="00C8396B" w:rsidRDefault="00C8396B"/>
    <w:p w14:paraId="63740D16" w14:textId="77777777" w:rsidR="00C8396B" w:rsidRDefault="00C8396B"/>
    <w:p w14:paraId="7626F648" w14:textId="77777777" w:rsidR="00C8396B" w:rsidRDefault="00C8396B"/>
    <w:p w14:paraId="4FC31A92"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0ADF3AF8"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30E5ED19" w14:textId="77777777" w:rsidR="00C8396B" w:rsidRDefault="003242E8">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14</w:t>
      </w:r>
      <w:r w:rsidR="00F62502">
        <w:rPr>
          <w:rFonts w:ascii="Times New Roman" w:hAnsi="Times New Roman"/>
          <w:b/>
          <w:color w:val="008B53"/>
          <w:sz w:val="40"/>
          <w:szCs w:val="72"/>
          <w:lang w:eastAsia="en-US"/>
        </w:rPr>
        <w:t>.</w:t>
      </w:r>
      <w:r w:rsidR="00C6092C" w:rsidRPr="00C6092C">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17</w:t>
      </w:r>
      <w:r w:rsidR="00F62502">
        <w:rPr>
          <w:rFonts w:ascii="Times New Roman" w:hAnsi="Times New Roman"/>
          <w:b/>
          <w:color w:val="008B53"/>
          <w:sz w:val="40"/>
          <w:szCs w:val="72"/>
          <w:lang w:eastAsia="en-US"/>
        </w:rPr>
        <w:t>.</w:t>
      </w:r>
      <w:r w:rsidR="00C6092C" w:rsidRPr="00C6092C">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7FC5A9FA" w14:textId="77777777" w:rsidR="00C8396B" w:rsidRDefault="00C8396B"/>
    <w:p w14:paraId="5D16CA1D" w14:textId="77777777" w:rsidR="00C8396B" w:rsidRDefault="00C8396B"/>
    <w:bookmarkEnd w:id="0"/>
    <w:bookmarkEnd w:id="1"/>
    <w:bookmarkEnd w:id="2"/>
    <w:p w14:paraId="4FB597E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3C6BAA84" w14:textId="77777777">
        <w:tc>
          <w:tcPr>
            <w:tcW w:w="7380" w:type="dxa"/>
            <w:gridSpan w:val="3"/>
            <w:shd w:val="clear" w:color="auto" w:fill="008B53"/>
          </w:tcPr>
          <w:p w14:paraId="0491FFEC"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7013A346" w14:textId="77777777" w:rsidR="00C8396B" w:rsidRDefault="00597D1B" w:rsidP="00597D1B">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proofErr w:type="spellStart"/>
            <w:r w:rsidR="00C6092C">
              <w:rPr>
                <w:rFonts w:cs="Arial"/>
                <w:color w:val="FFFFFF"/>
                <w:sz w:val="28"/>
                <w:szCs w:val="28"/>
                <w:lang w:val="en-US"/>
              </w:rPr>
              <w:t>октября</w:t>
            </w:r>
            <w:proofErr w:type="spellEnd"/>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4840A989" w14:textId="77777777">
        <w:trPr>
          <w:trHeight w:val="726"/>
        </w:trPr>
        <w:tc>
          <w:tcPr>
            <w:tcW w:w="2552" w:type="dxa"/>
            <w:shd w:val="clear" w:color="auto" w:fill="E6E7EA"/>
          </w:tcPr>
          <w:p w14:paraId="09796DFC" w14:textId="77777777" w:rsidR="00C8396B" w:rsidRDefault="00C8396B">
            <w:bookmarkStart w:id="4" w:name="SEC_1"/>
          </w:p>
          <w:p w14:paraId="127D22D5" w14:textId="77777777" w:rsidR="00855426" w:rsidRDefault="00F62502">
            <w:pPr>
              <w:pStyle w:val="aa"/>
              <w:jc w:val="left"/>
              <w:rPr>
                <w:kern w:val="36"/>
              </w:rPr>
            </w:pPr>
            <w:r>
              <w:rPr>
                <w:kern w:val="36"/>
              </w:rPr>
              <w:t>Анонсы</w:t>
            </w:r>
          </w:p>
          <w:p w14:paraId="65AE0764" w14:textId="77777777" w:rsidR="00597D1B" w:rsidRDefault="00597D1B" w:rsidP="00597D1B">
            <w:pPr>
              <w:pStyle w:val="a9"/>
            </w:pPr>
            <w:r>
              <w:t>17 октября</w:t>
            </w:r>
          </w:p>
          <w:p w14:paraId="56BAECFB" w14:textId="5C224C33" w:rsidR="00762A2E" w:rsidRDefault="00762A2E" w:rsidP="00762A2E">
            <w:r w:rsidRPr="000760A6">
              <w:t xml:space="preserve">МОСКВА. 14:00. Совместное заседание членов (экспертов) комиссий региональных общественных палат по развитию сельского хозяйства и агропромышленного комплекса. </w:t>
            </w:r>
          </w:p>
          <w:p w14:paraId="542AA289" w14:textId="77777777" w:rsidR="00762A2E" w:rsidRDefault="00762A2E" w:rsidP="00855426"/>
          <w:p w14:paraId="1FE7DE9D" w14:textId="4E10EC3F" w:rsidR="00597D1B" w:rsidRPr="000760A6" w:rsidRDefault="00855426" w:rsidP="00855426">
            <w:r w:rsidRPr="000760A6">
              <w:t xml:space="preserve">МОСКВА. 15:00. </w:t>
            </w:r>
            <w:proofErr w:type="spellStart"/>
            <w:r w:rsidRPr="000760A6">
              <w:t>Cовещание</w:t>
            </w:r>
            <w:proofErr w:type="spellEnd"/>
            <w:r w:rsidRPr="000760A6">
              <w:t xml:space="preserve"> "О ходе реализации рекомендаций расширенного заседания Комитета Совета Федерации по аграрно-продовольственной политике и природопользованию</w:t>
            </w:r>
            <w:r w:rsidR="00762A2E">
              <w:t>.</w:t>
            </w:r>
            <w:r w:rsidRPr="000760A6">
              <w:t xml:space="preserve"> </w:t>
            </w:r>
          </w:p>
          <w:p w14:paraId="5F84DF99" w14:textId="77777777" w:rsidR="00597D1B" w:rsidRPr="000760A6" w:rsidRDefault="00597D1B" w:rsidP="00855426"/>
          <w:p w14:paraId="0782E39A" w14:textId="77777777" w:rsidR="00855426" w:rsidRDefault="00855426" w:rsidP="00855426">
            <w:r w:rsidRPr="000760A6">
              <w:t xml:space="preserve">МОСКВА. 16:00. Круглый стол Комитета Госдумы по аграрным вопросам "Страхование рисков в сельском хозяйстве. Система </w:t>
            </w:r>
            <w:proofErr w:type="spellStart"/>
            <w:r w:rsidRPr="000760A6">
              <w:t>агрострахования</w:t>
            </w:r>
            <w:proofErr w:type="spellEnd"/>
            <w:r w:rsidRPr="000760A6">
              <w:t xml:space="preserve"> и современные методы мониторинга состояния сельскохозяйственных угодий". </w:t>
            </w:r>
          </w:p>
          <w:p w14:paraId="43623774" w14:textId="77777777" w:rsidR="00597D1B" w:rsidRPr="000760A6" w:rsidRDefault="00597D1B" w:rsidP="00597D1B">
            <w:pPr>
              <w:pStyle w:val="a9"/>
            </w:pPr>
            <w:r>
              <w:t>17-20 октября</w:t>
            </w:r>
          </w:p>
          <w:p w14:paraId="650CD3D6" w14:textId="0DF29C7C" w:rsidR="00C8396B" w:rsidRPr="00855426" w:rsidRDefault="00855426" w:rsidP="00855426">
            <w:r w:rsidRPr="000760A6">
              <w:t>КРАСНОГОРСК</w:t>
            </w:r>
            <w:r w:rsidR="00762A2E">
              <w:t xml:space="preserve">. </w:t>
            </w:r>
            <w:r w:rsidRPr="000760A6">
              <w:t xml:space="preserve">II Форум регионов России "Развитие туристской инфраструктуры". </w:t>
            </w:r>
          </w:p>
          <w:p w14:paraId="3827B0DA" w14:textId="77777777" w:rsidR="00C8396B" w:rsidRDefault="00C8396B">
            <w:pPr>
              <w:jc w:val="left"/>
              <w:rPr>
                <w:kern w:val="36"/>
                <w:szCs w:val="18"/>
              </w:rPr>
            </w:pPr>
            <w:bookmarkStart w:id="5" w:name="SEC_2"/>
            <w:bookmarkEnd w:id="4"/>
          </w:p>
          <w:p w14:paraId="65B87B8D" w14:textId="77777777" w:rsidR="00855426" w:rsidRDefault="00F62502">
            <w:pPr>
              <w:pStyle w:val="aa"/>
              <w:jc w:val="left"/>
              <w:rPr>
                <w:kern w:val="36"/>
              </w:rPr>
            </w:pPr>
            <w:r>
              <w:rPr>
                <w:kern w:val="36"/>
              </w:rPr>
              <w:t>Отставки и назначения</w:t>
            </w:r>
          </w:p>
          <w:p w14:paraId="7168C0B0" w14:textId="77777777" w:rsidR="00597D1B" w:rsidRDefault="00597D1B" w:rsidP="00597D1B">
            <w:pPr>
              <w:pStyle w:val="a9"/>
            </w:pPr>
            <w:r>
              <w:t>Фонд</w:t>
            </w:r>
            <w:r w:rsidRPr="000F1A4D">
              <w:t xml:space="preserve"> развития территорий</w:t>
            </w:r>
          </w:p>
          <w:p w14:paraId="5AB5126D" w14:textId="26A3F250" w:rsidR="00855426" w:rsidRPr="000F1A4D" w:rsidRDefault="00855426" w:rsidP="00855426">
            <w:r w:rsidRPr="000F1A4D">
              <w:t xml:space="preserve">Премьер-министр России Михаил </w:t>
            </w:r>
            <w:proofErr w:type="spellStart"/>
            <w:r w:rsidRPr="000F1A4D">
              <w:t>Мишустин</w:t>
            </w:r>
            <w:proofErr w:type="spellEnd"/>
            <w:r w:rsidRPr="000F1A4D">
              <w:t xml:space="preserve"> назначил Ильшата </w:t>
            </w:r>
            <w:proofErr w:type="spellStart"/>
            <w:r w:rsidRPr="000F1A4D">
              <w:t>Шагиахметова</w:t>
            </w:r>
            <w:proofErr w:type="spellEnd"/>
            <w:r w:rsidRPr="000F1A4D">
              <w:t xml:space="preserve"> генеральным директором Фонда развития территорий</w:t>
            </w:r>
            <w:r w:rsidR="00762A2E">
              <w:t>.</w:t>
            </w:r>
          </w:p>
          <w:p w14:paraId="214BAB26" w14:textId="77777777" w:rsidR="00597D1B" w:rsidRDefault="00597D1B" w:rsidP="00855426"/>
          <w:p w14:paraId="6EF1A758" w14:textId="77777777" w:rsidR="00597D1B" w:rsidRDefault="00597D1B" w:rsidP="00597D1B">
            <w:pPr>
              <w:pStyle w:val="aa"/>
              <w:jc w:val="left"/>
              <w:rPr>
                <w:kern w:val="36"/>
                <w:sz w:val="24"/>
              </w:rPr>
            </w:pPr>
            <w:r>
              <w:rPr>
                <w:kern w:val="36"/>
                <w:sz w:val="24"/>
              </w:rPr>
              <w:t>Государственные и профессиональные праздники</w:t>
            </w:r>
          </w:p>
          <w:p w14:paraId="1F1D6FA5" w14:textId="437DAC80" w:rsidR="00855426" w:rsidRPr="00762A2E" w:rsidRDefault="00855426" w:rsidP="00855426">
            <w:r w:rsidRPr="000F1A4D">
              <w:t>17 октября</w:t>
            </w:r>
            <w:r w:rsidR="00762A2E">
              <w:t xml:space="preserve"> - </w:t>
            </w:r>
            <w:r w:rsidRPr="000F1A4D">
              <w:t>День участкового терапевта</w:t>
            </w:r>
            <w:r>
              <w:t xml:space="preserve"> </w:t>
            </w:r>
          </w:p>
          <w:bookmarkEnd w:id="5"/>
          <w:p w14:paraId="0298FC07" w14:textId="77777777" w:rsidR="00C8396B" w:rsidRDefault="00C8396B" w:rsidP="00855426">
            <w:pPr>
              <w:jc w:val="left"/>
            </w:pPr>
          </w:p>
        </w:tc>
        <w:tc>
          <w:tcPr>
            <w:tcW w:w="283" w:type="dxa"/>
          </w:tcPr>
          <w:p w14:paraId="42093E15" w14:textId="77777777" w:rsidR="00C8396B" w:rsidRDefault="00C8396B">
            <w:pPr>
              <w:rPr>
                <w:rFonts w:cs="Arial"/>
                <w:sz w:val="20"/>
                <w:szCs w:val="20"/>
              </w:rPr>
            </w:pPr>
          </w:p>
        </w:tc>
        <w:bookmarkStart w:id="6" w:name="SEC_4"/>
        <w:tc>
          <w:tcPr>
            <w:tcW w:w="7245" w:type="dxa"/>
            <w:gridSpan w:val="2"/>
          </w:tcPr>
          <w:p w14:paraId="01C6B89C" w14:textId="77777777" w:rsidR="00B80F93" w:rsidRPr="002B4131" w:rsidRDefault="00E05C71" w:rsidP="00B80F93">
            <w:pPr>
              <w:pStyle w:val="a9"/>
            </w:pPr>
            <w:r>
              <w:fldChar w:fldCharType="begin"/>
            </w:r>
            <w:r>
              <w:instrText xml:space="preserve"> HYPERLINK "https://tass.ru/ekonomika/16055817" </w:instrText>
            </w:r>
            <w:r>
              <w:fldChar w:fldCharType="separate"/>
            </w:r>
            <w:r w:rsidR="00B80F93" w:rsidRPr="002B4131">
              <w:t>Минсельхоз увеличит до 6,3 млрд рублей расходы на зерновые интервенции в 2023 году</w:t>
            </w:r>
            <w:r>
              <w:fldChar w:fldCharType="end"/>
            </w:r>
          </w:p>
          <w:p w14:paraId="3FA4F4EA" w14:textId="77777777" w:rsidR="00B80F93" w:rsidRDefault="00B80F93" w:rsidP="00B80F93">
            <w:r w:rsidRPr="002B4131">
              <w:rPr>
                <w:b/>
              </w:rPr>
              <w:t>Минсельхоз РФ</w:t>
            </w:r>
            <w:r>
              <w:t xml:space="preserve"> увеличит в 2023 году расходы на проведение закупочных интервенций зерна до 6,3 млрд рублей. Об этом сообщила замминистра сельского хозяйства РФ </w:t>
            </w:r>
            <w:r w:rsidRPr="002B4131">
              <w:rPr>
                <w:b/>
              </w:rPr>
              <w:t>Елена Фастова</w:t>
            </w:r>
            <w:r>
              <w:t xml:space="preserve"> в Госдуме в ходе обсуждения бюджета министерства. </w:t>
            </w:r>
          </w:p>
          <w:p w14:paraId="267C188E" w14:textId="653280EB" w:rsidR="00B80F93" w:rsidRPr="00B80F93" w:rsidRDefault="00B80F93" w:rsidP="00B80F93">
            <w:pPr>
              <w:rPr>
                <w:i/>
              </w:rPr>
            </w:pPr>
            <w:r w:rsidRPr="002B4131">
              <w:rPr>
                <w:b/>
              </w:rPr>
              <w:t>Фастова</w:t>
            </w:r>
            <w:r>
              <w:t xml:space="preserve"> отметила, что в будущем возможно увеличение этого бюджета, в зависимости от объема зерна, который будет необходимо закупить. </w:t>
            </w:r>
            <w:r w:rsidRPr="00DE477F">
              <w:rPr>
                <w:i/>
              </w:rPr>
              <w:t xml:space="preserve">ТАСС, Крестьянские Ведомости </w:t>
            </w:r>
          </w:p>
          <w:p w14:paraId="38854B9C" w14:textId="3D8B5D03" w:rsidR="00855426" w:rsidRPr="00855426" w:rsidRDefault="00855426" w:rsidP="00855426">
            <w:pPr>
              <w:pStyle w:val="a9"/>
            </w:pPr>
            <w:r w:rsidRPr="00855426">
              <w:t>агротуризм в РФ</w:t>
            </w:r>
            <w:r w:rsidR="00762A2E">
              <w:t>: как фермеры развивают свой бизнес в россии</w:t>
            </w:r>
          </w:p>
          <w:p w14:paraId="6CB26CD8" w14:textId="77777777" w:rsidR="00855426" w:rsidRDefault="00855426" w:rsidP="00855426">
            <w:r w:rsidRPr="00855426">
              <w:rPr>
                <w:b/>
              </w:rPr>
              <w:t>КСЕНИЯ ШЕВЁЛКИНА</w:t>
            </w:r>
            <w:r>
              <w:t xml:space="preserve">, ДИРЕКТОР ДЕПАРТАМЕНТА РАЗВИТИЯ СЕЛЬСКИХ ТЕРРИТОРИЙ </w:t>
            </w:r>
            <w:r w:rsidRPr="00855426">
              <w:rPr>
                <w:b/>
              </w:rPr>
              <w:t>МИНСЕЛЬХОЗА РФ</w:t>
            </w:r>
            <w:r>
              <w:t xml:space="preserve">: В настоящее время у нас уже выданы первые гранты в текущем году, 51 получатель уже начал и приступил к реализации различных проектов. Уже отобраны проекты и на следующий год. Мы рассмотрели совокупно за два отбора уже более 330 проектов, и со следующего года, соответственно, 73 проекта также будут реализовываться </w:t>
            </w:r>
            <w:proofErr w:type="spellStart"/>
            <w:r>
              <w:t>грантополучателями</w:t>
            </w:r>
            <w:proofErr w:type="spellEnd"/>
            <w:r>
              <w:t>.</w:t>
            </w:r>
          </w:p>
          <w:p w14:paraId="14069E1F" w14:textId="0C4B401A" w:rsidR="00855426" w:rsidRDefault="00855426" w:rsidP="00855426">
            <w:pPr>
              <w:rPr>
                <w:i/>
              </w:rPr>
            </w:pPr>
            <w:r>
              <w:t xml:space="preserve">Необходимо разработать инвестиционный проект, паспорт. У нас экспертная комиссия рассматривала эти паспорта, комиссия, соответственно, принимала окончательное решение. Рассматривалась окупаемость, рассматривалось, какое количество туристов будет привлечено, насколько привлекательна эта ферма, как будет окупаться проект. Конечно, нам важно, чтобы у </w:t>
            </w:r>
            <w:proofErr w:type="spellStart"/>
            <w:r>
              <w:t>сельхозтоваропроизводителя</w:t>
            </w:r>
            <w:proofErr w:type="spellEnd"/>
            <w:r>
              <w:t xml:space="preserve"> был прирост по производству продукции и по реализации этой продукции тем самым туристам, которые будут приезжать на ферму. </w:t>
            </w:r>
            <w:r w:rsidRPr="00AE159E">
              <w:rPr>
                <w:i/>
              </w:rPr>
              <w:t>Россия 24</w:t>
            </w:r>
          </w:p>
          <w:p w14:paraId="6A776F8F" w14:textId="77777777" w:rsidR="00E82D69" w:rsidRPr="00D70DDC" w:rsidRDefault="00E82D69" w:rsidP="00E82D69">
            <w:pPr>
              <w:pStyle w:val="a9"/>
              <w:rPr>
                <w:bCs/>
              </w:rPr>
            </w:pPr>
            <w:r w:rsidRPr="00D70DDC">
              <w:rPr>
                <w:bCs/>
              </w:rPr>
              <w:t>Минсельхоз сообщил о продолжении деятельности заводов Danone в России</w:t>
            </w:r>
          </w:p>
          <w:p w14:paraId="02FFBA7D" w14:textId="77777777" w:rsidR="00E82D69" w:rsidRPr="00D70DDC" w:rsidRDefault="00E82D69" w:rsidP="00E82D69">
            <w:r w:rsidRPr="00D70DDC">
              <w:t xml:space="preserve">Предприятия </w:t>
            </w:r>
            <w:proofErr w:type="spellStart"/>
            <w:r w:rsidRPr="00D70DDC">
              <w:t>Danone</w:t>
            </w:r>
            <w:proofErr w:type="spellEnd"/>
            <w:r w:rsidRPr="00D70DDC">
              <w:t xml:space="preserve"> продолжают свою деятельность в обычном режиме, сообщили в Министерстве сельского хозяйства РФ.</w:t>
            </w:r>
          </w:p>
          <w:p w14:paraId="27A1F25A" w14:textId="3C6B69AA" w:rsidR="00E82D69" w:rsidRDefault="00E82D69" w:rsidP="00E82D69">
            <w:r w:rsidRPr="00D70DDC">
              <w:t>«Заводы холдинга продолжают свою деятельность в обычном режиме, сохраняются рабочие места, а продукция поступает на российский рынок», — сказали в ведомстве.</w:t>
            </w:r>
            <w:r>
              <w:t xml:space="preserve"> </w:t>
            </w:r>
            <w:r w:rsidRPr="00E82D69">
              <w:t>Кроме того, в министерстве привели данные Росстата за восемь месяцев 2022 года, согласно которым, производство молочной продукции в России показывает устойчивый рост.</w:t>
            </w:r>
            <w:r>
              <w:t xml:space="preserve"> </w:t>
            </w:r>
            <w:r w:rsidRPr="00D70DDC">
              <w:rPr>
                <w:i/>
                <w:iCs/>
              </w:rPr>
              <w:t>Известия</w:t>
            </w:r>
            <w:r>
              <w:t xml:space="preserve">, </w:t>
            </w:r>
            <w:r w:rsidRPr="00AE159E">
              <w:rPr>
                <w:i/>
              </w:rPr>
              <w:t xml:space="preserve">Российская газета, РИА Новости, ПРАЙМ, ТАСС, </w:t>
            </w:r>
            <w:proofErr w:type="spellStart"/>
            <w:r w:rsidRPr="00AE159E">
              <w:rPr>
                <w:i/>
              </w:rPr>
              <w:t>Взгляд.Ру</w:t>
            </w:r>
            <w:proofErr w:type="spellEnd"/>
            <w:r w:rsidRPr="00AE159E">
              <w:rPr>
                <w:i/>
              </w:rPr>
              <w:t>, RT</w:t>
            </w:r>
            <w:r>
              <w:rPr>
                <w:i/>
              </w:rPr>
              <w:t xml:space="preserve">, </w:t>
            </w:r>
            <w:proofErr w:type="spellStart"/>
            <w:r w:rsidRPr="00AE159E">
              <w:rPr>
                <w:i/>
              </w:rPr>
              <w:t>Lenta.Ru</w:t>
            </w:r>
            <w:proofErr w:type="spellEnd"/>
            <w:r w:rsidRPr="00AE159E">
              <w:rPr>
                <w:i/>
              </w:rPr>
              <w:t>, Ведомости</w:t>
            </w:r>
            <w:r>
              <w:rPr>
                <w:i/>
              </w:rPr>
              <w:t xml:space="preserve">, </w:t>
            </w:r>
            <w:r w:rsidRPr="00AE159E">
              <w:rPr>
                <w:i/>
              </w:rPr>
              <w:t>Комсомольская правда</w:t>
            </w:r>
            <w:r>
              <w:rPr>
                <w:i/>
              </w:rPr>
              <w:t xml:space="preserve">, </w:t>
            </w:r>
            <w:r w:rsidRPr="00AE159E">
              <w:rPr>
                <w:i/>
              </w:rPr>
              <w:t xml:space="preserve">Life.ru, </w:t>
            </w:r>
            <w:proofErr w:type="spellStart"/>
            <w:r w:rsidRPr="00AE159E">
              <w:rPr>
                <w:i/>
              </w:rPr>
              <w:t>Газета.Ru</w:t>
            </w:r>
            <w:proofErr w:type="spellEnd"/>
          </w:p>
          <w:bookmarkEnd w:id="6"/>
          <w:p w14:paraId="6336CD65" w14:textId="77777777" w:rsidR="00D70DDC" w:rsidRPr="00AE159E" w:rsidRDefault="00D70DDC" w:rsidP="00762A2E">
            <w:pPr>
              <w:rPr>
                <w:i/>
              </w:rPr>
            </w:pPr>
          </w:p>
          <w:p w14:paraId="0766C855" w14:textId="77777777" w:rsidR="00D70DDC" w:rsidRPr="00D70DDC" w:rsidRDefault="00D70DDC" w:rsidP="00D70DDC">
            <w:pPr>
              <w:rPr>
                <w:rFonts w:cs="Arial"/>
                <w:b/>
                <w:caps/>
                <w:color w:val="000000" w:themeColor="text1"/>
                <w:szCs w:val="18"/>
              </w:rPr>
            </w:pPr>
            <w:r w:rsidRPr="00D70DDC">
              <w:rPr>
                <w:rFonts w:cs="Arial"/>
                <w:b/>
                <w:caps/>
                <w:color w:val="000000" w:themeColor="text1"/>
                <w:szCs w:val="18"/>
              </w:rPr>
              <w:t>Подведены итоги второго сезона волонтерского проекта «Земляне»</w:t>
            </w:r>
          </w:p>
          <w:p w14:paraId="69D89D1D" w14:textId="1C96620F" w:rsidR="00762A2E" w:rsidRPr="00AE159E" w:rsidRDefault="00D70DDC" w:rsidP="00762A2E">
            <w:pPr>
              <w:rPr>
                <w:i/>
              </w:rPr>
            </w:pPr>
            <w:r w:rsidRPr="00D70DDC">
              <w:t>На площадке Московского государственного университета пищевых производств состоялось закрытие второго сезона волонтерского проекта «Земляне», организованного Минсельхозом России в рамках программы "Комплексное развития сельских территорий". Он направлен на популяризацию сельского образа жизни и труда, а также вовлечение молодежи в общественно значимую деятельность.</w:t>
            </w:r>
            <w:r w:rsidRPr="00D70DDC">
              <w:br/>
              <w:t>Участники движения получили возможность больше узнать о работе в сельском хозяйстве и фермерском быте, а также внести свой вклад в обеспечение продовольственной безопасности России. В этом году к проекту присоединились 150 волонтеров и 28 фермерских хозяйств, расположенных в Архангельской, Московской, Новосибирской областях, Удмуртии, Башкортостане и других регионах. </w:t>
            </w:r>
            <w:r w:rsidR="00762A2E" w:rsidRPr="00AE159E">
              <w:rPr>
                <w:i/>
              </w:rPr>
              <w:t xml:space="preserve">Крестьянские Ведомости </w:t>
            </w:r>
          </w:p>
          <w:p w14:paraId="7E878AE1" w14:textId="5A890DD9" w:rsidR="00B80F93" w:rsidRPr="00855426" w:rsidRDefault="002F5B78" w:rsidP="00B80F93">
            <w:pPr>
              <w:pStyle w:val="a9"/>
            </w:pPr>
            <w:hyperlink r:id="rId7" w:history="1">
              <w:r w:rsidR="00B80F93" w:rsidRPr="00855426">
                <w:t xml:space="preserve">Сбор тепличных овощей в РФ вырос на 8,3% до 1,2 млн т. </w:t>
              </w:r>
            </w:hyperlink>
          </w:p>
          <w:p w14:paraId="30E7D931" w14:textId="77777777" w:rsidR="00B80F93" w:rsidRDefault="00B80F93" w:rsidP="00B80F93">
            <w:r>
              <w:t xml:space="preserve">Производство овощей защищенного грунта в РФ с начала года выросло на 8,3% по сравнению с аналогичным показателем за 2021 год, до 1,2 млн тонн, сообщил </w:t>
            </w:r>
            <w:r w:rsidRPr="00855426">
              <w:rPr>
                <w:b/>
              </w:rPr>
              <w:t>Минсельхоз</w:t>
            </w:r>
            <w:r>
              <w:t>.</w:t>
            </w:r>
          </w:p>
          <w:p w14:paraId="77D1D761" w14:textId="7FC16423" w:rsidR="00C8396B" w:rsidRPr="00E82D69" w:rsidRDefault="00B80F93" w:rsidP="00762A2E">
            <w:pPr>
              <w:rPr>
                <w:i/>
              </w:rPr>
            </w:pPr>
            <w:r>
              <w:t xml:space="preserve">Регионами-лидерами в этом сегменте являются Липецкая, Московская, Волгоградская, Калужская, Белгородская области, Краснодарский и Ставропольский края, республики Карачаево-Черкессия, Татарстан и Башкортостан. </w:t>
            </w:r>
            <w:r w:rsidRPr="00B80F93">
              <w:rPr>
                <w:i/>
                <w:iCs/>
              </w:rPr>
              <w:t xml:space="preserve">Интерфакс, </w:t>
            </w:r>
            <w:proofErr w:type="spellStart"/>
            <w:r w:rsidRPr="00B80F93">
              <w:rPr>
                <w:i/>
                <w:iCs/>
                <w:lang w:val="en-US"/>
              </w:rPr>
              <w:t>Milknews</w:t>
            </w:r>
            <w:proofErr w:type="spellEnd"/>
            <w:r w:rsidRPr="00B80F93">
              <w:rPr>
                <w:i/>
                <w:iCs/>
                <w:lang w:val="en-US"/>
              </w:rPr>
              <w:t xml:space="preserve">, </w:t>
            </w:r>
            <w:r w:rsidRPr="00B80F93">
              <w:rPr>
                <w:i/>
                <w:iCs/>
              </w:rPr>
              <w:t>Крестьянские Ведомости</w:t>
            </w:r>
          </w:p>
        </w:tc>
      </w:tr>
    </w:tbl>
    <w:p w14:paraId="73B4CC00" w14:textId="77777777"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9" w:name="SEC_3"/>
    <w:p w14:paraId="0865070C" w14:textId="77777777" w:rsidR="00D70DDC" w:rsidRPr="00855426" w:rsidRDefault="00D70DDC" w:rsidP="00D70DDC">
      <w:pPr>
        <w:pStyle w:val="a9"/>
      </w:pPr>
      <w:r>
        <w:lastRenderedPageBreak/>
        <w:fldChar w:fldCharType="begin"/>
      </w:r>
      <w:r>
        <w:instrText xml:space="preserve"> HYPERLINK "https://kvedomosti.ru/?p=1126792" </w:instrText>
      </w:r>
      <w:r>
        <w:fldChar w:fldCharType="separate"/>
      </w:r>
      <w:r w:rsidRPr="00855426">
        <w:t>Регионы РФ довели до получателей 71,6% федеральных субсидий - Минсельхоз</w:t>
      </w:r>
      <w:r>
        <w:fldChar w:fldCharType="end"/>
      </w:r>
    </w:p>
    <w:p w14:paraId="26CC1DDE" w14:textId="77777777" w:rsidR="00D70DDC" w:rsidRDefault="00D70DDC" w:rsidP="00D70DDC">
      <w:r>
        <w:t xml:space="preserve">Регионы России довели до получателей 87,2 млрд рублей, что составляет 71,6% от общего объема федеральных субсидий. Об этом говорится в сообщении </w:t>
      </w:r>
      <w:r w:rsidRPr="00855426">
        <w:rPr>
          <w:b/>
        </w:rPr>
        <w:t>Минсельхоза</w:t>
      </w:r>
      <w:r>
        <w:t>.</w:t>
      </w:r>
    </w:p>
    <w:p w14:paraId="3795C9A1" w14:textId="65F119F6" w:rsidR="00D70DDC" w:rsidRDefault="00D70DDC" w:rsidP="00D70DDC">
      <w:pPr>
        <w:rPr>
          <w:i/>
        </w:rPr>
      </w:pPr>
      <w:r>
        <w:t xml:space="preserve">Как пояснили в министерстве, лидерами среди субъектов РФ по этому показателю являются Ненецкий автономный округ (99,9%), Магаданская область (99,3%), Республика Коми (98,2%), Республика Крым (95,6%), Республика Алтай (95,6%), Чукотский автономный округ (94,8%), Владимирская область (94,5%), Ямало-Ненецкий автономный округ (93,3%), Омская область (91,9%), Красноярский край (91,3%), Кировская область (91,1%). </w:t>
      </w:r>
      <w:r w:rsidRPr="00AE159E">
        <w:rPr>
          <w:i/>
        </w:rPr>
        <w:t>Крестьянские Ведомости</w:t>
      </w:r>
    </w:p>
    <w:p w14:paraId="14A4A96A" w14:textId="77777777" w:rsidR="00D70DDC" w:rsidRPr="00855426" w:rsidRDefault="002F5B78" w:rsidP="00D70DDC">
      <w:pPr>
        <w:pStyle w:val="a9"/>
      </w:pPr>
      <w:hyperlink r:id="rId10" w:history="1">
        <w:r w:rsidR="00D70DDC" w:rsidRPr="00855426">
          <w:t>Пошлина на экспорт пшеницы из России с 19 по 25 октября вырастет до 2 934,3 рубля за тонну</w:t>
        </w:r>
      </w:hyperlink>
    </w:p>
    <w:p w14:paraId="0C0404CD" w14:textId="77777777" w:rsidR="00D70DDC" w:rsidRDefault="00D70DDC" w:rsidP="00D70DDC">
      <w:r>
        <w:t xml:space="preserve">Размер пошлины на экспорт пшеницы и </w:t>
      </w:r>
      <w:proofErr w:type="spellStart"/>
      <w:r>
        <w:t>меслина</w:t>
      </w:r>
      <w:proofErr w:type="spellEnd"/>
      <w:r>
        <w:t xml:space="preserve"> (смесь пшеницы и ржи) из РФ с 19 по 25 октября 2022 года вырастет до 2 934,3 рубля за тонну против действующей сейчас ставки в размере 1 926,8 рубля за тонну. Об этом говорится в материалах </w:t>
      </w:r>
      <w:r w:rsidRPr="00855426">
        <w:rPr>
          <w:b/>
        </w:rPr>
        <w:t>Минсельхоза РФ</w:t>
      </w:r>
      <w:r>
        <w:t xml:space="preserve">. </w:t>
      </w:r>
    </w:p>
    <w:p w14:paraId="291E90C5" w14:textId="54B6E9A3" w:rsidR="00D70DDC" w:rsidRDefault="00D70DDC" w:rsidP="00D70DDC">
      <w:pPr>
        <w:rPr>
          <w:i/>
        </w:rPr>
      </w:pPr>
      <w:r>
        <w:t xml:space="preserve">Ставка экспортной пошлины на пшеницу рассчитана исходя из индикативной цены в размере $308,3 за тонну, на ячмень - $279,8, на кукурузу - $278,2 за тонну. Ставки применяются с третьего рабочего дня после дня их размещения на сайте </w:t>
      </w:r>
      <w:r w:rsidRPr="00855426">
        <w:rPr>
          <w:b/>
        </w:rPr>
        <w:t>Минсельхоза</w:t>
      </w:r>
      <w:r>
        <w:t xml:space="preserve"> и действуют до начала применения очередных ставок пошлин. </w:t>
      </w:r>
      <w:r w:rsidRPr="00AE159E">
        <w:rPr>
          <w:i/>
        </w:rPr>
        <w:t>ТАСС, Крестьянские Ведомости</w:t>
      </w:r>
      <w:r w:rsidR="00B80F93">
        <w:rPr>
          <w:i/>
        </w:rPr>
        <w:t xml:space="preserve">, </w:t>
      </w:r>
      <w:r w:rsidRPr="00AE159E">
        <w:rPr>
          <w:i/>
        </w:rPr>
        <w:t>ПРАЙМ</w:t>
      </w:r>
    </w:p>
    <w:p w14:paraId="678E86AF" w14:textId="2EF4A718" w:rsidR="00057A53" w:rsidRPr="002B4131" w:rsidRDefault="002F5B78" w:rsidP="00057A53">
      <w:pPr>
        <w:pStyle w:val="a9"/>
      </w:pPr>
      <w:hyperlink r:id="rId11" w:history="1">
        <w:r w:rsidR="00057A53" w:rsidRPr="002B4131">
          <w:t xml:space="preserve">На ВДНХ прошел форум сельских пекарей России </w:t>
        </w:r>
      </w:hyperlink>
    </w:p>
    <w:p w14:paraId="61D1CEC0" w14:textId="77777777" w:rsidR="00057A53" w:rsidRDefault="00057A53" w:rsidP="00057A53">
      <w:r>
        <w:t xml:space="preserve">Главной темой обсуждения стал проект комплексного развития сельских территорий, затрагивающий перспективы сельского хлебопечения и меры господдержки. В форуме приняли участие специалисты из 18 областей. В роли организаторов выступили </w:t>
      </w:r>
      <w:r w:rsidRPr="002B4131">
        <w:rPr>
          <w:b/>
        </w:rPr>
        <w:t>Министерство сельского хозяйства Российской Федерации</w:t>
      </w:r>
      <w:r>
        <w:t xml:space="preserve"> и Российская гильдия пекарей и кондитеров.</w:t>
      </w:r>
    </w:p>
    <w:p w14:paraId="082DFEA4" w14:textId="0C5C4BA4" w:rsidR="00057A53" w:rsidRPr="00D70DDC" w:rsidRDefault="00057A53" w:rsidP="00D70DDC">
      <w:pPr>
        <w:rPr>
          <w:i/>
        </w:rPr>
      </w:pPr>
      <w:r>
        <w:t xml:space="preserve">Главной целью мероприятия участники считают возможность обменяться опытом, повысить профессиональное мастерство и возродить культуру, навыки и традиции хлебопечения. </w:t>
      </w:r>
      <w:r w:rsidRPr="00DE477F">
        <w:rPr>
          <w:i/>
        </w:rPr>
        <w:t xml:space="preserve">ИА </w:t>
      </w:r>
      <w:proofErr w:type="spellStart"/>
      <w:r w:rsidRPr="00DE477F">
        <w:rPr>
          <w:i/>
        </w:rPr>
        <w:t>Regnum</w:t>
      </w:r>
      <w:proofErr w:type="spellEnd"/>
    </w:p>
    <w:p w14:paraId="609A5756" w14:textId="77777777" w:rsidR="00855426" w:rsidRDefault="00F62502" w:rsidP="00597D1B">
      <w:pPr>
        <w:pStyle w:val="a8"/>
        <w:spacing w:before="240"/>
        <w:outlineLvl w:val="0"/>
      </w:pPr>
      <w:r>
        <w:t>Государственное регулирование отрасли АПК</w:t>
      </w:r>
    </w:p>
    <w:p w14:paraId="141441AC" w14:textId="77777777" w:rsidR="00B80F93" w:rsidRDefault="00B80F93" w:rsidP="00B80F93">
      <w:pPr>
        <w:rPr>
          <w:rFonts w:cs="Arial"/>
          <w:b/>
          <w:caps/>
          <w:color w:val="000000" w:themeColor="text1"/>
          <w:szCs w:val="18"/>
        </w:rPr>
      </w:pPr>
      <w:r w:rsidRPr="00B80F93">
        <w:rPr>
          <w:rFonts w:cs="Arial"/>
          <w:b/>
          <w:caps/>
          <w:color w:val="000000" w:themeColor="text1"/>
          <w:szCs w:val="18"/>
        </w:rPr>
        <w:t>Правительство распределило субсидии на производство масличных культур</w:t>
      </w:r>
    </w:p>
    <w:p w14:paraId="1821726A" w14:textId="37676180" w:rsidR="00B80F93" w:rsidRPr="00B80F93" w:rsidRDefault="00B80F93" w:rsidP="00B80F93">
      <w:r w:rsidRPr="00B80F93">
        <w:t>Правительство России одобрило изменения в распределении субсидий регионам, направленных на увеличение производства масличных культур.</w:t>
      </w:r>
    </w:p>
    <w:p w14:paraId="562EFB30" w14:textId="77777777" w:rsidR="00B80F93" w:rsidRPr="00B80F93" w:rsidRDefault="00B80F93" w:rsidP="00B80F93">
      <w:r w:rsidRPr="00B80F93">
        <w:t xml:space="preserve">"Решение правительства: принять проект распоряжения правительства Российской Федерации по данному вопросу", — говорится в сообщении на сайте </w:t>
      </w:r>
      <w:proofErr w:type="spellStart"/>
      <w:r w:rsidRPr="00B80F93">
        <w:t>кабмина</w:t>
      </w:r>
      <w:proofErr w:type="spellEnd"/>
      <w:r w:rsidRPr="00B80F93">
        <w:t>.</w:t>
      </w:r>
    </w:p>
    <w:p w14:paraId="21232706" w14:textId="5274FAEA" w:rsidR="00C8396B" w:rsidRDefault="00B80F93" w:rsidP="00855426">
      <w:pPr>
        <w:rPr>
          <w:i/>
        </w:rPr>
      </w:pPr>
      <w:r w:rsidRPr="00B80F93">
        <w:t>Отмечается, что проект распоряжения направлен на обеспечение производства масличных культур в рамках федерального проекта "Экспорт продукции АПК" в 2022 году.</w:t>
      </w:r>
      <w:r>
        <w:rPr>
          <w:i/>
        </w:rPr>
        <w:t xml:space="preserve"> ПРАЙМ</w:t>
      </w:r>
    </w:p>
    <w:bookmarkStart w:id="10" w:name="SEC_5"/>
    <w:bookmarkEnd w:id="9"/>
    <w:p w14:paraId="71042FD9" w14:textId="77777777" w:rsidR="00D76E42" w:rsidRPr="002B4131" w:rsidRDefault="00D76E42" w:rsidP="00D76E42">
      <w:pPr>
        <w:pStyle w:val="a9"/>
      </w:pPr>
      <w:r>
        <w:fldChar w:fldCharType="begin"/>
      </w:r>
      <w:r>
        <w:instrText xml:space="preserve"> HYPERLINK "https://regnum.ru/news/3724045.html" </w:instrText>
      </w:r>
      <w:r>
        <w:fldChar w:fldCharType="separate"/>
      </w:r>
      <w:r w:rsidRPr="002B4131">
        <w:t>В комитете Госдумы оценили расходы бюджета-2023 на АПК</w:t>
      </w:r>
      <w:r>
        <w:fldChar w:fldCharType="end"/>
      </w:r>
    </w:p>
    <w:p w14:paraId="48AC8C6C" w14:textId="77777777" w:rsidR="00D76E42" w:rsidRDefault="00D76E42" w:rsidP="00D76E42">
      <w:r>
        <w:t>Комитет Госдумы по аграрным вопросам рекомендовал нижней палате принять в первом чтении проект федерального бюджета на 2023–2025 годы.</w:t>
      </w:r>
    </w:p>
    <w:p w14:paraId="1E93D6FD" w14:textId="77777777" w:rsidR="00D76E42" w:rsidRDefault="00D76E42" w:rsidP="00D76E42">
      <w:r>
        <w:t xml:space="preserve">Расходы федерального бюджета в 2023–2025 годах на реализацию государственной программы Российской Федерации "Развитие </w:t>
      </w:r>
      <w:proofErr w:type="spellStart"/>
      <w:r>
        <w:t>рыбохозяйственного</w:t>
      </w:r>
      <w:proofErr w:type="spellEnd"/>
      <w:r>
        <w:t xml:space="preserve"> комплекса" составят в 2023 году - 7,916 млрд рублей в 2024 году в - 7,628 млрд рублей, в 2025 году - 7,5 млрд рублей.</w:t>
      </w:r>
    </w:p>
    <w:p w14:paraId="28AB73E4" w14:textId="0AFA4281" w:rsidR="00D76E42" w:rsidRDefault="00D76E42" w:rsidP="00D76E42">
      <w:pPr>
        <w:rPr>
          <w:i/>
        </w:rPr>
      </w:pPr>
      <w:r>
        <w:t xml:space="preserve">При этом </w:t>
      </w:r>
      <w:proofErr w:type="spellStart"/>
      <w:r w:rsidRPr="002B4131">
        <w:rPr>
          <w:b/>
        </w:rPr>
        <w:t>Росрыболовству</w:t>
      </w:r>
      <w:proofErr w:type="spellEnd"/>
      <w:r>
        <w:t xml:space="preserve"> на 2022 год на реализацию государственной программы предусмотрено 12,8 млрд рублей, на 2023 год - 8 млрд, на 2024 год - 7,5 млрд рублей. </w:t>
      </w:r>
      <w:r w:rsidRPr="003B3108">
        <w:rPr>
          <w:i/>
        </w:rPr>
        <w:t xml:space="preserve">ИА </w:t>
      </w:r>
      <w:proofErr w:type="spellStart"/>
      <w:r w:rsidRPr="003B3108">
        <w:rPr>
          <w:i/>
        </w:rPr>
        <w:t>Regnum</w:t>
      </w:r>
      <w:proofErr w:type="spellEnd"/>
    </w:p>
    <w:p w14:paraId="554CFEFA" w14:textId="77777777" w:rsidR="006C66CB" w:rsidRPr="00855426" w:rsidRDefault="002F5B78" w:rsidP="006C66CB">
      <w:pPr>
        <w:pStyle w:val="a9"/>
      </w:pPr>
      <w:hyperlink r:id="rId12" w:history="1">
        <w:r w:rsidR="006C66CB" w:rsidRPr="00855426">
          <w:t>Законопроект, направленный на борьбу с опустыниванием, внесен в Госдуму</w:t>
        </w:r>
      </w:hyperlink>
    </w:p>
    <w:p w14:paraId="3DD5FCB8" w14:textId="29993981" w:rsidR="006C66CB" w:rsidRDefault="006C66CB" w:rsidP="00D76E42">
      <w:pPr>
        <w:rPr>
          <w:i/>
        </w:rPr>
      </w:pPr>
      <w:r>
        <w:t xml:space="preserve">Законопроект, направленный на борьбу с опустыниванием пастбищ, внесло в </w:t>
      </w:r>
      <w:r w:rsidRPr="00597D1B">
        <w:t>Госдуму</w:t>
      </w:r>
      <w:r>
        <w:t xml:space="preserve"> </w:t>
      </w:r>
      <w:proofErr w:type="spellStart"/>
      <w:r>
        <w:t>заксобрание</w:t>
      </w:r>
      <w:proofErr w:type="spellEnd"/>
      <w:r>
        <w:t xml:space="preserve"> Дагестана. </w:t>
      </w:r>
      <w:r w:rsidRPr="003323E4">
        <w:rPr>
          <w:i/>
        </w:rPr>
        <w:t xml:space="preserve">ИА </w:t>
      </w:r>
      <w:proofErr w:type="spellStart"/>
      <w:r w:rsidRPr="003323E4">
        <w:rPr>
          <w:i/>
        </w:rPr>
        <w:t>Regnum</w:t>
      </w:r>
      <w:proofErr w:type="spellEnd"/>
    </w:p>
    <w:p w14:paraId="5C9CDB6F" w14:textId="77777777" w:rsidR="00C8396B" w:rsidRDefault="00F62502">
      <w:pPr>
        <w:pStyle w:val="a8"/>
        <w:spacing w:before="240"/>
        <w:outlineLvl w:val="0"/>
      </w:pPr>
      <w:r>
        <w:t>Агропромышленный комплекс</w:t>
      </w:r>
    </w:p>
    <w:p w14:paraId="6F042BAD" w14:textId="77777777" w:rsidR="00B80F93" w:rsidRPr="00855426" w:rsidRDefault="002F5B78" w:rsidP="00B80F93">
      <w:pPr>
        <w:pStyle w:val="a9"/>
      </w:pPr>
      <w:hyperlink r:id="rId13" w:history="1">
        <w:r w:rsidR="00B80F93" w:rsidRPr="00855426">
          <w:t>РФ и Центральная Азия считают важным обеспечить стабильность поставок</w:t>
        </w:r>
      </w:hyperlink>
      <w:r w:rsidR="00B80F93" w:rsidRPr="00855426">
        <w:t xml:space="preserve"> </w:t>
      </w:r>
    </w:p>
    <w:p w14:paraId="0E0C731A" w14:textId="4D8C2F45" w:rsidR="00B80F93" w:rsidRDefault="00B80F93" w:rsidP="00B80F93">
      <w:r w:rsidRPr="00597D1B">
        <w:t>Президенты России</w:t>
      </w:r>
      <w:r>
        <w:t xml:space="preserve">, Казахстана, Киргизии, Таджикистана, Туркменистана и Узбекистана считают важным в условиях осложнения геополитической обстановки обеспечить стабильность поставок продовольствия, отмечается в их совместном заявлении по итогам прошедшей в Астане встречи Центральная Азия - Россия. </w:t>
      </w:r>
    </w:p>
    <w:p w14:paraId="0EA86B9D" w14:textId="662E7166" w:rsidR="00B80F93" w:rsidRDefault="00B80F93" w:rsidP="00B80F93">
      <w:pPr>
        <w:rPr>
          <w:i/>
        </w:rPr>
      </w:pPr>
      <w:r>
        <w:t xml:space="preserve">Главы государств считают, что наращивание сотрудничества России и государств региона в </w:t>
      </w:r>
      <w:r w:rsidRPr="00597D1B">
        <w:t>сельском хозяйстве</w:t>
      </w:r>
      <w:r>
        <w:t xml:space="preserve">, а также внедрение современных технологий, укрепление цепочек поставок </w:t>
      </w:r>
      <w:proofErr w:type="spellStart"/>
      <w:r w:rsidRPr="00597D1B">
        <w:t>агропродукции</w:t>
      </w:r>
      <w:proofErr w:type="spellEnd"/>
      <w:r>
        <w:t xml:space="preserve"> должны стать надежной основой для продовольственной безопасности. </w:t>
      </w:r>
      <w:r w:rsidRPr="003323E4">
        <w:rPr>
          <w:i/>
        </w:rPr>
        <w:t>ТАСС, MilkNews.ru</w:t>
      </w:r>
    </w:p>
    <w:p w14:paraId="45AE7343" w14:textId="77777777" w:rsidR="00B80F93" w:rsidRPr="00855426" w:rsidRDefault="002F5B78" w:rsidP="00B80F93">
      <w:pPr>
        <w:pStyle w:val="a9"/>
      </w:pPr>
      <w:hyperlink r:id="rId14" w:history="1">
        <w:r w:rsidR="00B80F93" w:rsidRPr="00855426">
          <w:t>Россия закупила в интервенционный фонд 35,91 тыс. тонн зерна на 543,2 млн рублей</w:t>
        </w:r>
      </w:hyperlink>
    </w:p>
    <w:p w14:paraId="28CDB659" w14:textId="1D2A4570" w:rsidR="00B80F93" w:rsidRDefault="00B80F93" w:rsidP="00B80F93">
      <w:pPr>
        <w:rPr>
          <w:i/>
        </w:rPr>
      </w:pPr>
      <w:r>
        <w:t xml:space="preserve">Государство закупило еще одну партию зерна в интервенционный фонд РФ. На аукционах Национальной товарной биржи (НТБ) приобретено 35,91 тыс. тонн зерна на общую сумму 543,2 млн рублей, говорится в сообщении торговой площадки. </w:t>
      </w:r>
      <w:r w:rsidRPr="00AE159E">
        <w:rPr>
          <w:i/>
        </w:rPr>
        <w:t>ТАСС</w:t>
      </w:r>
    </w:p>
    <w:p w14:paraId="4006EC4F" w14:textId="77777777" w:rsidR="00B80F93" w:rsidRPr="00855426" w:rsidRDefault="00B80F93" w:rsidP="00B80F93">
      <w:pPr>
        <w:pStyle w:val="a9"/>
      </w:pPr>
      <w:r w:rsidRPr="00855426">
        <w:lastRenderedPageBreak/>
        <w:t>Сегодняшнее число</w:t>
      </w:r>
    </w:p>
    <w:p w14:paraId="5082ABD5" w14:textId="23C5E266" w:rsidR="00B80F93" w:rsidRDefault="00B80F93" w:rsidP="00B80F93">
      <w:pPr>
        <w:rPr>
          <w:i/>
        </w:rPr>
      </w:pPr>
      <w:r>
        <w:t xml:space="preserve">36,1 центнера с гектара составила урожайность пшеницы в РФ по официальным оценкам </w:t>
      </w:r>
      <w:r w:rsidRPr="00855426">
        <w:rPr>
          <w:b/>
        </w:rPr>
        <w:t>Минсельхоза</w:t>
      </w:r>
      <w:r>
        <w:t xml:space="preserve"> на 1 октября - на эту дату было собрано 101,8 млн тонн пшеницы с 28,2 млн га. Свежий обзор Минсельхоза США, в свою очередь, отмечает, что это необычный (10%) рост урожайности и отраслевые данные (в том числе индексы вегетации и вегетативного здоровья растений) его не предсказывали - эти показатели находятся "несколько выше средних, но не указывают на рекорды", констатирует документ. Впрочем, расчеты американского Минсельхоза (31,7 ц/га) не учитывают зерна, происходящего из Крыма и территорий, где проводится военная операция РФ на Украине, специально отмечают аналитики. </w:t>
      </w:r>
      <w:r w:rsidRPr="00AE159E">
        <w:rPr>
          <w:i/>
        </w:rPr>
        <w:t>Коммерсантъ</w:t>
      </w:r>
    </w:p>
    <w:p w14:paraId="69987DCE" w14:textId="77777777" w:rsidR="00B80F93" w:rsidRPr="00855426" w:rsidRDefault="00B80F93" w:rsidP="00B80F93">
      <w:pPr>
        <w:pStyle w:val="a9"/>
      </w:pPr>
      <w:r w:rsidRPr="00855426">
        <w:t>Зерно успешно релоцируется</w:t>
      </w:r>
    </w:p>
    <w:p w14:paraId="1A1F4771" w14:textId="103B3795" w:rsidR="00B80F93" w:rsidRDefault="00B80F93" w:rsidP="00B80F93">
      <w:r>
        <w:t xml:space="preserve">Октябрь может стать первым месяцем в этом сезоне, когда </w:t>
      </w:r>
      <w:r w:rsidRPr="00855426">
        <w:rPr>
          <w:b/>
        </w:rPr>
        <w:t>экспорт пшеницы</w:t>
      </w:r>
      <w:r>
        <w:t xml:space="preserve"> из России превысит прошлогодний уровень и средний для периода показатель. Объем поставок оценивается в </w:t>
      </w:r>
      <w:r w:rsidR="00057A53">
        <w:t>4–4,4</w:t>
      </w:r>
      <w:r>
        <w:t xml:space="preserve"> млн тонн. Но экспортеры уже готовятся к снижению продаж из-за проблем с финансами у Египта и Пакистана и роста закупок украинского </w:t>
      </w:r>
      <w:r w:rsidRPr="00855426">
        <w:rPr>
          <w:b/>
        </w:rPr>
        <w:t>зерна</w:t>
      </w:r>
      <w:r>
        <w:t xml:space="preserve"> Турцией.</w:t>
      </w:r>
    </w:p>
    <w:p w14:paraId="798B21B1" w14:textId="58D8F368" w:rsidR="00B80F93" w:rsidRDefault="00B80F93" w:rsidP="00B80F93">
      <w:pPr>
        <w:rPr>
          <w:i/>
        </w:rPr>
      </w:pPr>
      <w:r>
        <w:t>Согласно обзору "</w:t>
      </w:r>
      <w:proofErr w:type="spellStart"/>
      <w:r>
        <w:t>Совэкона</w:t>
      </w:r>
      <w:proofErr w:type="spellEnd"/>
      <w:r>
        <w:t xml:space="preserve">", по итогам октября Россия может экспортировать 4,4 млн тонн </w:t>
      </w:r>
      <w:r w:rsidRPr="00855426">
        <w:rPr>
          <w:b/>
        </w:rPr>
        <w:t>пшеницы</w:t>
      </w:r>
      <w:r>
        <w:t xml:space="preserve">, что впервые с начала сезона будет выше объема за аналогичный период 2021 года (3,3 млн тонн) и среднего для этого месяца показателя (3,9 млн тонн). По итогам июля — сентября </w:t>
      </w:r>
      <w:r w:rsidRPr="00855426">
        <w:rPr>
          <w:b/>
        </w:rPr>
        <w:t>экспорт пшеницы</w:t>
      </w:r>
      <w:r>
        <w:t xml:space="preserve"> оценивается в 10,2 млн тонн, что на 22% меньше, чем годом ранее, и на 14% меньше, чем в среднем за пять лет. </w:t>
      </w:r>
      <w:r w:rsidRPr="00513C50">
        <w:rPr>
          <w:i/>
        </w:rPr>
        <w:t>Коммерсантъ</w:t>
      </w:r>
    </w:p>
    <w:p w14:paraId="17ADB931" w14:textId="77777777" w:rsidR="0094198E" w:rsidRDefault="0094198E" w:rsidP="00057A53">
      <w:pPr>
        <w:rPr>
          <w:i/>
        </w:rPr>
      </w:pPr>
    </w:p>
    <w:p w14:paraId="686E0CA6" w14:textId="77777777" w:rsidR="0094198E" w:rsidRDefault="0094198E" w:rsidP="0094198E">
      <w:pPr>
        <w:rPr>
          <w:rFonts w:cs="Arial"/>
          <w:b/>
          <w:bCs/>
          <w:caps/>
          <w:color w:val="000000" w:themeColor="text1"/>
          <w:szCs w:val="18"/>
        </w:rPr>
      </w:pPr>
      <w:r w:rsidRPr="0094198E">
        <w:rPr>
          <w:rFonts w:cs="Arial"/>
          <w:b/>
          <w:bCs/>
          <w:caps/>
          <w:color w:val="000000" w:themeColor="text1"/>
          <w:szCs w:val="18"/>
        </w:rPr>
        <w:t>Перечислены продукты, которые могут подорожать в магазинах до конца года</w:t>
      </w:r>
    </w:p>
    <w:p w14:paraId="54B3CCA9" w14:textId="681A4682" w:rsidR="0094198E" w:rsidRPr="0094198E" w:rsidRDefault="0094198E" w:rsidP="0094198E">
      <w:r w:rsidRPr="0094198E">
        <w:t>Последние несколько месяцев инфляция в России снижается. На прилавках какие-то продукты становятся дешевле (сезонные фрукты и овощи), какие-то пусть медленнее, но продолжают дорожать, например, куриные яйца. О том, чего ждать от цен в магазинах дальше, агентство спросил</w:t>
      </w:r>
      <w:r>
        <w:t>и</w:t>
      </w:r>
      <w:r w:rsidRPr="0094198E">
        <w:t xml:space="preserve"> доцента кафедры статистики РЭУ им. Г.В. Плеханова Ольгу Лебединскую.</w:t>
      </w:r>
    </w:p>
    <w:p w14:paraId="2DB69F4B" w14:textId="23F99063" w:rsidR="0094198E" w:rsidRDefault="0094198E" w:rsidP="00057A53">
      <w:pPr>
        <w:rPr>
          <w:i/>
        </w:rPr>
      </w:pPr>
      <w:r w:rsidRPr="0094198E">
        <w:t>"Если посмотреть на общую динамику цен и инфляции в странах, с кем мы имеем самый высокий товарооборот, то везде идут двухзначные цифры роста. В Белоруссии не смогли как планировали сдержать цены на уровне 9%. Сейчас в Белоруссии 12–13% и ожидается что к концу года будет уже 20%. Про ЕС, итак, понятно, что инфляция и цены будут только раскручиваться. В Турции сейчас вообще зашкаливает инфляция в годовом выражении уже составила 83%", — объяснила эксперт экономическую ситуацию.</w:t>
      </w:r>
      <w:r>
        <w:t xml:space="preserve"> </w:t>
      </w:r>
      <w:r>
        <w:rPr>
          <w:i/>
        </w:rPr>
        <w:t>ПРАЙМ</w:t>
      </w:r>
    </w:p>
    <w:p w14:paraId="3824F5C4" w14:textId="77777777" w:rsidR="0094198E" w:rsidRDefault="0094198E" w:rsidP="00057A53"/>
    <w:p w14:paraId="392A0151" w14:textId="77777777" w:rsidR="0094198E" w:rsidRPr="0094198E" w:rsidRDefault="0094198E" w:rsidP="0094198E">
      <w:pPr>
        <w:rPr>
          <w:rFonts w:cs="Arial"/>
          <w:b/>
          <w:bCs/>
          <w:caps/>
          <w:color w:val="000000" w:themeColor="text1"/>
          <w:szCs w:val="18"/>
        </w:rPr>
      </w:pPr>
      <w:r w:rsidRPr="0094198E">
        <w:rPr>
          <w:rFonts w:cs="Arial"/>
          <w:b/>
          <w:bCs/>
          <w:caps/>
          <w:color w:val="000000" w:themeColor="text1"/>
          <w:szCs w:val="18"/>
        </w:rPr>
        <w:t>Рынок мяса вырастил конкурентов</w:t>
      </w:r>
    </w:p>
    <w:p w14:paraId="30D31861" w14:textId="2D5B0A85" w:rsidR="0094198E" w:rsidRDefault="0094198E" w:rsidP="00057A53">
      <w:r w:rsidRPr="0094198E">
        <w:t xml:space="preserve">Котировки акций крупнейшего производителя искусственного мяса в мире — </w:t>
      </w:r>
      <w:proofErr w:type="spellStart"/>
      <w:r w:rsidRPr="0094198E">
        <w:t>Beyond</w:t>
      </w:r>
      <w:proofErr w:type="spellEnd"/>
      <w:r w:rsidRPr="0094198E">
        <w:t xml:space="preserve"> </w:t>
      </w:r>
      <w:proofErr w:type="spellStart"/>
      <w:r w:rsidRPr="0094198E">
        <w:t>Meat</w:t>
      </w:r>
      <w:proofErr w:type="spellEnd"/>
      <w:r w:rsidRPr="0094198E">
        <w:t xml:space="preserve"> — упали более чем на 10%. Так инвесторы отреагировали на прогноз об ухудшении его финансовых показателей. Компания сообщила, что ее выручка в третьем квартале сократится на 23% в годовом выражении. Также руководство </w:t>
      </w:r>
      <w:proofErr w:type="spellStart"/>
      <w:r w:rsidRPr="0094198E">
        <w:t>Beyond</w:t>
      </w:r>
      <w:proofErr w:type="spellEnd"/>
      <w:r w:rsidRPr="0094198E">
        <w:t xml:space="preserve"> </w:t>
      </w:r>
      <w:proofErr w:type="spellStart"/>
      <w:r w:rsidRPr="0094198E">
        <w:t>Meat</w:t>
      </w:r>
      <w:proofErr w:type="spellEnd"/>
      <w:r w:rsidRPr="0094198E">
        <w:t xml:space="preserve"> заявило, что планирует уволить 200 сотрудников.</w:t>
      </w:r>
    </w:p>
    <w:p w14:paraId="6C4E3354" w14:textId="4C4D25DF" w:rsidR="0094198E" w:rsidRPr="0094198E" w:rsidRDefault="0094198E" w:rsidP="00057A53">
      <w:r w:rsidRPr="0094198E">
        <w:t>По словам директора аналитического центра «</w:t>
      </w:r>
      <w:proofErr w:type="spellStart"/>
      <w:r w:rsidRPr="0094198E">
        <w:t>Совэкон</w:t>
      </w:r>
      <w:proofErr w:type="spellEnd"/>
      <w:r w:rsidRPr="0094198E">
        <w:t xml:space="preserve">» Андрея </w:t>
      </w:r>
      <w:proofErr w:type="spellStart"/>
      <w:r w:rsidRPr="0094198E">
        <w:t>Сизова</w:t>
      </w:r>
      <w:proofErr w:type="spellEnd"/>
      <w:r w:rsidRPr="0094198E">
        <w:t xml:space="preserve">, проблемы компании связаны с возросшей конкуренцией на рынке искусственного мяса: «Если у вас есть доступ к достаточно чистому гороховому </w:t>
      </w:r>
      <w:proofErr w:type="spellStart"/>
      <w:r w:rsidRPr="0094198E">
        <w:t>изоляту</w:t>
      </w:r>
      <w:proofErr w:type="spellEnd"/>
      <w:r w:rsidRPr="0094198E">
        <w:t xml:space="preserve">, соевому </w:t>
      </w:r>
      <w:proofErr w:type="spellStart"/>
      <w:r w:rsidRPr="0094198E">
        <w:t>изоляту</w:t>
      </w:r>
      <w:proofErr w:type="spellEnd"/>
      <w:r w:rsidRPr="0094198E">
        <w:t xml:space="preserve">, вы в принципе можете делать что-то похожее на </w:t>
      </w:r>
      <w:proofErr w:type="spellStart"/>
      <w:r w:rsidRPr="0094198E">
        <w:t>Beyond</w:t>
      </w:r>
      <w:proofErr w:type="spellEnd"/>
      <w:r w:rsidRPr="0094198E">
        <w:t xml:space="preserve"> </w:t>
      </w:r>
      <w:proofErr w:type="spellStart"/>
      <w:r w:rsidRPr="0094198E">
        <w:t>Meat</w:t>
      </w:r>
      <w:proofErr w:type="spellEnd"/>
      <w:r w:rsidRPr="0094198E">
        <w:t>. Наверное, рынок, капитализация компании и ее обвальное падение это подтверждают.</w:t>
      </w:r>
      <w:r>
        <w:t xml:space="preserve"> </w:t>
      </w:r>
      <w:r>
        <w:rPr>
          <w:i/>
        </w:rPr>
        <w:t>Коммерсантъ</w:t>
      </w:r>
    </w:p>
    <w:p w14:paraId="47B596D6" w14:textId="77777777" w:rsidR="0094198E" w:rsidRPr="0052724E" w:rsidRDefault="0094198E" w:rsidP="00762A2E">
      <w:pPr>
        <w:rPr>
          <w:i/>
        </w:rPr>
      </w:pPr>
    </w:p>
    <w:p w14:paraId="2D83E236" w14:textId="77777777" w:rsidR="0094198E" w:rsidRPr="0094198E" w:rsidRDefault="0094198E" w:rsidP="0094198E">
      <w:pPr>
        <w:rPr>
          <w:rFonts w:cs="Arial"/>
          <w:b/>
          <w:bCs/>
          <w:caps/>
          <w:color w:val="000000" w:themeColor="text1"/>
          <w:szCs w:val="18"/>
        </w:rPr>
      </w:pPr>
      <w:r w:rsidRPr="0094198E">
        <w:rPr>
          <w:rFonts w:cs="Arial"/>
          <w:b/>
          <w:bCs/>
          <w:caps/>
          <w:color w:val="000000" w:themeColor="text1"/>
          <w:szCs w:val="18"/>
        </w:rPr>
        <w:t>Работники в хозяйстве пригодятся</w:t>
      </w:r>
    </w:p>
    <w:p w14:paraId="55407705" w14:textId="653DCA91" w:rsidR="0094198E" w:rsidRDefault="0094198E" w:rsidP="00762A2E">
      <w:r w:rsidRPr="0094198E">
        <w:t xml:space="preserve">Из-за частичной мобилизации в России закрываются фермерские хозяйства. Как рассказали участники рынка, многие предприниматели и их сотрудники получили повестки. У работников </w:t>
      </w:r>
      <w:proofErr w:type="spellStart"/>
      <w:r w:rsidRPr="0094198E">
        <w:t>сельхозотрасли</w:t>
      </w:r>
      <w:proofErr w:type="spellEnd"/>
      <w:r w:rsidRPr="0094198E">
        <w:t xml:space="preserve"> нет отсрочки от призыва. Бизнесмены, которые оказались в такой ситуации, вынуждены распродавать скот и оборудование.</w:t>
      </w:r>
    </w:p>
    <w:p w14:paraId="374BFEF6" w14:textId="429043CF" w:rsidR="0094198E" w:rsidRPr="0052724E" w:rsidRDefault="0094198E" w:rsidP="00762A2E">
      <w:pPr>
        <w:rPr>
          <w:i/>
        </w:rPr>
      </w:pPr>
      <w:r w:rsidRPr="0094198E">
        <w:t xml:space="preserve">Без нескольких работников осталось хозяйство «Честная ферма», сообщил директор по развитию агропредприятия Сергей </w:t>
      </w:r>
      <w:proofErr w:type="spellStart"/>
      <w:r w:rsidRPr="0094198E">
        <w:t>Шонгин</w:t>
      </w:r>
      <w:proofErr w:type="spellEnd"/>
      <w:r w:rsidRPr="0094198E">
        <w:t>. На поиск замены, по его словам, ушли недели: «Что касается мобилизации, у нас забрали двух сотрудников, которые выполняли достаточно ответственную функцию. Они занимались уходом за животными, птицей, именно за хозяйством следили</w:t>
      </w:r>
      <w:r>
        <w:t xml:space="preserve">. </w:t>
      </w:r>
      <w:r>
        <w:rPr>
          <w:i/>
        </w:rPr>
        <w:t>Коммерсантъ</w:t>
      </w:r>
      <w:r w:rsidR="006C66CB" w:rsidRPr="0052724E">
        <w:rPr>
          <w:i/>
        </w:rPr>
        <w:t xml:space="preserve"> </w:t>
      </w:r>
      <w:r w:rsidR="006C66CB">
        <w:rPr>
          <w:i/>
          <w:lang w:val="en-US"/>
        </w:rPr>
        <w:t>FM</w:t>
      </w:r>
    </w:p>
    <w:p w14:paraId="46AFAE92" w14:textId="77777777" w:rsidR="0094198E" w:rsidRDefault="0094198E" w:rsidP="00762A2E">
      <w:pPr>
        <w:rPr>
          <w:i/>
        </w:rPr>
      </w:pPr>
    </w:p>
    <w:p w14:paraId="615AD4CB" w14:textId="77777777" w:rsidR="0094198E" w:rsidRPr="0094198E" w:rsidRDefault="0094198E" w:rsidP="0094198E">
      <w:pPr>
        <w:rPr>
          <w:rFonts w:cs="Arial"/>
          <w:b/>
          <w:bCs/>
          <w:caps/>
          <w:color w:val="000000" w:themeColor="text1"/>
          <w:szCs w:val="18"/>
        </w:rPr>
      </w:pPr>
      <w:r w:rsidRPr="0094198E">
        <w:rPr>
          <w:rFonts w:cs="Arial"/>
          <w:b/>
          <w:bCs/>
          <w:caps/>
          <w:color w:val="000000" w:themeColor="text1"/>
          <w:szCs w:val="18"/>
        </w:rPr>
        <w:t>Свинину придавило ценами</w:t>
      </w:r>
    </w:p>
    <w:p w14:paraId="0C5377AC" w14:textId="18856708" w:rsidR="0094198E" w:rsidRDefault="0094198E" w:rsidP="0094198E">
      <w:pPr>
        <w:rPr>
          <w:i/>
        </w:rPr>
      </w:pPr>
      <w:r w:rsidRPr="0094198E">
        <w:t>Падение спроса, запуск производств и дефицит рабочей силы привели к новому падению оптовых цен на свинину. В ряде случаев стоимость продукции уже опустилась ниже уровней 2020 года. Участники рынка ждут снижения цен до новогодних праздников, рассчитывая на приток спроса за счет потребителей рыбы и говядины.</w:t>
      </w:r>
      <w:r w:rsidRPr="0094198E">
        <w:rPr>
          <w:rFonts w:cs="Arial"/>
          <w:color w:val="111111"/>
          <w:sz w:val="30"/>
          <w:szCs w:val="30"/>
          <w:shd w:val="clear" w:color="auto" w:fill="FFFFFF"/>
        </w:rPr>
        <w:t xml:space="preserve"> </w:t>
      </w:r>
      <w:r w:rsidRPr="0094198E">
        <w:t xml:space="preserve">Предварительные контрактные цены на свиные полутуши на неделю 17–23 октября опустились ниже уровня 2020 года, достигнув 159 руб. за 1 кг, говорится в отчете Национального союза свиноводов. Это примерно на 4,6% ниже уровня неделей ранее и на 6,7% ниже, чем годом ранее. </w:t>
      </w:r>
      <w:r>
        <w:rPr>
          <w:i/>
        </w:rPr>
        <w:t>Коммерсантъ</w:t>
      </w:r>
    </w:p>
    <w:p w14:paraId="50CE5F78" w14:textId="77777777" w:rsidR="0094198E" w:rsidRDefault="0094198E" w:rsidP="0094198E">
      <w:pPr>
        <w:rPr>
          <w:i/>
        </w:rPr>
      </w:pPr>
    </w:p>
    <w:p w14:paraId="211757EA" w14:textId="77777777" w:rsidR="0094198E" w:rsidRPr="0094198E" w:rsidRDefault="0094198E" w:rsidP="0094198E">
      <w:pPr>
        <w:rPr>
          <w:rFonts w:cs="Arial"/>
          <w:b/>
          <w:bCs/>
          <w:caps/>
          <w:color w:val="000000" w:themeColor="text1"/>
          <w:szCs w:val="18"/>
        </w:rPr>
      </w:pPr>
      <w:r w:rsidRPr="0094198E">
        <w:rPr>
          <w:rFonts w:cs="Arial"/>
          <w:b/>
          <w:bCs/>
          <w:caps/>
          <w:color w:val="000000" w:themeColor="text1"/>
          <w:szCs w:val="18"/>
        </w:rPr>
        <w:t>Чем грозит уход Danone с российского рынка</w:t>
      </w:r>
    </w:p>
    <w:p w14:paraId="75F02341" w14:textId="2D3106FD" w:rsidR="0094198E" w:rsidRPr="0094198E" w:rsidRDefault="0094198E" w:rsidP="0094198E">
      <w:r w:rsidRPr="0094198E">
        <w:t xml:space="preserve">Потребители могут не опасаться дефицита или ухудшения качества молочной продукции. Российские заводы </w:t>
      </w:r>
      <w:proofErr w:type="spellStart"/>
      <w:r w:rsidRPr="0094198E">
        <w:t>Danone</w:t>
      </w:r>
      <w:proofErr w:type="spellEnd"/>
      <w:r w:rsidRPr="0094198E">
        <w:t>, объявившей об уходе с нашего рынка, продолжат работу. Кроме того, в стране много локальных производителей. Но в долгосрочной перспективе могут возникнуть сложности с поставками ингредиентов, модернизацией оборудования - вкупе со снижением конкуренции на рынке это создает риски ухудшения качества.</w:t>
      </w:r>
      <w:r>
        <w:t xml:space="preserve"> </w:t>
      </w:r>
      <w:r>
        <w:rPr>
          <w:i/>
        </w:rPr>
        <w:t xml:space="preserve">Российская газета </w:t>
      </w:r>
    </w:p>
    <w:p w14:paraId="33F5D877" w14:textId="77777777" w:rsidR="0094198E" w:rsidRPr="0094198E" w:rsidRDefault="0094198E" w:rsidP="0094198E"/>
    <w:p w14:paraId="07C31EF7" w14:textId="77777777" w:rsidR="0094198E" w:rsidRDefault="0094198E" w:rsidP="00762A2E">
      <w:pPr>
        <w:rPr>
          <w:rFonts w:cs="Arial"/>
          <w:b/>
          <w:bCs/>
          <w:caps/>
          <w:color w:val="000000" w:themeColor="text1"/>
          <w:szCs w:val="18"/>
        </w:rPr>
      </w:pPr>
      <w:r w:rsidRPr="0094198E">
        <w:rPr>
          <w:rFonts w:cs="Arial"/>
          <w:b/>
          <w:bCs/>
          <w:caps/>
          <w:color w:val="000000" w:themeColor="text1"/>
          <w:szCs w:val="18"/>
        </w:rPr>
        <w:t>Продовольственная безопасность</w:t>
      </w:r>
    </w:p>
    <w:p w14:paraId="31D1D946" w14:textId="77777777" w:rsidR="0094198E" w:rsidRDefault="0094198E" w:rsidP="00762A2E">
      <w:r w:rsidRPr="0094198E">
        <w:t xml:space="preserve">Сейчас ни у кого не вызовет сомнения утверждение в продовольственной безопасности России. Граждане страны уверены, что всегда могут рассчитывать на доступные и безопасные пищевые продукты, необходимые для активного </w:t>
      </w:r>
      <w:r w:rsidRPr="0094198E">
        <w:lastRenderedPageBreak/>
        <w:t xml:space="preserve">и здорового образа жизни. Но так было далеко не всегда. Еще каких-то двадцать с небольшим лет назад наша страна очень сильно зависела от импорта продовольствия, качество которого зачастую вызывало большие сомнения. </w:t>
      </w:r>
    </w:p>
    <w:p w14:paraId="6BC89B66" w14:textId="0CF1C2FB" w:rsidR="0094198E" w:rsidRPr="0094198E" w:rsidRDefault="0094198E" w:rsidP="00762A2E">
      <w:r w:rsidRPr="0094198E">
        <w:t>Холдинг 1MI, при поддержке АНО «ИРИ», представляет национальный проект «20 главных событий России за 20 лет». Социологи, журналисты и политические аналитики выясняют, какие эпизоды современной истории больше всего сказались на жизни молодого поколения.</w:t>
      </w:r>
      <w:r>
        <w:rPr>
          <w:i/>
          <w:iCs/>
        </w:rPr>
        <w:t xml:space="preserve"> </w:t>
      </w:r>
      <w:r>
        <w:rPr>
          <w:i/>
        </w:rPr>
        <w:t xml:space="preserve">Новые Известия </w:t>
      </w:r>
    </w:p>
    <w:p w14:paraId="3B0667EB" w14:textId="77777777" w:rsidR="00D70DDC" w:rsidRPr="002B4131" w:rsidRDefault="002F5B78" w:rsidP="00D70DDC">
      <w:pPr>
        <w:pStyle w:val="a9"/>
      </w:pPr>
      <w:hyperlink r:id="rId15" w:history="1">
        <w:r w:rsidR="00D70DDC" w:rsidRPr="002B4131">
          <w:t>Томская область за 9 месяцев в 1,7 раза увеличила экспорт продукции АПК за счет продаж рапсового масла</w:t>
        </w:r>
      </w:hyperlink>
    </w:p>
    <w:p w14:paraId="7FCD63A1" w14:textId="77777777" w:rsidR="00D70DDC" w:rsidRDefault="00D70DDC" w:rsidP="00D70DDC">
      <w:r>
        <w:t>Томская область по состоянию на 9 октября 2022 года довела экспорт продукции агропромышленного комплекса (АПК) до $61,4 млн, сообщается на сайте центра "</w:t>
      </w:r>
      <w:proofErr w:type="spellStart"/>
      <w:r>
        <w:t>Агроэкспорт</w:t>
      </w:r>
      <w:proofErr w:type="spellEnd"/>
      <w:r>
        <w:t xml:space="preserve">" при </w:t>
      </w:r>
      <w:r w:rsidRPr="002B4131">
        <w:rPr>
          <w:b/>
        </w:rPr>
        <w:t>Минсельхозе РФ</w:t>
      </w:r>
      <w:r>
        <w:t>.</w:t>
      </w:r>
    </w:p>
    <w:p w14:paraId="05741FB6" w14:textId="73E8AFCD" w:rsidR="00D70DDC" w:rsidRDefault="00D70DDC" w:rsidP="00D70DDC">
      <w:pPr>
        <w:rPr>
          <w:i/>
        </w:rPr>
      </w:pPr>
      <w:r>
        <w:t xml:space="preserve">По состоянию на 9 октября 2021 года экспорт продукции АПК из Томской области составил $36,5 млн. Таким образом, показатель увеличился в 1,7 раза. </w:t>
      </w:r>
      <w:r w:rsidRPr="00DE477F">
        <w:rPr>
          <w:i/>
        </w:rPr>
        <w:t>MilkNews.ru</w:t>
      </w:r>
    </w:p>
    <w:p w14:paraId="51C18EAA" w14:textId="77777777" w:rsidR="00B80F93" w:rsidRPr="00855426" w:rsidRDefault="002F5B78" w:rsidP="00B80F93">
      <w:pPr>
        <w:pStyle w:val="a9"/>
      </w:pPr>
      <w:hyperlink r:id="rId16" w:history="1">
        <w:r w:rsidR="00B80F93" w:rsidRPr="00855426">
          <w:t>Закон</w:t>
        </w:r>
        <w:bookmarkStart w:id="11" w:name="_GoBack"/>
        <w:bookmarkEnd w:id="11"/>
        <w:r w:rsidR="00B80F93" w:rsidRPr="00855426">
          <w:t>опроект, направленный на борьбу с опустыниванием, внесен в Госдуму</w:t>
        </w:r>
      </w:hyperlink>
    </w:p>
    <w:p w14:paraId="098AF703" w14:textId="6442E221" w:rsidR="00B80F93" w:rsidRDefault="00B80F93" w:rsidP="00B80F93">
      <w:r>
        <w:t xml:space="preserve">Законопроект, направленный на борьбу с опустыниванием пастбищ, внесло в </w:t>
      </w:r>
      <w:r w:rsidRPr="00597D1B">
        <w:t>Госдуму</w:t>
      </w:r>
      <w:r>
        <w:t xml:space="preserve"> </w:t>
      </w:r>
      <w:proofErr w:type="spellStart"/>
      <w:r>
        <w:t>заксобрание</w:t>
      </w:r>
      <w:proofErr w:type="spellEnd"/>
      <w:r>
        <w:t xml:space="preserve"> Дагестана</w:t>
      </w:r>
      <w:r w:rsidR="00057A53">
        <w:t>.</w:t>
      </w:r>
    </w:p>
    <w:p w14:paraId="40AD41C9" w14:textId="04D3D5D6" w:rsidR="00B80F93" w:rsidRDefault="00B80F93" w:rsidP="00D70DDC">
      <w:pPr>
        <w:rPr>
          <w:i/>
        </w:rPr>
      </w:pPr>
      <w:proofErr w:type="spellStart"/>
      <w:r>
        <w:t>Фитомелиорация</w:t>
      </w:r>
      <w:proofErr w:type="spellEnd"/>
      <w:r>
        <w:t xml:space="preserve"> земель состоит в проведении комплекса мелиоративных мероприятий в целях обеспечения коренного улучшения земель </w:t>
      </w:r>
      <w:r w:rsidRPr="00597D1B">
        <w:t>сельскохозяйственного</w:t>
      </w:r>
      <w:r>
        <w:t xml:space="preserve"> назначения или земель, предназначенных для осуществления производства </w:t>
      </w:r>
      <w:r w:rsidRPr="00597D1B">
        <w:t>сельскохозяйственной</w:t>
      </w:r>
      <w:r>
        <w:t xml:space="preserve"> продукции, посредством использования полезных функций мелиоративно-кормовых насаждений, следует из текста законопроекта. </w:t>
      </w:r>
      <w:r w:rsidRPr="003323E4">
        <w:rPr>
          <w:i/>
        </w:rPr>
        <w:t xml:space="preserve">ИА </w:t>
      </w:r>
      <w:proofErr w:type="spellStart"/>
      <w:r w:rsidRPr="003323E4">
        <w:rPr>
          <w:i/>
        </w:rPr>
        <w:t>Regnum</w:t>
      </w:r>
      <w:proofErr w:type="spellEnd"/>
    </w:p>
    <w:p w14:paraId="3B82C8FD" w14:textId="77777777" w:rsidR="00057A53" w:rsidRPr="002B4131" w:rsidRDefault="002F5B78" w:rsidP="00057A53">
      <w:pPr>
        <w:pStyle w:val="a9"/>
      </w:pPr>
      <w:hyperlink r:id="rId17" w:history="1">
        <w:r w:rsidR="00057A53" w:rsidRPr="002B4131">
          <w:t>Крымский РНКБ с начала года выдал сельхозпроизводителям льготные кредиты на 2 млрд рублей</w:t>
        </w:r>
      </w:hyperlink>
    </w:p>
    <w:p w14:paraId="023A3513" w14:textId="24835BA2" w:rsidR="00057A53" w:rsidRPr="00057A53" w:rsidRDefault="00057A53" w:rsidP="00057A53">
      <w:r>
        <w:t xml:space="preserve">Системообразующий банк Крыма РНКБ с начала текущего года выдал предпринимателям, работающим в сфере сельского хозяйства, льготных кредитов на общую сумму 2 млрд рублей, что в 1,5 раза больше результата девяти месяцев предыдущего года. </w:t>
      </w:r>
      <w:r w:rsidRPr="00DE477F">
        <w:rPr>
          <w:i/>
        </w:rPr>
        <w:t>ТАСС</w:t>
      </w:r>
    </w:p>
    <w:p w14:paraId="3039D069" w14:textId="77777777" w:rsidR="00B629CE" w:rsidRPr="002B4131" w:rsidRDefault="002F5B78" w:rsidP="00B629CE">
      <w:pPr>
        <w:pStyle w:val="a9"/>
      </w:pPr>
      <w:hyperlink r:id="rId18" w:history="1">
        <w:r w:rsidR="00B629CE" w:rsidRPr="002B4131">
          <w:t>Вьетнам расширил перечень российских экспортеров рыбы</w:t>
        </w:r>
      </w:hyperlink>
    </w:p>
    <w:p w14:paraId="34FD107B" w14:textId="77777777" w:rsidR="00B629CE" w:rsidRDefault="00B629CE" w:rsidP="00B629CE">
      <w:r>
        <w:t xml:space="preserve">Департамент здоровья животных </w:t>
      </w:r>
      <w:r w:rsidRPr="002B4131">
        <w:rPr>
          <w:b/>
        </w:rPr>
        <w:t>Минсельхоза</w:t>
      </w:r>
      <w:r>
        <w:t xml:space="preserve"> Вьетнама утвердил еще 35 российских предприятий и судов по добыче и производству </w:t>
      </w:r>
      <w:proofErr w:type="spellStart"/>
      <w:r>
        <w:t>рыбопродукции</w:t>
      </w:r>
      <w:proofErr w:type="spellEnd"/>
      <w:r>
        <w:t xml:space="preserve">. Об этом сообщил </w:t>
      </w:r>
      <w:proofErr w:type="spellStart"/>
      <w:r w:rsidRPr="002B4131">
        <w:rPr>
          <w:b/>
        </w:rPr>
        <w:t>Россельхознадзор</w:t>
      </w:r>
      <w:proofErr w:type="spellEnd"/>
      <w:r>
        <w:t xml:space="preserve">. </w:t>
      </w:r>
    </w:p>
    <w:p w14:paraId="6B6E0B55" w14:textId="099EEE95" w:rsidR="00B629CE" w:rsidRDefault="00B629CE" w:rsidP="00B629CE">
      <w:pPr>
        <w:rPr>
          <w:i/>
        </w:rPr>
      </w:pPr>
      <w:r>
        <w:t xml:space="preserve">Таким образом, 114 российских организаций имеют право поставок указанных товаров на внутренний рынок страны Юго-Восточной Азии. </w:t>
      </w:r>
      <w:r w:rsidRPr="003B3108">
        <w:rPr>
          <w:i/>
        </w:rPr>
        <w:t>AK&amp;M</w:t>
      </w:r>
    </w:p>
    <w:p w14:paraId="49E17731" w14:textId="77777777" w:rsidR="00B80F93" w:rsidRPr="00855426" w:rsidRDefault="002F5B78" w:rsidP="00B80F93">
      <w:pPr>
        <w:pStyle w:val="a9"/>
      </w:pPr>
      <w:hyperlink r:id="rId19" w:history="1">
        <w:r w:rsidR="00B80F93" w:rsidRPr="00855426">
          <w:t>Посол Маврикия в РФ заявил о заинтересованности в российских удобрениях</w:t>
        </w:r>
      </w:hyperlink>
    </w:p>
    <w:p w14:paraId="52CFE0CE" w14:textId="43937D4D" w:rsidR="00C8396B" w:rsidRPr="00057A53" w:rsidRDefault="00B80F93" w:rsidP="00855426">
      <w:pPr>
        <w:rPr>
          <w:i/>
        </w:rPr>
      </w:pPr>
      <w:r>
        <w:t xml:space="preserve">Ряд соглашений с Россией в сферах рыболовства, </w:t>
      </w:r>
      <w:r w:rsidRPr="00597D1B">
        <w:t>сельского хозяйства</w:t>
      </w:r>
      <w:r>
        <w:t xml:space="preserve">, здравоохранения и образования подписали власти Маврикия, которые также заинтересованы в закупке российских удобрений. Об этом заявил посол островного государства в Москве </w:t>
      </w:r>
      <w:proofErr w:type="spellStart"/>
      <w:r>
        <w:t>Джанке</w:t>
      </w:r>
      <w:proofErr w:type="spellEnd"/>
      <w:r>
        <w:t xml:space="preserve"> </w:t>
      </w:r>
      <w:proofErr w:type="spellStart"/>
      <w:r>
        <w:t>Хесвар</w:t>
      </w:r>
      <w:proofErr w:type="spellEnd"/>
      <w:r>
        <w:t xml:space="preserve">. </w:t>
      </w:r>
      <w:r w:rsidRPr="003323E4">
        <w:rPr>
          <w:i/>
        </w:rPr>
        <w:t xml:space="preserve">ИА </w:t>
      </w:r>
      <w:proofErr w:type="spellStart"/>
      <w:r w:rsidRPr="003323E4">
        <w:rPr>
          <w:i/>
        </w:rPr>
        <w:t>Regnum</w:t>
      </w:r>
      <w:proofErr w:type="spellEnd"/>
    </w:p>
    <w:p w14:paraId="0BF01BD3" w14:textId="77777777" w:rsidR="00C8396B" w:rsidRDefault="00F62502">
      <w:pPr>
        <w:pStyle w:val="a8"/>
        <w:spacing w:before="240"/>
        <w:outlineLvl w:val="0"/>
      </w:pPr>
      <w:bookmarkStart w:id="12" w:name="SEC_6"/>
      <w:bookmarkEnd w:id="10"/>
      <w:r>
        <w:t>Новости экономики и власти</w:t>
      </w:r>
    </w:p>
    <w:p w14:paraId="501ED33C" w14:textId="77777777" w:rsidR="00855426" w:rsidRPr="00855426" w:rsidRDefault="002F5B78" w:rsidP="00855426">
      <w:pPr>
        <w:pStyle w:val="a9"/>
      </w:pPr>
      <w:hyperlink r:id="rId20" w:history="1">
        <w:r w:rsidR="00855426" w:rsidRPr="00855426">
          <w:t>Путин вывел из-под запрета на валютные операции несколько международных банков развития</w:t>
        </w:r>
      </w:hyperlink>
    </w:p>
    <w:p w14:paraId="4F8E0C13" w14:textId="7F5045FD" w:rsidR="00C8396B" w:rsidRDefault="00855426" w:rsidP="00E7202B">
      <w:r>
        <w:t xml:space="preserve">Президент России Владимир Путин подписал указ, согласно которому из-под некоторых принятых в марте специальных экономических мер в связи с недружественными действиями США и примкнувших к ним стран и организаций выводится несколько зарубежных фондов и банков развития, в том числе Новый банк развития - финансовая структура БРИКС. </w:t>
      </w:r>
      <w:r w:rsidRPr="00E545CE">
        <w:rPr>
          <w:i/>
        </w:rPr>
        <w:t>ТАСС</w:t>
      </w:r>
      <w:bookmarkEnd w:id="12"/>
    </w:p>
    <w:sectPr w:rsidR="00C8396B" w:rsidSect="005F3758">
      <w:headerReference w:type="default" r:id="rId21"/>
      <w:footerReference w:type="default" r:id="rId2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51AD6" w14:textId="77777777" w:rsidR="002F5B78" w:rsidRDefault="002F5B78">
      <w:r>
        <w:separator/>
      </w:r>
    </w:p>
  </w:endnote>
  <w:endnote w:type="continuationSeparator" w:id="0">
    <w:p w14:paraId="7B1E184B" w14:textId="77777777" w:rsidR="002F5B78" w:rsidRDefault="002F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8C661C7" w14:textId="77777777">
      <w:tc>
        <w:tcPr>
          <w:tcW w:w="9648" w:type="dxa"/>
          <w:shd w:val="clear" w:color="auto" w:fill="E6E7EA"/>
          <w:vAlign w:val="center"/>
        </w:tcPr>
        <w:p w14:paraId="124D937E" w14:textId="77777777" w:rsidR="00C8396B" w:rsidRDefault="00F62502" w:rsidP="003242E8">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3242E8">
            <w:rPr>
              <w:rFonts w:cs="Arial"/>
              <w:color w:val="90989E"/>
              <w:sz w:val="16"/>
              <w:szCs w:val="16"/>
            </w:rPr>
            <w:t>17</w:t>
          </w:r>
          <w:r w:rsidR="004304C8" w:rsidRPr="004304C8">
            <w:rPr>
              <w:rFonts w:cs="Arial"/>
              <w:color w:val="90989E"/>
              <w:sz w:val="16"/>
              <w:szCs w:val="16"/>
            </w:rPr>
            <w:t xml:space="preserve"> </w:t>
          </w:r>
          <w:r w:rsidR="00C6092C">
            <w:rPr>
              <w:rFonts w:cs="Arial"/>
              <w:color w:val="90989E"/>
              <w:sz w:val="16"/>
              <w:szCs w:val="16"/>
            </w:rPr>
            <w:t>октября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3242E8">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45200757"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7202B">
            <w:rPr>
              <w:rStyle w:val="a7"/>
              <w:rFonts w:cs="Arial"/>
              <w:b/>
              <w:noProof/>
              <w:color w:val="FFFFFF"/>
              <w:szCs w:val="18"/>
            </w:rPr>
            <w:t>2</w:t>
          </w:r>
          <w:r>
            <w:rPr>
              <w:rStyle w:val="a7"/>
              <w:rFonts w:cs="Arial"/>
              <w:b/>
              <w:color w:val="FFFFFF"/>
              <w:szCs w:val="18"/>
            </w:rPr>
            <w:fldChar w:fldCharType="end"/>
          </w:r>
        </w:p>
      </w:tc>
    </w:tr>
  </w:tbl>
  <w:p w14:paraId="6DA212F1"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580D7D59" w14:textId="77777777">
      <w:tc>
        <w:tcPr>
          <w:tcW w:w="9648" w:type="dxa"/>
          <w:shd w:val="clear" w:color="auto" w:fill="E6E7EA"/>
          <w:vAlign w:val="center"/>
        </w:tcPr>
        <w:p w14:paraId="2C8D1720" w14:textId="77777777" w:rsidR="00C8396B" w:rsidRDefault="00F62502" w:rsidP="003242E8">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3242E8">
            <w:rPr>
              <w:rFonts w:cs="Arial"/>
              <w:color w:val="90989E"/>
              <w:sz w:val="16"/>
              <w:szCs w:val="16"/>
            </w:rPr>
            <w:t>17</w:t>
          </w:r>
          <w:r w:rsidR="00E4368A">
            <w:rPr>
              <w:rFonts w:cs="Arial"/>
              <w:color w:val="90989E"/>
              <w:sz w:val="16"/>
              <w:szCs w:val="16"/>
            </w:rPr>
            <w:t xml:space="preserve"> </w:t>
          </w:r>
          <w:r w:rsidR="00C6092C">
            <w:rPr>
              <w:rFonts w:cs="Arial"/>
              <w:color w:val="90989E"/>
              <w:sz w:val="16"/>
              <w:szCs w:val="16"/>
            </w:rPr>
            <w:t>октября</w:t>
          </w:r>
          <w:r w:rsidR="00263297">
            <w:rPr>
              <w:rFonts w:cs="Arial"/>
              <w:color w:val="90989E"/>
              <w:sz w:val="16"/>
              <w:szCs w:val="16"/>
            </w:rPr>
            <w:t xml:space="preserve"> </w:t>
          </w:r>
          <w:r w:rsidR="00FC274F">
            <w:rPr>
              <w:rFonts w:cs="Arial"/>
              <w:color w:val="90989E"/>
              <w:sz w:val="16"/>
              <w:szCs w:val="16"/>
            </w:rPr>
            <w:t xml:space="preserve">2022 </w:t>
          </w:r>
          <w:r w:rsidR="003242E8">
            <w:rPr>
              <w:rFonts w:cs="Arial"/>
              <w:color w:val="90989E"/>
              <w:sz w:val="16"/>
              <w:szCs w:val="16"/>
            </w:rPr>
            <w:t>утро</w:t>
          </w:r>
          <w:r>
            <w:rPr>
              <w:rFonts w:cs="Arial"/>
              <w:color w:val="90989E"/>
              <w:sz w:val="16"/>
              <w:szCs w:val="16"/>
            </w:rPr>
            <w:t>]</w:t>
          </w:r>
        </w:p>
      </w:tc>
      <w:tc>
        <w:tcPr>
          <w:tcW w:w="489" w:type="dxa"/>
          <w:shd w:val="clear" w:color="auto" w:fill="90989E"/>
          <w:vAlign w:val="center"/>
        </w:tcPr>
        <w:p w14:paraId="3BBCE0EB"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7202B">
            <w:rPr>
              <w:rStyle w:val="a7"/>
              <w:rFonts w:cs="Arial"/>
              <w:b/>
              <w:noProof/>
              <w:color w:val="FFFFFF"/>
              <w:szCs w:val="18"/>
            </w:rPr>
            <w:t>5</w:t>
          </w:r>
          <w:r>
            <w:rPr>
              <w:rStyle w:val="a7"/>
              <w:rFonts w:cs="Arial"/>
              <w:b/>
              <w:color w:val="FFFFFF"/>
              <w:szCs w:val="18"/>
            </w:rPr>
            <w:fldChar w:fldCharType="end"/>
          </w:r>
        </w:p>
      </w:tc>
    </w:tr>
  </w:tbl>
  <w:p w14:paraId="188EA157"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DE34" w14:textId="77777777" w:rsidR="002F5B78" w:rsidRDefault="002F5B78">
      <w:r>
        <w:separator/>
      </w:r>
    </w:p>
  </w:footnote>
  <w:footnote w:type="continuationSeparator" w:id="0">
    <w:p w14:paraId="045EAE3B" w14:textId="77777777" w:rsidR="002F5B78" w:rsidRDefault="002F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D2F82"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F62BF8F" wp14:editId="3A5BC2E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55426">
      <w:rPr>
        <w:noProof/>
        <w:sz w:val="28"/>
      </w:rPr>
      <mc:AlternateContent>
        <mc:Choice Requires="wps">
          <w:drawing>
            <wp:anchor distT="0" distB="0" distL="114300" distR="114300" simplePos="0" relativeHeight="251662336" behindDoc="0" locked="0" layoutInCell="1" allowOverlap="1" wp14:anchorId="6D516F7C" wp14:editId="682ED82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E5E15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733464FE"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3C134B27"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E6181"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6826ACBA" wp14:editId="2EBD38A2">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55426">
      <w:rPr>
        <w:noProof/>
        <w:sz w:val="28"/>
      </w:rPr>
      <mc:AlternateContent>
        <mc:Choice Requires="wps">
          <w:drawing>
            <wp:anchor distT="0" distB="0" distL="114300" distR="114300" simplePos="0" relativeHeight="251665408" behindDoc="0" locked="0" layoutInCell="1" allowOverlap="1" wp14:anchorId="2C326942" wp14:editId="24FCCA9E">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74FC9A"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61F743E"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FBB5B66"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26"/>
    <w:rsid w:val="0003491F"/>
    <w:rsid w:val="00057A53"/>
    <w:rsid w:val="000605F8"/>
    <w:rsid w:val="00066C93"/>
    <w:rsid w:val="0011603B"/>
    <w:rsid w:val="00195925"/>
    <w:rsid w:val="0023292F"/>
    <w:rsid w:val="00263297"/>
    <w:rsid w:val="00270257"/>
    <w:rsid w:val="002E5101"/>
    <w:rsid w:val="002F5B78"/>
    <w:rsid w:val="003058E2"/>
    <w:rsid w:val="003242E8"/>
    <w:rsid w:val="003C3C67"/>
    <w:rsid w:val="00414286"/>
    <w:rsid w:val="004304C8"/>
    <w:rsid w:val="00493063"/>
    <w:rsid w:val="004D37A6"/>
    <w:rsid w:val="005233A0"/>
    <w:rsid w:val="005240C2"/>
    <w:rsid w:val="0052724E"/>
    <w:rsid w:val="00597D1B"/>
    <w:rsid w:val="005E2290"/>
    <w:rsid w:val="005F3758"/>
    <w:rsid w:val="006010ED"/>
    <w:rsid w:val="00604F1E"/>
    <w:rsid w:val="006C66CB"/>
    <w:rsid w:val="006E64AC"/>
    <w:rsid w:val="0074571A"/>
    <w:rsid w:val="00750476"/>
    <w:rsid w:val="00762A2E"/>
    <w:rsid w:val="007910D0"/>
    <w:rsid w:val="007B3147"/>
    <w:rsid w:val="007E2160"/>
    <w:rsid w:val="007F0AB1"/>
    <w:rsid w:val="00855426"/>
    <w:rsid w:val="00880679"/>
    <w:rsid w:val="0094198E"/>
    <w:rsid w:val="00944020"/>
    <w:rsid w:val="00971ECC"/>
    <w:rsid w:val="00985DA8"/>
    <w:rsid w:val="009B4B1F"/>
    <w:rsid w:val="009F5BD0"/>
    <w:rsid w:val="00A12D82"/>
    <w:rsid w:val="00B13B93"/>
    <w:rsid w:val="00B629CE"/>
    <w:rsid w:val="00B80F93"/>
    <w:rsid w:val="00B922A1"/>
    <w:rsid w:val="00BC4068"/>
    <w:rsid w:val="00BF48EC"/>
    <w:rsid w:val="00C01521"/>
    <w:rsid w:val="00C14B74"/>
    <w:rsid w:val="00C14EA4"/>
    <w:rsid w:val="00C23AC3"/>
    <w:rsid w:val="00C45677"/>
    <w:rsid w:val="00C6092C"/>
    <w:rsid w:val="00C64202"/>
    <w:rsid w:val="00C75EE3"/>
    <w:rsid w:val="00C8396B"/>
    <w:rsid w:val="00C87324"/>
    <w:rsid w:val="00C90FBF"/>
    <w:rsid w:val="00C9507B"/>
    <w:rsid w:val="00CD2DDE"/>
    <w:rsid w:val="00CD5A45"/>
    <w:rsid w:val="00D52CCC"/>
    <w:rsid w:val="00D70DDC"/>
    <w:rsid w:val="00D76E42"/>
    <w:rsid w:val="00E05C71"/>
    <w:rsid w:val="00E12208"/>
    <w:rsid w:val="00E4368A"/>
    <w:rsid w:val="00E7202B"/>
    <w:rsid w:val="00E82D69"/>
    <w:rsid w:val="00E867BD"/>
    <w:rsid w:val="00EA7B65"/>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E554A"/>
  <w15:docId w15:val="{F39BFBD0-91CB-4476-AF54-2E7A0F6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D70DDC"/>
    <w:rPr>
      <w:color w:val="605E5C"/>
      <w:shd w:val="clear" w:color="auto" w:fill="E1DFDD"/>
    </w:rPr>
  </w:style>
  <w:style w:type="paragraph" w:styleId="af0">
    <w:name w:val="Normal (Web)"/>
    <w:basedOn w:val="a"/>
    <w:uiPriority w:val="99"/>
    <w:semiHidden/>
    <w:unhideWhenUsed/>
    <w:rsid w:val="00B80F93"/>
    <w:rPr>
      <w:rFonts w:ascii="Times New Roman" w:hAnsi="Times New Roman"/>
      <w:sz w:val="24"/>
    </w:rPr>
  </w:style>
  <w:style w:type="paragraph" w:styleId="af1">
    <w:name w:val="Balloon Text"/>
    <w:basedOn w:val="a"/>
    <w:link w:val="af2"/>
    <w:uiPriority w:val="99"/>
    <w:semiHidden/>
    <w:unhideWhenUsed/>
    <w:rsid w:val="00E7202B"/>
    <w:rPr>
      <w:rFonts w:ascii="Segoe UI" w:hAnsi="Segoe UI" w:cs="Segoe UI"/>
      <w:szCs w:val="18"/>
    </w:rPr>
  </w:style>
  <w:style w:type="character" w:customStyle="1" w:styleId="af2">
    <w:name w:val="Текст выноски Знак"/>
    <w:basedOn w:val="a0"/>
    <w:link w:val="af1"/>
    <w:uiPriority w:val="99"/>
    <w:semiHidden/>
    <w:rsid w:val="00E720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5133">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46669858">
      <w:bodyDiv w:val="1"/>
      <w:marLeft w:val="0"/>
      <w:marRight w:val="0"/>
      <w:marTop w:val="0"/>
      <w:marBottom w:val="0"/>
      <w:divBdr>
        <w:top w:val="none" w:sz="0" w:space="0" w:color="auto"/>
        <w:left w:val="none" w:sz="0" w:space="0" w:color="auto"/>
        <w:bottom w:val="none" w:sz="0" w:space="0" w:color="auto"/>
        <w:right w:val="none" w:sz="0" w:space="0" w:color="auto"/>
      </w:divBdr>
    </w:div>
    <w:div w:id="711685568">
      <w:bodyDiv w:val="1"/>
      <w:marLeft w:val="0"/>
      <w:marRight w:val="0"/>
      <w:marTop w:val="0"/>
      <w:marBottom w:val="0"/>
      <w:divBdr>
        <w:top w:val="none" w:sz="0" w:space="0" w:color="auto"/>
        <w:left w:val="none" w:sz="0" w:space="0" w:color="auto"/>
        <w:bottom w:val="none" w:sz="0" w:space="0" w:color="auto"/>
        <w:right w:val="none" w:sz="0" w:space="0" w:color="auto"/>
      </w:divBdr>
    </w:div>
    <w:div w:id="790057465">
      <w:bodyDiv w:val="1"/>
      <w:marLeft w:val="0"/>
      <w:marRight w:val="0"/>
      <w:marTop w:val="0"/>
      <w:marBottom w:val="0"/>
      <w:divBdr>
        <w:top w:val="none" w:sz="0" w:space="0" w:color="auto"/>
        <w:left w:val="none" w:sz="0" w:space="0" w:color="auto"/>
        <w:bottom w:val="none" w:sz="0" w:space="0" w:color="auto"/>
        <w:right w:val="none" w:sz="0" w:space="0" w:color="auto"/>
      </w:divBdr>
    </w:div>
    <w:div w:id="1155952513">
      <w:bodyDiv w:val="1"/>
      <w:marLeft w:val="0"/>
      <w:marRight w:val="0"/>
      <w:marTop w:val="0"/>
      <w:marBottom w:val="0"/>
      <w:divBdr>
        <w:top w:val="none" w:sz="0" w:space="0" w:color="auto"/>
        <w:left w:val="none" w:sz="0" w:space="0" w:color="auto"/>
        <w:bottom w:val="none" w:sz="0" w:space="0" w:color="auto"/>
        <w:right w:val="none" w:sz="0" w:space="0" w:color="auto"/>
      </w:divBdr>
      <w:divsChild>
        <w:div w:id="142041196">
          <w:marLeft w:val="0"/>
          <w:marRight w:val="0"/>
          <w:marTop w:val="0"/>
          <w:marBottom w:val="0"/>
          <w:divBdr>
            <w:top w:val="none" w:sz="0" w:space="0" w:color="auto"/>
            <w:left w:val="none" w:sz="0" w:space="0" w:color="auto"/>
            <w:bottom w:val="none" w:sz="0" w:space="0" w:color="auto"/>
            <w:right w:val="none" w:sz="0" w:space="0" w:color="auto"/>
          </w:divBdr>
          <w:divsChild>
            <w:div w:id="545529945">
              <w:marLeft w:val="0"/>
              <w:marRight w:val="0"/>
              <w:marTop w:val="0"/>
              <w:marBottom w:val="0"/>
              <w:divBdr>
                <w:top w:val="none" w:sz="0" w:space="0" w:color="auto"/>
                <w:left w:val="none" w:sz="0" w:space="0" w:color="auto"/>
                <w:bottom w:val="none" w:sz="0" w:space="0" w:color="auto"/>
                <w:right w:val="none" w:sz="0" w:space="0" w:color="auto"/>
              </w:divBdr>
              <w:divsChild>
                <w:div w:id="1781296412">
                  <w:marLeft w:val="0"/>
                  <w:marRight w:val="0"/>
                  <w:marTop w:val="0"/>
                  <w:marBottom w:val="0"/>
                  <w:divBdr>
                    <w:top w:val="none" w:sz="0" w:space="0" w:color="auto"/>
                    <w:left w:val="none" w:sz="0" w:space="0" w:color="auto"/>
                    <w:bottom w:val="none" w:sz="0" w:space="0" w:color="auto"/>
                    <w:right w:val="none" w:sz="0" w:space="0" w:color="auto"/>
                  </w:divBdr>
                </w:div>
                <w:div w:id="1149781808">
                  <w:marLeft w:val="0"/>
                  <w:marRight w:val="0"/>
                  <w:marTop w:val="0"/>
                  <w:marBottom w:val="0"/>
                  <w:divBdr>
                    <w:top w:val="none" w:sz="0" w:space="0" w:color="auto"/>
                    <w:left w:val="none" w:sz="0" w:space="0" w:color="auto"/>
                    <w:bottom w:val="none" w:sz="0" w:space="0" w:color="auto"/>
                    <w:right w:val="none" w:sz="0" w:space="0" w:color="auto"/>
                  </w:divBdr>
                  <w:divsChild>
                    <w:div w:id="1899128772">
                      <w:marLeft w:val="0"/>
                      <w:marRight w:val="0"/>
                      <w:marTop w:val="0"/>
                      <w:marBottom w:val="150"/>
                      <w:divBdr>
                        <w:top w:val="none" w:sz="0" w:space="0" w:color="auto"/>
                        <w:left w:val="none" w:sz="0" w:space="0" w:color="auto"/>
                        <w:bottom w:val="none" w:sz="0" w:space="0" w:color="auto"/>
                        <w:right w:val="none" w:sz="0" w:space="0" w:color="auto"/>
                      </w:divBdr>
                    </w:div>
                    <w:div w:id="18158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3502">
      <w:bodyDiv w:val="1"/>
      <w:marLeft w:val="0"/>
      <w:marRight w:val="0"/>
      <w:marTop w:val="0"/>
      <w:marBottom w:val="0"/>
      <w:divBdr>
        <w:top w:val="none" w:sz="0" w:space="0" w:color="auto"/>
        <w:left w:val="none" w:sz="0" w:space="0" w:color="auto"/>
        <w:bottom w:val="none" w:sz="0" w:space="0" w:color="auto"/>
        <w:right w:val="none" w:sz="0" w:space="0" w:color="auto"/>
      </w:divBdr>
    </w:div>
    <w:div w:id="1830441284">
      <w:bodyDiv w:val="1"/>
      <w:marLeft w:val="0"/>
      <w:marRight w:val="0"/>
      <w:marTop w:val="0"/>
      <w:marBottom w:val="0"/>
      <w:divBdr>
        <w:top w:val="none" w:sz="0" w:space="0" w:color="auto"/>
        <w:left w:val="none" w:sz="0" w:space="0" w:color="auto"/>
        <w:bottom w:val="none" w:sz="0" w:space="0" w:color="auto"/>
        <w:right w:val="none" w:sz="0" w:space="0" w:color="auto"/>
      </w:divBdr>
    </w:div>
    <w:div w:id="2066222917">
      <w:bodyDiv w:val="1"/>
      <w:marLeft w:val="0"/>
      <w:marRight w:val="0"/>
      <w:marTop w:val="0"/>
      <w:marBottom w:val="0"/>
      <w:divBdr>
        <w:top w:val="none" w:sz="0" w:space="0" w:color="auto"/>
        <w:left w:val="none" w:sz="0" w:space="0" w:color="auto"/>
        <w:bottom w:val="none" w:sz="0" w:space="0" w:color="auto"/>
        <w:right w:val="none" w:sz="0" w:space="0" w:color="auto"/>
      </w:divBdr>
    </w:div>
    <w:div w:id="2110928271">
      <w:bodyDiv w:val="1"/>
      <w:marLeft w:val="0"/>
      <w:marRight w:val="0"/>
      <w:marTop w:val="0"/>
      <w:marBottom w:val="0"/>
      <w:divBdr>
        <w:top w:val="none" w:sz="0" w:space="0" w:color="auto"/>
        <w:left w:val="none" w:sz="0" w:space="0" w:color="auto"/>
        <w:bottom w:val="none" w:sz="0" w:space="0" w:color="auto"/>
        <w:right w:val="none" w:sz="0" w:space="0" w:color="auto"/>
      </w:divBdr>
      <w:divsChild>
        <w:div w:id="79520666">
          <w:marLeft w:val="0"/>
          <w:marRight w:val="0"/>
          <w:marTop w:val="0"/>
          <w:marBottom w:val="0"/>
          <w:divBdr>
            <w:top w:val="none" w:sz="0" w:space="0" w:color="auto"/>
            <w:left w:val="none" w:sz="0" w:space="0" w:color="auto"/>
            <w:bottom w:val="none" w:sz="0" w:space="0" w:color="auto"/>
            <w:right w:val="none" w:sz="0" w:space="0" w:color="auto"/>
          </w:divBdr>
          <w:divsChild>
            <w:div w:id="1998026607">
              <w:marLeft w:val="0"/>
              <w:marRight w:val="0"/>
              <w:marTop w:val="0"/>
              <w:marBottom w:val="0"/>
              <w:divBdr>
                <w:top w:val="none" w:sz="0" w:space="0" w:color="auto"/>
                <w:left w:val="none" w:sz="0" w:space="0" w:color="auto"/>
                <w:bottom w:val="none" w:sz="0" w:space="0" w:color="auto"/>
                <w:right w:val="none" w:sz="0" w:space="0" w:color="auto"/>
              </w:divBdr>
            </w:div>
          </w:divsChild>
        </w:div>
        <w:div w:id="1033307693">
          <w:marLeft w:val="0"/>
          <w:marRight w:val="0"/>
          <w:marTop w:val="225"/>
          <w:marBottom w:val="0"/>
          <w:divBdr>
            <w:top w:val="none" w:sz="0" w:space="0" w:color="auto"/>
            <w:left w:val="none" w:sz="0" w:space="0" w:color="auto"/>
            <w:bottom w:val="none" w:sz="0" w:space="0" w:color="auto"/>
            <w:right w:val="none" w:sz="0" w:space="0" w:color="auto"/>
          </w:divBdr>
          <w:divsChild>
            <w:div w:id="9611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ss.ru/ekonomika/16058967" TargetMode="External"/><Relationship Id="rId18" Type="http://schemas.openxmlformats.org/officeDocument/2006/relationships/hyperlink" Target="https://www.akm.ru/news/vetnam_rasshiril_perechen_rossiyskikh_eksporterov_ryby/"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1tv.ru/publikacii/obzor-smi/sbor-teplichnyh-ovoshey-v-rf-vyros-na-8-3-do-1-2-mln-t" TargetMode="External"/><Relationship Id="rId12" Type="http://schemas.openxmlformats.org/officeDocument/2006/relationships/hyperlink" Target="https://regnum.ru/news/3724541.html" TargetMode="External"/><Relationship Id="rId17" Type="http://schemas.openxmlformats.org/officeDocument/2006/relationships/hyperlink" Target="https://tass.ru/ekonomika/16054783" TargetMode="External"/><Relationship Id="rId2" Type="http://schemas.openxmlformats.org/officeDocument/2006/relationships/styles" Target="styles.xml"/><Relationship Id="rId16" Type="http://schemas.openxmlformats.org/officeDocument/2006/relationships/hyperlink" Target="https://regnum.ru/news/3724541.html" TargetMode="External"/><Relationship Id="rId20" Type="http://schemas.openxmlformats.org/officeDocument/2006/relationships/hyperlink" Target="https://tass.ru/ekonomika/160666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num.ru/news/3723527.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lknews.ru/index/tomsk-maslo-apk.html" TargetMode="External"/><Relationship Id="rId23" Type="http://schemas.openxmlformats.org/officeDocument/2006/relationships/fontTable" Target="fontTable.xml"/><Relationship Id="rId10" Type="http://schemas.openxmlformats.org/officeDocument/2006/relationships/hyperlink" Target="https://tass.ru/ekonomika/16061669" TargetMode="External"/><Relationship Id="rId19" Type="http://schemas.openxmlformats.org/officeDocument/2006/relationships/hyperlink" Target="https://regnum.ru/news/3725302.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ss.ru/ekonomika/1606171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Template>
  <TotalTime>45</TotalTime>
  <Pages>5</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7</cp:revision>
  <cp:lastPrinted>2022-10-17T08:49:00Z</cp:lastPrinted>
  <dcterms:created xsi:type="dcterms:W3CDTF">2022-10-17T05:20:00Z</dcterms:created>
  <dcterms:modified xsi:type="dcterms:W3CDTF">2022-10-17T08:50:00Z</dcterms:modified>
</cp:coreProperties>
</file>