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  <w:bookmarkStart w:id="3" w:name="_GoBack"/>
      <w:bookmarkEnd w:id="3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9A12EB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4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30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C87324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C9507B">
        <w:rPr>
          <w:rFonts w:ascii="Times New Roman" w:hAnsi="Times New Roman"/>
          <w:b/>
          <w:color w:val="008B53"/>
          <w:sz w:val="40"/>
          <w:szCs w:val="72"/>
          <w:lang w:eastAsia="en-US"/>
        </w:rPr>
        <w:t>9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21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10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4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Прочие новости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Медиастатистика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0A2EE0" w:rsidP="009A12EB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9A12EB">
              <w:rPr>
                <w:rFonts w:cs="Arial"/>
                <w:color w:val="FFFFFF"/>
                <w:sz w:val="28"/>
                <w:szCs w:val="28"/>
              </w:rPr>
              <w:t>октября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7700">
              <w:rPr>
                <w:rFonts w:cs="Arial"/>
                <w:color w:val="FFFFFF"/>
                <w:sz w:val="28"/>
                <w:szCs w:val="28"/>
              </w:rPr>
              <w:t>1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</w:p>
          <w:p w:rsidR="00DA3C78" w:rsidRDefault="00DA3C78" w:rsidP="00DA3C78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DA3C78" w:rsidRDefault="00DA3C78" w:rsidP="00DA3C78">
            <w:pPr>
              <w:pStyle w:val="a9"/>
            </w:pPr>
            <w:r>
              <w:t>7 октября</w:t>
            </w:r>
            <w:r w:rsidR="007D2B8B">
              <w:t xml:space="preserve"> </w:t>
            </w:r>
          </w:p>
          <w:p w:rsidR="00DA3C78" w:rsidRDefault="007D2B8B" w:rsidP="00DA3C78">
            <w:r>
              <w:t xml:space="preserve">В </w:t>
            </w:r>
            <w:r w:rsidR="00160BA9">
              <w:t>12:</w:t>
            </w:r>
            <w:r w:rsidR="00DF1165">
              <w:t>00 в "Российской</w:t>
            </w:r>
            <w:r w:rsidR="00DA3C78">
              <w:t xml:space="preserve"> газете" состоится круглый стол "Экологическое страхование - инструмент управления "экологической погодой". К участию в круглом столе приглашены:</w:t>
            </w:r>
          </w:p>
          <w:p w:rsidR="00DA3C78" w:rsidRDefault="00DA3C78" w:rsidP="00DA3C78">
            <w:r>
              <w:t xml:space="preserve">Майоров Алексей Петрович, Председатель Комитета </w:t>
            </w:r>
            <w:r w:rsidRPr="00295AE1">
              <w:t>Совета Федерации</w:t>
            </w:r>
            <w:r>
              <w:t xml:space="preserve"> по аграрно-продовольственной политике и природопользованию;</w:t>
            </w:r>
          </w:p>
          <w:p w:rsidR="00DA3C78" w:rsidRDefault="00DA3C78" w:rsidP="00DA3C78">
            <w:pPr>
              <w:jc w:val="left"/>
              <w:rPr>
                <w:kern w:val="36"/>
                <w:szCs w:val="18"/>
              </w:rPr>
            </w:pPr>
            <w:r>
              <w:t xml:space="preserve">Чекмарев Петр Александрович, председатель Комитета Торгово-промышленной палаты России по развитию </w:t>
            </w:r>
            <w:r w:rsidRPr="00295AE1">
              <w:t>агропромышленного</w:t>
            </w:r>
            <w:r>
              <w:t xml:space="preserve"> комплекса, академик РАН и др.</w:t>
            </w:r>
          </w:p>
          <w:p w:rsidR="00DA3C78" w:rsidRDefault="00DA3C78">
            <w:pPr>
              <w:jc w:val="left"/>
              <w:rPr>
                <w:kern w:val="36"/>
                <w:szCs w:val="18"/>
              </w:rPr>
            </w:pPr>
          </w:p>
          <w:p w:rsidR="00CD498E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DA3C78" w:rsidRDefault="00DA3C78" w:rsidP="00DA3C78">
            <w:pPr>
              <w:pStyle w:val="a9"/>
            </w:pPr>
            <w:r w:rsidRPr="004634CF">
              <w:t>Сбербанк</w:t>
            </w:r>
          </w:p>
          <w:p w:rsidR="00DA3C78" w:rsidRDefault="00CD498E" w:rsidP="00CD498E">
            <w:r w:rsidRPr="004634CF">
              <w:t>Сбербанк на время проведения следствия по делу о хищении, фигурантом которого стала вице-президент Марина Ракова, назначил Наталью Журавл</w:t>
            </w:r>
            <w:r w:rsidR="00160BA9">
              <w:t>еву исполняющей ее обязанности.</w:t>
            </w:r>
          </w:p>
          <w:p w:rsidR="00160BA9" w:rsidRDefault="00160BA9" w:rsidP="00CD498E"/>
          <w:p w:rsidR="00DA3C78" w:rsidRDefault="00DA3C78" w:rsidP="00DA3C78">
            <w:pPr>
              <w:pStyle w:val="aa"/>
              <w:jc w:val="left"/>
              <w:rPr>
                <w:kern w:val="36"/>
                <w:sz w:val="24"/>
              </w:rPr>
            </w:pPr>
            <w:r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160BA9" w:rsidRDefault="00160BA9" w:rsidP="00CD498E"/>
          <w:p w:rsidR="00CD498E" w:rsidRDefault="00CD498E" w:rsidP="00CD498E">
            <w:r w:rsidRPr="004634CF">
              <w:t>1 октября</w:t>
            </w:r>
            <w:r w:rsidR="00160BA9">
              <w:t xml:space="preserve"> - </w:t>
            </w:r>
            <w:r w:rsidRPr="004634CF">
              <w:t>Международный день пожилых людей</w:t>
            </w:r>
            <w:r w:rsidR="00160BA9">
              <w:t>.</w:t>
            </w:r>
          </w:p>
          <w:p w:rsidR="00160BA9" w:rsidRPr="004634CF" w:rsidRDefault="00160BA9" w:rsidP="00CD498E"/>
          <w:p w:rsidR="00CD498E" w:rsidRPr="004634CF" w:rsidRDefault="00160BA9" w:rsidP="00CD498E">
            <w:r w:rsidRPr="004634CF">
              <w:t>1 октября</w:t>
            </w:r>
            <w:r>
              <w:t xml:space="preserve"> - </w:t>
            </w:r>
            <w:r w:rsidR="00CD498E" w:rsidRPr="004634CF">
              <w:t>Международный день музыки</w:t>
            </w:r>
            <w:r w:rsidR="00C16A2B">
              <w:t>.</w:t>
            </w:r>
          </w:p>
          <w:p w:rsidR="00C16A2B" w:rsidRPr="004634CF" w:rsidRDefault="00C16A2B" w:rsidP="00CD498E"/>
          <w:p w:rsidR="00C8396B" w:rsidRPr="00CD498E" w:rsidRDefault="00CD498E" w:rsidP="00CD498E">
            <w:r w:rsidRPr="004634CF">
              <w:t>3 октября</w:t>
            </w:r>
            <w:r w:rsidR="00160BA9">
              <w:t xml:space="preserve"> - </w:t>
            </w:r>
            <w:r w:rsidRPr="004634CF">
              <w:t>День ОМОН в России</w:t>
            </w:r>
            <w:r w:rsidR="00C16A2B">
              <w:t>.</w:t>
            </w:r>
          </w:p>
          <w:bookmarkEnd w:id="5"/>
          <w:p w:rsidR="00C8396B" w:rsidRDefault="00C8396B" w:rsidP="00CD498E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CD498E" w:rsidRDefault="00C13E5B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4336A1" w:rsidRPr="00CD498E" w:rsidRDefault="002A3BA9" w:rsidP="004336A1">
            <w:pPr>
              <w:pStyle w:val="a9"/>
            </w:pPr>
            <w:hyperlink r:id="rId7" w:history="1">
              <w:r w:rsidR="004336A1" w:rsidRPr="00CD498E">
                <w:t>СВОБОДНОЕ ОБРАЩЕНИЕ ОРГАНИЧЕСКОЙ СЕЛЬХОЗПРОДУКЦИИ ОБСУДИЛИ НА УРОВНЕ СТРАН-ЧЛЕНОВ ЕАЭС</w:t>
              </w:r>
            </w:hyperlink>
          </w:p>
          <w:p w:rsidR="004336A1" w:rsidRDefault="004336A1" w:rsidP="004336A1">
            <w:r>
              <w:t xml:space="preserve">Формирование единого рынка органической сельскохозяйственной продукции в рамках ЕАЭС стало основной темой заседания круглого стола, организатором которого выступила Евразийская экономическая комиссия. В мероприятии приняли участие заместитель Министра сельского хозяйства </w:t>
            </w:r>
            <w:r w:rsidRPr="00CD498E">
              <w:rPr>
                <w:b/>
              </w:rPr>
              <w:t>Максим Увайдов</w:t>
            </w:r>
            <w:r>
              <w:t xml:space="preserve">, представители стран-членов ЕАЭС, а также отраслевых организаций и бизнеса. Участники обсудили требования к производству такой продукции, вопросы ее маркировки и сертификации, а также правила ввоза на таможенную территорию ЕАЭС. </w:t>
            </w:r>
          </w:p>
          <w:p w:rsidR="004336A1" w:rsidRPr="0005158C" w:rsidRDefault="004336A1" w:rsidP="004336A1">
            <w:pPr>
              <w:rPr>
                <w:i/>
              </w:rPr>
            </w:pPr>
            <w:r>
              <w:t>В России система нормативно-правового регулирования в этой сфере существует чуть больше года. За это время был за</w:t>
            </w:r>
            <w:r w:rsidR="00DF1165">
              <w:t xml:space="preserve">регистрирован национальный знак, </w:t>
            </w:r>
            <w:r>
              <w:t xml:space="preserve">и запущен современный механизм защиты от контрафакта. Как отметил </w:t>
            </w:r>
            <w:r w:rsidRPr="00CD498E">
              <w:rPr>
                <w:b/>
              </w:rPr>
              <w:t>Максим Увайдов</w:t>
            </w:r>
            <w:r>
              <w:t xml:space="preserve">, органическая продукция стала первым сегментом в АПК, защищенным QR-кодированием, что позволяет потребителям отслеживать происхождение товара. Существующая система сертификации производства представлена десятью аккредитованными органами. В настоящий момент в единый государственный реестр включено 84 производителя органической продукции. </w:t>
            </w:r>
            <w:r w:rsidRPr="0005158C">
              <w:rPr>
                <w:i/>
              </w:rPr>
              <w:t>Крестьянские Ведомости</w:t>
            </w:r>
          </w:p>
          <w:p w:rsidR="006F00CA" w:rsidRDefault="006F00CA" w:rsidP="006F00CA"/>
          <w:p w:rsidR="006F00CA" w:rsidRDefault="006F00CA" w:rsidP="006F00CA">
            <w:r w:rsidRPr="005A7A98">
              <w:rPr>
                <w:rFonts w:cs="Arial"/>
                <w:b/>
                <w:caps/>
                <w:color w:val="000000" w:themeColor="text1"/>
                <w:szCs w:val="18"/>
              </w:rPr>
              <w:t>Неделя агропромышленного комплекса в текущем году стартует 5 октября - Минсельхоз</w:t>
            </w:r>
            <w:r w:rsidRPr="005A7A98">
              <w:t> </w:t>
            </w:r>
          </w:p>
          <w:p w:rsidR="006F00CA" w:rsidRPr="005A7A98" w:rsidRDefault="006F00CA" w:rsidP="006F00CA">
            <w:r w:rsidRPr="005A7A98">
              <w:t>Пятого октября 2021 года стартует самое масштабное в России событие в сфере АПК - Неделя агропромышленного комплекса, организованная Минсельхозом России​​​. В ее рамках состоится 23-я российская агропромышленная выставка "Золотая осень - 2021" - крупнейший в стране смотр дос</w:t>
            </w:r>
            <w:r>
              <w:t>тижений сельского хозяйства.</w:t>
            </w:r>
          </w:p>
          <w:p w:rsidR="006F00CA" w:rsidRPr="005A7A98" w:rsidRDefault="006F00CA" w:rsidP="006F00CA">
            <w:pPr>
              <w:rPr>
                <w:i/>
              </w:rPr>
            </w:pPr>
            <w:r w:rsidRPr="005A7A98">
              <w:t>В текущем году мероприятие пройдет в очном формате на новой площадке - в парке "Патриот" в Московской области. До этого выставка проходила на ВДНХ. В "Золотой осени-2021" примут участие более 100 экспонентов из различных регионов России. Выставка познакомит гостей с ключевыми тенденциями и достижениями АПК.</w:t>
            </w:r>
            <w:r>
              <w:t xml:space="preserve"> </w:t>
            </w:r>
            <w:r w:rsidRPr="005A7A98">
              <w:rPr>
                <w:i/>
              </w:rPr>
              <w:t xml:space="preserve">РИА Новости </w:t>
            </w:r>
          </w:p>
          <w:p w:rsidR="004336A1" w:rsidRPr="00CD498E" w:rsidRDefault="002A3BA9" w:rsidP="004336A1">
            <w:pPr>
              <w:pStyle w:val="a9"/>
            </w:pPr>
            <w:hyperlink r:id="rId8" w:history="1">
              <w:r w:rsidR="004336A1" w:rsidRPr="00CD498E">
                <w:t>СОГЛАШЕНИЯ О СТАБИЛИЗАЦИИ ЦЕН НА ПОДСОЛНЕЧНОЕ МАСЛО В РОССИИ ЗАВЕРШИЛИ СВОЕ ДЕЙСТВИЕ</w:t>
              </w:r>
            </w:hyperlink>
          </w:p>
          <w:p w:rsidR="004336A1" w:rsidRDefault="004336A1" w:rsidP="004336A1">
            <w:r>
              <w:t xml:space="preserve">Соглашения о стабилизации цен на подсолнечное масло в России, заключенные в конце прошлого года, завершили свое действие в пятницу. В </w:t>
            </w:r>
            <w:r w:rsidRPr="00CD498E">
              <w:rPr>
                <w:b/>
              </w:rPr>
              <w:t>Минсельхозе</w:t>
            </w:r>
            <w:r>
              <w:t xml:space="preserve"> указали, что на площадке аграрного министерства в настоящее время вопрос продления или заключения новых ценовых соглашений не рассматривается.</w:t>
            </w:r>
          </w:p>
          <w:p w:rsidR="00BB05A1" w:rsidRDefault="004336A1" w:rsidP="004336A1">
            <w:r>
              <w:t>"Указанная мера себя полностью оправдала. По данным на 29 сентября</w:t>
            </w:r>
            <w:r w:rsidR="00DF1165">
              <w:t>,</w:t>
            </w:r>
            <w:r>
              <w:t xml:space="preserve"> стоимость рафинированного бутилированного подсолнечного масла у производителей с начала года практически неизменна (минус 0,51%)", - подчеркнули в ведомстве. В свою очередь стоимость сахара у производителей с начала июня по состоянию на среду выросла на 0,19%. </w:t>
            </w:r>
          </w:p>
          <w:p w:rsidR="00BB05A1" w:rsidRDefault="00BB05A1" w:rsidP="004336A1">
            <w:r w:rsidRPr="00BB05A1">
              <w:t xml:space="preserve">По оценке </w:t>
            </w:r>
            <w:r w:rsidRPr="00BB05A1">
              <w:rPr>
                <w:b/>
              </w:rPr>
              <w:t>Минсельхоза,</w:t>
            </w:r>
            <w:r w:rsidRPr="00BB05A1">
              <w:t xml:space="preserve"> в условиях значительного роста мировых цен на основные продовольственные товары соглашение по подсолнечному маслу позволило защитить российский рынок от серьезных ценовых колебаний, сохранить необходимые объемы продукции внутри страны и обеспечить ее доступность для потребителей.</w:t>
            </w:r>
          </w:p>
          <w:p w:rsidR="00BB05A1" w:rsidRPr="00BB05A1" w:rsidRDefault="00BB05A1" w:rsidP="00BB05A1">
            <w:r w:rsidRPr="00BB05A1">
              <w:t>"Увеличение урожая масличных в текущем сезоне позволит обеспечить высокую загрузку перерабатывающих предприятий и стабильный уровень цен на конечную продукцию. Таким образом, Минсельхоз не прогнозирует существенного повышения стоимости подсолнечного масла", - сообщили РИА Новости в министерстве.</w:t>
            </w:r>
          </w:p>
          <w:p w:rsidR="00C8396B" w:rsidRPr="002F0E3C" w:rsidRDefault="00BB05A1" w:rsidP="002F0E3C">
            <w:pPr>
              <w:rPr>
                <w:i/>
              </w:rPr>
            </w:pPr>
            <w:r w:rsidRPr="00BB05A1">
              <w:t xml:space="preserve">В свою очередь, согласно прогнозу аграрного ведомства, полученный в 2021 году урожай сахарной свеклы позволит выработать более 6 миллионов тонн сахара. "Этого объема будет достаточно для удовлетворения потребностей внутреннего рынка, формирования переходящих запасов и сохранения комфортного для потребителей уровня цен на сахар", - подчеркнули в </w:t>
            </w:r>
            <w:r w:rsidRPr="00BB05A1">
              <w:rPr>
                <w:b/>
              </w:rPr>
              <w:t>Минсельхозе.</w:t>
            </w:r>
            <w:r>
              <w:t xml:space="preserve"> </w:t>
            </w:r>
            <w:r w:rsidR="004336A1" w:rsidRPr="00BB05A1">
              <w:rPr>
                <w:i/>
              </w:rPr>
              <w:t>РИА Новости, Интерфакс, Крестьянские ведомости</w:t>
            </w:r>
            <w:bookmarkEnd w:id="6"/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2F0E3C" w:rsidRPr="002F0E3C" w:rsidRDefault="00502301" w:rsidP="002F0E3C">
      <w:pPr>
        <w:rPr>
          <w:b/>
          <w:i/>
        </w:rPr>
      </w:pPr>
      <w:bookmarkStart w:id="9" w:name="SEC_3"/>
      <w:r>
        <w:rPr>
          <w:b/>
        </w:rPr>
        <w:lastRenderedPageBreak/>
        <w:t xml:space="preserve">СИТУАЦИЯ НА РЫНКЕ КАРТОФЕЛЯ </w:t>
      </w:r>
    </w:p>
    <w:p w:rsidR="002F0E3C" w:rsidRDefault="002F0E3C" w:rsidP="002F0E3C">
      <w:r>
        <w:t xml:space="preserve">В конце сентября в России резко ускорился рост цен на картофель. На фоне проблем с урожаем страна нарастила его импорт на 70%. В Картофельном союзе отметили, что с учетом того, сколько сейчас потребляют россияне, а также демографических тенденций, импорта и экспорта нам, по словам эксперта, необходимо около 15-16 млн тонн в год - включая переработку, которая ежегодно составляет в пересчете на сырье примерно 1,5 млн тонн. "Так что мы самообеспеченная страна", - сказал </w:t>
      </w:r>
      <w:r w:rsidRPr="00766C3A">
        <w:t>исполнительный директор Картофельно</w:t>
      </w:r>
      <w:r>
        <w:t xml:space="preserve">го союза Алексей Красильников. </w:t>
      </w:r>
    </w:p>
    <w:p w:rsidR="00B72B91" w:rsidRDefault="00B72B91" w:rsidP="00B72B91">
      <w:r>
        <w:t xml:space="preserve">Как сообщили в пресс-службе </w:t>
      </w:r>
      <w:r w:rsidRPr="00BD286C">
        <w:rPr>
          <w:b/>
        </w:rPr>
        <w:t>Минсельхоза</w:t>
      </w:r>
      <w:r>
        <w:t>, неблагоприятные погодные условия в прошлом году привели к снижению урожая картофеля. «Несмотря на это, объем производства продукции с учетом сбора в хозяйствах населения, а также расширения импортных поставок позволил удовлетворить внутреннее потребление в полном объеме», – уточнили в ведомстве Дмитрия Патрушева.</w:t>
      </w:r>
    </w:p>
    <w:p w:rsidR="002F0E3C" w:rsidRPr="002F0E3C" w:rsidRDefault="00B72B91" w:rsidP="00B72B91">
      <w:pPr>
        <w:rPr>
          <w:i/>
        </w:rPr>
      </w:pPr>
      <w:r>
        <w:t xml:space="preserve">«По актуализированному прогнозу Минсельхоза, урожай картофеля в этом году в организованном секторе сохранится на уровне прошлого года», – добавили в ведомстве. В 2020-м, напомним, урожай резко сократился – почти на 10% к уровню 2019-го. Но Минсельхоз все равно в настоящее время «оценивает ситуацию на рынке картофеля и других овощей «борщевого набора» как стабильную». </w:t>
      </w:r>
      <w:r w:rsidR="002F0E3C" w:rsidRPr="0005158C">
        <w:rPr>
          <w:i/>
        </w:rPr>
        <w:t>Независимая газета</w:t>
      </w:r>
    </w:p>
    <w:p w:rsidR="00CD498E" w:rsidRDefault="00F62502" w:rsidP="00DA3C78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810F33" w:rsidRPr="006502B8" w:rsidRDefault="002A3BA9" w:rsidP="00810F33">
      <w:pPr>
        <w:pStyle w:val="a9"/>
      </w:pPr>
      <w:hyperlink r:id="rId11" w:history="1">
        <w:r w:rsidR="00810F33" w:rsidRPr="006502B8">
          <w:t>ПУТИН ОТМЕТИЛ ВОЗМОЖНОСТИ РФ И КАЗАХСТАНА В СФЕРЕ ПРОИЗВОДСТВА ЭКОЛОГИЧЕСКИ ЧИСТОГО МЯСА</w:t>
        </w:r>
      </w:hyperlink>
    </w:p>
    <w:p w:rsidR="00810F33" w:rsidRDefault="00810F33" w:rsidP="00810F33">
      <w:r w:rsidRPr="00780006">
        <w:t>Президент РФ Владимир Путин</w:t>
      </w:r>
      <w:r>
        <w:t xml:space="preserve"> призвал использовать преимущества России и Казахстана по производству экологически чистого продовольствия, в том числе мяса. Эту тему глава государства поднял в четверг на пленарном заседании Форума межрегионального сотрудничества двух стран.</w:t>
      </w:r>
    </w:p>
    <w:p w:rsidR="00810F33" w:rsidRDefault="00810F33" w:rsidP="00810F33">
      <w:r>
        <w:t xml:space="preserve">В частности, о некачественном импортном мясе в ходе своего доклада сообщил аким Западно-Казахстанской области Гали Искалиев. "Сейчас появилась новая проблема, которой не было в прошлом, - это заполнение рынка некачественным мясом, поэтому как никогда актуальны совместные частные инвестиционные проекты в </w:t>
      </w:r>
      <w:r w:rsidRPr="00780006">
        <w:t>сельском хозяйстве</w:t>
      </w:r>
      <w:r>
        <w:t>", - сказал Искалиев. При этом он не стал уточнять, из какого именно государства поступило некачественное мясо.</w:t>
      </w:r>
    </w:p>
    <w:p w:rsidR="00C8396B" w:rsidRDefault="00810F33" w:rsidP="00CD498E">
      <w:pPr>
        <w:rPr>
          <w:i/>
        </w:rPr>
      </w:pPr>
      <w:r>
        <w:t xml:space="preserve">"Понятно, понятно. Я вас понимаю и понимаю, о чем вы говорите, не будем никого обижать, но полностью с вами согласен, - ответил </w:t>
      </w:r>
      <w:r w:rsidRPr="00780006">
        <w:t>Путин</w:t>
      </w:r>
      <w:r>
        <w:t xml:space="preserve">. - Надо использовать наши конкурентные преимущества и работать на экологически чистой продукции для наших граждан". </w:t>
      </w:r>
      <w:r w:rsidRPr="006862BB">
        <w:rPr>
          <w:i/>
        </w:rPr>
        <w:t>ТАСС</w:t>
      </w:r>
    </w:p>
    <w:p w:rsidR="002C23A0" w:rsidRPr="00163219" w:rsidRDefault="002C23A0" w:rsidP="002C23A0">
      <w:pPr>
        <w:rPr>
          <w:rFonts w:cs="Arial"/>
          <w:b/>
          <w:caps/>
          <w:color w:val="000000" w:themeColor="text1"/>
          <w:szCs w:val="18"/>
        </w:rPr>
      </w:pPr>
    </w:p>
    <w:p w:rsidR="002C23A0" w:rsidRPr="00163219" w:rsidRDefault="002C23A0" w:rsidP="002C23A0">
      <w:pPr>
        <w:rPr>
          <w:rFonts w:cs="Arial"/>
          <w:b/>
          <w:caps/>
          <w:color w:val="000000" w:themeColor="text1"/>
          <w:szCs w:val="18"/>
        </w:rPr>
      </w:pPr>
      <w:r w:rsidRPr="00163219">
        <w:rPr>
          <w:rFonts w:cs="Arial"/>
          <w:b/>
          <w:caps/>
          <w:color w:val="000000" w:themeColor="text1"/>
          <w:szCs w:val="18"/>
        </w:rPr>
        <w:t>Господдержка э</w:t>
      </w:r>
      <w:r w:rsidR="00E94C8D">
        <w:rPr>
          <w:rFonts w:cs="Arial"/>
          <w:b/>
          <w:caps/>
          <w:color w:val="000000" w:themeColor="text1"/>
          <w:szCs w:val="18"/>
        </w:rPr>
        <w:t xml:space="preserve">кспорта продукции АПК в 2022 гОДУ </w:t>
      </w:r>
      <w:r w:rsidRPr="00163219">
        <w:rPr>
          <w:rFonts w:cs="Arial"/>
          <w:b/>
          <w:caps/>
          <w:color w:val="000000" w:themeColor="text1"/>
          <w:szCs w:val="18"/>
        </w:rPr>
        <w:t>составит 60,5 млрд руб., это меньше, чем намечалось ранее</w:t>
      </w:r>
    </w:p>
    <w:p w:rsidR="002C23A0" w:rsidRPr="002C23A0" w:rsidRDefault="002C23A0" w:rsidP="002C23A0">
      <w:r w:rsidRPr="002C23A0">
        <w:t xml:space="preserve">Господдержка экспорта продукции АПК из РФ в 2022 году составит 60 млрд 486,9 млн рублей. Это на 1,7% меньше, чем предусматривалось ранее, но существенно превышает показатель текущего года, следует из </w:t>
      </w:r>
      <w:r w:rsidRPr="002C23A0">
        <w:t>пояснительной записки к проекту федерального бюджета на 2022 год и на п</w:t>
      </w:r>
      <w:r>
        <w:t>лановый период 2023-2024 годов.</w:t>
      </w:r>
    </w:p>
    <w:p w:rsidR="002C23A0" w:rsidRDefault="002C23A0" w:rsidP="002C23A0">
      <w:pPr>
        <w:rPr>
          <w:i/>
        </w:rPr>
      </w:pPr>
      <w:r w:rsidRPr="002C23A0">
        <w:t>Согласно документу, в предыдущем бюджетном периоде на федеральный проект "Экспорт продукции агропромышленного комплекса" планировалось 61 млрд 534,2 млн рублей.</w:t>
      </w:r>
      <w:r>
        <w:t xml:space="preserve"> </w:t>
      </w:r>
      <w:r w:rsidRPr="002C23A0">
        <w:rPr>
          <w:i/>
        </w:rPr>
        <w:t>Интерфакс</w:t>
      </w:r>
    </w:p>
    <w:p w:rsidR="00BB2A2A" w:rsidRDefault="00BB2A2A" w:rsidP="00BB2A2A"/>
    <w:p w:rsidR="00BB2A2A" w:rsidRPr="00BB2A2A" w:rsidRDefault="00BB2A2A" w:rsidP="00BB2A2A">
      <w:pPr>
        <w:rPr>
          <w:rFonts w:cs="Arial"/>
          <w:b/>
          <w:caps/>
          <w:color w:val="000000" w:themeColor="text1"/>
          <w:szCs w:val="18"/>
        </w:rPr>
      </w:pPr>
      <w:r w:rsidRPr="00BB2A2A">
        <w:rPr>
          <w:rFonts w:cs="Arial"/>
          <w:b/>
          <w:caps/>
          <w:color w:val="000000" w:themeColor="text1"/>
          <w:szCs w:val="18"/>
        </w:rPr>
        <w:t>Правительство РФ с 1 октября расширило список получателей техники по льготн</w:t>
      </w:r>
      <w:r w:rsidR="00FA5849">
        <w:rPr>
          <w:rFonts w:cs="Arial"/>
          <w:b/>
          <w:caps/>
          <w:color w:val="000000" w:themeColor="text1"/>
          <w:szCs w:val="18"/>
        </w:rPr>
        <w:t>ым программам "Росагролизинга"</w:t>
      </w:r>
    </w:p>
    <w:p w:rsidR="00BB2A2A" w:rsidRPr="00BB2A2A" w:rsidRDefault="00BB2A2A" w:rsidP="00BB2A2A">
      <w:r w:rsidRPr="00BB2A2A">
        <w:t xml:space="preserve">С этой даты вступает в силу постановление, </w:t>
      </w:r>
      <w:r>
        <w:t>подписанное 15 июля этого года.</w:t>
      </w:r>
    </w:p>
    <w:p w:rsidR="00BB2A2A" w:rsidRPr="00BB2A2A" w:rsidRDefault="00BB2A2A" w:rsidP="00BB2A2A">
      <w:r w:rsidRPr="00BB2A2A">
        <w:t>В число лизингополучателей включены не только сельхозпроизводители, но и машинно-технологические станции, оказывающие агротехнические услуги, организации, которые занимаются техническим обслуживанием и ремонтом техники и оборудования сельхозпроизводителей, а также организ</w:t>
      </w:r>
      <w:r>
        <w:t>ации науки и образования в АПК.</w:t>
      </w:r>
    </w:p>
    <w:p w:rsidR="00BB2A2A" w:rsidRPr="00BB2A2A" w:rsidRDefault="00BB2A2A" w:rsidP="00BB2A2A">
      <w:r w:rsidRPr="00BB2A2A">
        <w:t>Как сообщили "Интерфаксу" в пресс-службе "Росагролизинга", большинство регионов РФ высказало заинтересованность в сотрудничестве в рамках этой программы.</w:t>
      </w:r>
      <w:r w:rsidRPr="00BB2A2A">
        <w:rPr>
          <w:i/>
        </w:rPr>
        <w:t xml:space="preserve"> </w:t>
      </w:r>
      <w:r w:rsidRPr="002C23A0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10" w:name="SEC_5"/>
      <w:bookmarkEnd w:id="9"/>
      <w:r>
        <w:t>Агропромышленный комплекс</w:t>
      </w:r>
    </w:p>
    <w:p w:rsidR="00E53DF8" w:rsidRPr="006502B8" w:rsidRDefault="002A3BA9" w:rsidP="00E53DF8">
      <w:pPr>
        <w:pStyle w:val="a9"/>
      </w:pPr>
      <w:hyperlink r:id="rId12" w:history="1">
        <w:r w:rsidR="00E53DF8">
          <w:t>В МОСКВЕ оценили по достоинству</w:t>
        </w:r>
        <w:r w:rsidR="00E53DF8" w:rsidRPr="006502B8">
          <w:t xml:space="preserve"> ПРОГРАММУ УСКОРЕННОГО РАЗВИТИЯ АГРАРНОГО КОМПЛЕКСА ТУВЫ</w:t>
        </w:r>
      </w:hyperlink>
    </w:p>
    <w:p w:rsidR="00E53DF8" w:rsidRDefault="00E53DF8" w:rsidP="00E53DF8">
      <w:r>
        <w:t>По словам главы республики Владислава Ховалыга, потенциал сельск</w:t>
      </w:r>
      <w:r w:rsidR="00055BDB">
        <w:t>ого хозяйства региона в Москве оценили</w:t>
      </w:r>
      <w:r>
        <w:t xml:space="preserve"> по достоинству. В следующем месяце в Туву прибудет десант из </w:t>
      </w:r>
      <w:r w:rsidRPr="006502B8">
        <w:rPr>
          <w:b/>
        </w:rPr>
        <w:t>федерального Минсельхоза</w:t>
      </w:r>
      <w:r>
        <w:t xml:space="preserve"> во главе с первым замминистра </w:t>
      </w:r>
      <w:r w:rsidRPr="006502B8">
        <w:rPr>
          <w:b/>
        </w:rPr>
        <w:t>Джамбулатом Хатуовым</w:t>
      </w:r>
      <w:r>
        <w:t>.</w:t>
      </w:r>
    </w:p>
    <w:p w:rsidR="00E53DF8" w:rsidRPr="00DC5672" w:rsidRDefault="00E53DF8" w:rsidP="00E53DF8">
      <w:pPr>
        <w:rPr>
          <w:i/>
        </w:rPr>
      </w:pPr>
      <w:r>
        <w:t xml:space="preserve">"Делегация без посредников будет общаться с местными товаропроизводителями, изучит их запросы, затем для дальнейшей работы с ними будут привлечены крупнейшие инвесторы России в сфере сельского хозяйства", - написал на своей странице в соцсети "ВКонтакте" Владислав Ховалыг. </w:t>
      </w:r>
      <w:r w:rsidRPr="00DC5672">
        <w:rPr>
          <w:i/>
        </w:rPr>
        <w:t>ИА Regnum</w:t>
      </w:r>
    </w:p>
    <w:p w:rsidR="000D2ED7" w:rsidRPr="00CD498E" w:rsidRDefault="002A3BA9" w:rsidP="000D2ED7">
      <w:pPr>
        <w:pStyle w:val="a9"/>
      </w:pPr>
      <w:hyperlink r:id="rId13" w:history="1">
        <w:r w:rsidR="000D2ED7" w:rsidRPr="00CD498E">
          <w:t>ГЛАВА РОСРЫБОЛОВСТВА РАССКАЗАЛ, БУДЕТ ЛИ РЫБА В РОССИИ ДОСТУПНЕЕ</w:t>
        </w:r>
      </w:hyperlink>
    </w:p>
    <w:p w:rsidR="000D2ED7" w:rsidRDefault="000D2ED7" w:rsidP="000D2ED7">
      <w:r>
        <w:t xml:space="preserve">Доля продукции с высокой степенью переработки в структуре рыбопромышленного производства в России к 2030 году увеличится до 80% с нынешних 25%. Об этом заявил глава </w:t>
      </w:r>
      <w:r w:rsidRPr="00CD498E">
        <w:rPr>
          <w:b/>
        </w:rPr>
        <w:t>Росрыболовства</w:t>
      </w:r>
      <w:r>
        <w:t xml:space="preserve"> </w:t>
      </w:r>
      <w:r w:rsidRPr="00CD498E">
        <w:rPr>
          <w:b/>
        </w:rPr>
        <w:t>Илья Шестаков</w:t>
      </w:r>
      <w:r>
        <w:t>.</w:t>
      </w:r>
    </w:p>
    <w:p w:rsidR="000D2ED7" w:rsidRDefault="000D2ED7" w:rsidP="000D2ED7">
      <w:r>
        <w:t>По его словам, это произойдет благодаря созданным к тому времени мощностям и развитию логистической инфраструктуры.</w:t>
      </w:r>
    </w:p>
    <w:p w:rsidR="000D2ED7" w:rsidRPr="00BA02E0" w:rsidRDefault="000D2ED7" w:rsidP="000D2ED7">
      <w:pPr>
        <w:rPr>
          <w:i/>
        </w:rPr>
      </w:pPr>
      <w:r w:rsidRPr="00CD498E">
        <w:rPr>
          <w:b/>
        </w:rPr>
        <w:t>Илья Шестаков</w:t>
      </w:r>
      <w:r>
        <w:t xml:space="preserve"> подчеркнул, что основной объем рыбы на отечественном рынке - это продукция российских рыбаков: " Минтай, сельдь, треска и пикша, горбуша, кета, корюшка, шпроты и килька, иваси, различные пресноводные виды рыб - перечень длинный. Разумеется, есть и импорт - у нас открытый рынок. Но ввозится преимущественно та рыба или морепродукты, которые мы не добываем, либо добываем, выращиваем в небольшом количестве, например, тунца или атлантического лосося ". </w:t>
      </w:r>
      <w:r w:rsidRPr="00BA02E0">
        <w:rPr>
          <w:i/>
        </w:rPr>
        <w:t>ИА Regnum</w:t>
      </w:r>
    </w:p>
    <w:p w:rsidR="00CD498E" w:rsidRPr="00CD498E" w:rsidRDefault="002A3BA9" w:rsidP="00CD498E">
      <w:pPr>
        <w:pStyle w:val="a9"/>
      </w:pPr>
      <w:hyperlink r:id="rId14" w:history="1">
        <w:r w:rsidR="00CD498E" w:rsidRPr="00CD498E">
          <w:t>РОСРЫБОЛОВСТВО ВЫСТАВИТ НА ТОРГИ БОЛЕЕ 100 ЛОТОВ ЛОСОСЕВЫХ КВОТ</w:t>
        </w:r>
      </w:hyperlink>
    </w:p>
    <w:p w:rsidR="004336A1" w:rsidRDefault="00CD498E" w:rsidP="00CD498E">
      <w:r w:rsidRPr="00CD498E">
        <w:rPr>
          <w:b/>
        </w:rPr>
        <w:t>Росрыболовство</w:t>
      </w:r>
      <w:r>
        <w:t xml:space="preserve"> в ноябре и декабре 2021 года проведет аукционы по распределению квот на вылов лосо</w:t>
      </w:r>
      <w:r w:rsidR="004336A1">
        <w:t>сей в Дальневосточном бассейне.</w:t>
      </w:r>
    </w:p>
    <w:p w:rsidR="00CD498E" w:rsidRPr="004336A1" w:rsidRDefault="00CD498E" w:rsidP="00CD498E">
      <w:r>
        <w:t>На торги будут выставлены квоты на вылов горбуши, кеты, нерки, кижуча, чавычи в Западно-Беринговоморской и Северо-Курильской зоне, Камчатско-Курильской, Петропавловско-Командорской и Карагинской подзоне.</w:t>
      </w:r>
      <w:r w:rsidR="004336A1">
        <w:t xml:space="preserve"> </w:t>
      </w:r>
      <w:r w:rsidRPr="00BA02E0">
        <w:rPr>
          <w:i/>
        </w:rPr>
        <w:t>ИА Regnum</w:t>
      </w:r>
    </w:p>
    <w:p w:rsidR="000D2ED7" w:rsidRPr="00CD498E" w:rsidRDefault="002A3BA9" w:rsidP="000D2ED7">
      <w:pPr>
        <w:pStyle w:val="a9"/>
      </w:pPr>
      <w:hyperlink r:id="rId15" w:history="1">
        <w:r w:rsidR="000D2ED7" w:rsidRPr="00CD498E">
          <w:t>РОСРЫБОЛОВСТВО ОБСУДИТ ЗАКЛЮЧЕНИЕ ДОЛГОСРОЧНЫХ ДОГОВОРОВ НА ДОСТАВКУ РЫБЫ С ПЕРЕВОЗЧИКАМИ</w:t>
        </w:r>
      </w:hyperlink>
    </w:p>
    <w:p w:rsidR="000D2ED7" w:rsidRPr="00BA02E0" w:rsidRDefault="000D2ED7" w:rsidP="000D2ED7">
      <w:pPr>
        <w:rPr>
          <w:i/>
        </w:rPr>
      </w:pPr>
      <w:r w:rsidRPr="00CD498E">
        <w:rPr>
          <w:b/>
        </w:rPr>
        <w:t>Росрыболовство</w:t>
      </w:r>
      <w:r>
        <w:t xml:space="preserve"> планирует обсудить с ФАС РФ возможность заключения долгосрочных договоров между поставщиками и операторами-перевозчиками во избежание резкого увеличения цен на перевозку рыбы. В </w:t>
      </w:r>
      <w:r w:rsidRPr="00CD498E">
        <w:rPr>
          <w:b/>
        </w:rPr>
        <w:t>Росрыболовстве</w:t>
      </w:r>
      <w:r>
        <w:t xml:space="preserve"> отметили, что сейчас наблюдается значительное увеличение стоимости транспортно-логистических услуг на перевозку рыбной продукции. Так, на начало 2021 года ставки на перевозку рыбопродукции составляли 9 руб. за кг в рефрижераторных секциях и 10 руб. за кг - в рефрижераторных контейнерах. В августе ставки увеличились до 16 руб. за кг в рефрижераторных секциях и до 20 руб. за кг - в рефрижераторных контейнерах. Средний тариф на перевозку рыбо</w:t>
      </w:r>
      <w:r w:rsidR="00DF1165">
        <w:t xml:space="preserve">продукции в авторефрижераторах </w:t>
      </w:r>
      <w:r>
        <w:t>среди тра</w:t>
      </w:r>
      <w:r w:rsidR="00DF1165">
        <w:t>нспортных компаний Владивостока</w:t>
      </w:r>
      <w:r>
        <w:t xml:space="preserve"> на начало года составлял 15,5 руб. за кг, на данный момент тариф составляет - 22 руб. за кг. </w:t>
      </w:r>
      <w:r>
        <w:rPr>
          <w:i/>
        </w:rPr>
        <w:t xml:space="preserve">ТАСС, Крестьянские Ведомости </w:t>
      </w:r>
    </w:p>
    <w:p w:rsidR="00CD498E" w:rsidRPr="00CD498E" w:rsidRDefault="002A3BA9" w:rsidP="00CD498E">
      <w:pPr>
        <w:pStyle w:val="a9"/>
      </w:pPr>
      <w:hyperlink r:id="rId16" w:history="1">
        <w:r w:rsidR="00CD498E" w:rsidRPr="00CD498E">
          <w:t>ФАС ЗАЯВИЛА, ЧТО НЕ ПОЛУЧАЛА ОБРАЩЕНИЙ О РОСТЕ ЦЕН НА МИНТАЙ</w:t>
        </w:r>
      </w:hyperlink>
    </w:p>
    <w:p w:rsidR="00CD498E" w:rsidRDefault="00CD498E" w:rsidP="00CD498E">
      <w:r>
        <w:t>Федеральная антимонопольная служба (ФАС) не получала обращений о росте цен на минтай на 10%, о чем ранее сообщалось в СМИ, заявил представитель пресс-службы ФАС.</w:t>
      </w:r>
    </w:p>
    <w:p w:rsidR="00CD498E" w:rsidRPr="000D2ED7" w:rsidRDefault="00CD498E" w:rsidP="00CD498E">
      <w:r>
        <w:t xml:space="preserve">"ФАС России получила обращение </w:t>
      </w:r>
      <w:r w:rsidRPr="00CD498E">
        <w:rPr>
          <w:b/>
        </w:rPr>
        <w:t>Росрыболовства</w:t>
      </w:r>
      <w:r>
        <w:t xml:space="preserve"> и рассмотрит его в установленном порядке. Обращений о росте цен на минтай в службу не поступало", - сказал собеседник агентства.</w:t>
      </w:r>
      <w:r w:rsidR="000D2ED7">
        <w:t xml:space="preserve"> </w:t>
      </w:r>
      <w:r>
        <w:t xml:space="preserve">Он добавил, что в случае выявления нарушений антимонопольного законодательства будут приниматься меры антимонопольного реагирования. </w:t>
      </w:r>
      <w:r w:rsidRPr="00BA02E0">
        <w:rPr>
          <w:i/>
        </w:rPr>
        <w:t>ТАСС</w:t>
      </w:r>
    </w:p>
    <w:p w:rsidR="00627F2F" w:rsidRDefault="00627F2F" w:rsidP="00627F2F">
      <w:pPr>
        <w:rPr>
          <w:rFonts w:cs="Arial"/>
          <w:b/>
          <w:caps/>
          <w:color w:val="000000" w:themeColor="text1"/>
          <w:szCs w:val="18"/>
        </w:rPr>
      </w:pPr>
    </w:p>
    <w:p w:rsidR="00775DE7" w:rsidRPr="00775DE7" w:rsidRDefault="00775DE7" w:rsidP="00775DE7">
      <w:pPr>
        <w:rPr>
          <w:rFonts w:cs="Arial"/>
          <w:b/>
          <w:caps/>
          <w:color w:val="000000" w:themeColor="text1"/>
          <w:szCs w:val="18"/>
        </w:rPr>
      </w:pPr>
      <w:r w:rsidRPr="00775DE7">
        <w:rPr>
          <w:rFonts w:cs="Arial"/>
          <w:b/>
          <w:caps/>
          <w:color w:val="000000" w:themeColor="text1"/>
          <w:szCs w:val="18"/>
        </w:rPr>
        <w:t>Союз российских пивоваров присоединится к эксперименту по маркировке пива</w:t>
      </w:r>
    </w:p>
    <w:p w:rsidR="00775DE7" w:rsidRPr="00775DE7" w:rsidRDefault="00775DE7" w:rsidP="00775DE7">
      <w:r w:rsidRPr="00775DE7">
        <w:t>Союз российских пивоваров принял решение присоединиться к эксперименту по маркировке пива, который в настоящее время проходит в РФ, говорится в сообщении ЦРПТ</w:t>
      </w:r>
      <w:r>
        <w:t xml:space="preserve"> (оператор системы маркировки).</w:t>
      </w:r>
    </w:p>
    <w:p w:rsidR="00775DE7" w:rsidRPr="00775DE7" w:rsidRDefault="00775DE7" w:rsidP="00775DE7">
      <w:r w:rsidRPr="00775DE7">
        <w:t>В настоящее время союз проводит консультации с регулятором и ЦРПТ об условиях участия. Перечень производственных площадок, а также бренды и объемы продукции для эксперимента по нанесению маркировки будут определены компаниями самостоятельно.</w:t>
      </w:r>
      <w:r>
        <w:t xml:space="preserve"> </w:t>
      </w:r>
      <w:r w:rsidRPr="00775DE7">
        <w:rPr>
          <w:i/>
        </w:rPr>
        <w:t>Интерфакс</w:t>
      </w:r>
    </w:p>
    <w:p w:rsidR="00775DE7" w:rsidRDefault="00775DE7" w:rsidP="00775DE7">
      <w:pPr>
        <w:rPr>
          <w:rFonts w:cs="Arial"/>
          <w:b/>
          <w:caps/>
          <w:color w:val="000000" w:themeColor="text1"/>
          <w:szCs w:val="18"/>
        </w:rPr>
      </w:pPr>
    </w:p>
    <w:p w:rsidR="00627F2F" w:rsidRPr="00627F2F" w:rsidRDefault="00627F2F" w:rsidP="00775DE7">
      <w:pPr>
        <w:rPr>
          <w:rFonts w:cs="Arial"/>
          <w:b/>
          <w:caps/>
          <w:color w:val="000000" w:themeColor="text1"/>
          <w:szCs w:val="18"/>
        </w:rPr>
      </w:pPr>
      <w:r w:rsidRPr="00627F2F">
        <w:rPr>
          <w:rFonts w:cs="Arial"/>
          <w:b/>
          <w:caps/>
          <w:color w:val="000000" w:themeColor="text1"/>
          <w:szCs w:val="18"/>
        </w:rPr>
        <w:t>Максим Воробьев стал владельцем более 10% «Русагро»</w:t>
      </w:r>
    </w:p>
    <w:p w:rsidR="00627F2F" w:rsidRPr="00627F2F" w:rsidRDefault="00627F2F" w:rsidP="00627F2F">
      <w:r w:rsidRPr="00627F2F">
        <w:t xml:space="preserve">Максим Воробьев напрямую и через свои структуры приобрел 10,14% акций группы «Русагро» в ходе SPO, сообщила компания и представители бизнесмена. Таким </w:t>
      </w:r>
      <w:r w:rsidRPr="00627F2F">
        <w:t>образом, господин Воробьев стал вторым акционером «Русагро» после основателя Вадима Мошковича.</w:t>
      </w:r>
    </w:p>
    <w:p w:rsidR="00627F2F" w:rsidRPr="00627F2F" w:rsidRDefault="00627F2F" w:rsidP="00627F2F">
      <w:r w:rsidRPr="00627F2F">
        <w:t>Пакет господина Мошковича в результате сократился до 51,7%. Участие в SPO «Русагро» также принял гендиректор Максим Басов, чья доля выросла до 7,73%, сообщила компания.</w:t>
      </w:r>
      <w:r w:rsidR="0091080A">
        <w:t xml:space="preserve"> </w:t>
      </w:r>
      <w:r w:rsidR="0091080A" w:rsidRPr="0091080A">
        <w:rPr>
          <w:i/>
        </w:rPr>
        <w:t>Коммерсантъ</w:t>
      </w:r>
    </w:p>
    <w:p w:rsidR="00A83FF0" w:rsidRDefault="00A83FF0" w:rsidP="00A83FF0">
      <w:pPr>
        <w:rPr>
          <w:rFonts w:cs="Arial"/>
          <w:b/>
          <w:caps/>
          <w:color w:val="000000" w:themeColor="text1"/>
          <w:szCs w:val="18"/>
        </w:rPr>
      </w:pPr>
    </w:p>
    <w:p w:rsidR="00A83FF0" w:rsidRPr="00A83FF0" w:rsidRDefault="00A83FF0" w:rsidP="00A83FF0">
      <w:pPr>
        <w:rPr>
          <w:rFonts w:cs="Arial"/>
          <w:b/>
          <w:caps/>
          <w:color w:val="000000" w:themeColor="text1"/>
          <w:szCs w:val="18"/>
        </w:rPr>
      </w:pPr>
      <w:r w:rsidRPr="00A83FF0">
        <w:rPr>
          <w:rFonts w:cs="Arial"/>
          <w:b/>
          <w:caps/>
          <w:color w:val="000000" w:themeColor="text1"/>
          <w:szCs w:val="18"/>
        </w:rPr>
        <w:t>Дегтярев назначил новых министров в правительстве Хабаровского края</w:t>
      </w:r>
    </w:p>
    <w:p w:rsidR="00A83FF0" w:rsidRPr="00A83FF0" w:rsidRDefault="00A83FF0" w:rsidP="00A83FF0">
      <w:r w:rsidRPr="00A83FF0">
        <w:t>Губернатор Хабаровского края Михаил Дегтярев сообщил в своем телеграм-канале, что определил кандидатуры для назначения мини</w:t>
      </w:r>
      <w:r>
        <w:t>страми в правительстве региона.</w:t>
      </w:r>
    </w:p>
    <w:p w:rsidR="00A83FF0" w:rsidRPr="00A83FF0" w:rsidRDefault="00A83FF0" w:rsidP="00A83FF0">
      <w:pPr>
        <w:rPr>
          <w:i/>
        </w:rPr>
      </w:pPr>
      <w:r w:rsidRPr="00A83FF0">
        <w:t>"Администрации губернатора и правительства Хабаровского края (Департамент государственной службы и кадров) дано поручение в кратчайшие сроки провести все процедуры, связанные с назначен</w:t>
      </w:r>
      <w:r>
        <w:t>иями", - говорится в сообщении. М</w:t>
      </w:r>
      <w:r w:rsidRPr="00A83FF0">
        <w:t xml:space="preserve">инистром сельского хозяйства и продовольствия края </w:t>
      </w:r>
      <w:r>
        <w:t xml:space="preserve">стал Павел Сторожук. </w:t>
      </w:r>
      <w:r w:rsidRPr="00A83FF0">
        <w:rPr>
          <w:i/>
        </w:rPr>
        <w:t>Интерфакс, ТАСС</w:t>
      </w:r>
    </w:p>
    <w:p w:rsidR="00F6596F" w:rsidRPr="006502B8" w:rsidRDefault="002A3BA9" w:rsidP="00A83FF0">
      <w:pPr>
        <w:pStyle w:val="a9"/>
      </w:pPr>
      <w:hyperlink r:id="rId17" w:history="1">
        <w:r w:rsidR="00F6596F" w:rsidRPr="006502B8">
          <w:t>КУБАНЬ В 2022</w:t>
        </w:r>
        <w:r w:rsidR="00F6596F">
          <w:t xml:space="preserve"> </w:t>
        </w:r>
        <w:r w:rsidR="00F6596F" w:rsidRPr="006502B8">
          <w:t>Г</w:t>
        </w:r>
        <w:r w:rsidR="00F6596F">
          <w:t>оду</w:t>
        </w:r>
        <w:r w:rsidR="00F6596F" w:rsidRPr="006502B8">
          <w:t xml:space="preserve"> ВВЕДЕТ НОВЫЕ МЕРЫ ГОСПОДДЕРЖКИ НА ПОКУПКУ ОТЕЧЕСТВЕННЫХ СЕМЯН КУКУРУЗЫ И ПОДСОЛНЕЧНИКА</w:t>
        </w:r>
      </w:hyperlink>
    </w:p>
    <w:p w:rsidR="00F6596F" w:rsidRDefault="00F6596F" w:rsidP="000D2ED7">
      <w:r>
        <w:t>Власти Краснодарского края вводят новые меры субсидий сельхозтоваропроизводителям на приобретение семян российского производства, сообщает пресс-служба администрации региона со ссылкой на главу Вениамина Кондратьева.</w:t>
      </w:r>
    </w:p>
    <w:p w:rsidR="00F6596F" w:rsidRDefault="00F6596F" w:rsidP="000D2ED7">
      <w:r>
        <w:t xml:space="preserve">"Кроме того, впервые будет действовать федеральная субсидия на возмещение части затрат на </w:t>
      </w:r>
      <w:r w:rsidRPr="00780006">
        <w:t>производство</w:t>
      </w:r>
      <w:r>
        <w:t xml:space="preserve"> и реализацию </w:t>
      </w:r>
      <w:r w:rsidRPr="00780006">
        <w:t>пшеницы</w:t>
      </w:r>
      <w:r>
        <w:t xml:space="preserve">, кукурузы, ржи и кормового ячменя. Претендовать на субсидию смогут те сельхозпроизводители, которые реализовали зерновые с 15 февраля текущего года. На эти цели предполагается направить 1 млрд рублей", - отметил Кондратьев. </w:t>
      </w:r>
      <w:r>
        <w:rPr>
          <w:i/>
        </w:rPr>
        <w:t>Интерфакс, MilkNews.ru</w:t>
      </w:r>
      <w:r>
        <w:t xml:space="preserve"> </w:t>
      </w:r>
    </w:p>
    <w:p w:rsidR="00810F33" w:rsidRPr="006502B8" w:rsidRDefault="002A3BA9" w:rsidP="00810F33">
      <w:pPr>
        <w:pStyle w:val="a9"/>
      </w:pPr>
      <w:hyperlink r:id="rId18" w:history="1">
        <w:r w:rsidR="00810F33" w:rsidRPr="006502B8">
          <w:t>В ПРИКАМЬЕ ВЫЯВЛЕН СЛУЧАЙ АФРИКАНСКОЙ ЧУМЫ СВИНЕЙ</w:t>
        </w:r>
      </w:hyperlink>
    </w:p>
    <w:p w:rsidR="00810F33" w:rsidRDefault="00810F33" w:rsidP="00810F33">
      <w:r>
        <w:t>В Пермском крае выявлен единичный случай заболеваемости африканской чумой свиней. Факт заражения зафиксирован на частном подворье в древне Карабаи Краснокамского округа. В населенных пунктах Краснокамского округа, расположенных в зоне риска, действует карантин, сообщает пресс-служба краевой администрации.</w:t>
      </w:r>
    </w:p>
    <w:p w:rsidR="00810F33" w:rsidRPr="001144F8" w:rsidRDefault="000D2ED7" w:rsidP="00810F33">
      <w:pPr>
        <w:rPr>
          <w:i/>
        </w:rPr>
      </w:pPr>
      <w:r>
        <w:t>"</w:t>
      </w:r>
      <w:r w:rsidR="00810F33">
        <w:t xml:space="preserve">Прошу вас отнестись к ситуации максимально серьезно. Необходимо обезопасить животных, чтобы не допустить их массового падежа. Специалисты профильных ведомств оперативно приступили к выполнению своих обязанностей и держат ситуацию под контролем. Прошу муниципалитеты оказывать всю необходимую помощь сотрудникам </w:t>
      </w:r>
      <w:r w:rsidR="00810F33" w:rsidRPr="006502B8">
        <w:rPr>
          <w:b/>
        </w:rPr>
        <w:t>Россельхознадзора</w:t>
      </w:r>
      <w:r w:rsidR="00810F33">
        <w:t xml:space="preserve">, краевого минсельхоза, Госветинспекции и других ведомств ", - обратился губернатор Дмитрий Махонин к главам муниципальных образований. </w:t>
      </w:r>
      <w:r w:rsidR="00810F33" w:rsidRPr="001144F8">
        <w:rPr>
          <w:i/>
        </w:rPr>
        <w:t>ИА Regnum</w:t>
      </w:r>
    </w:p>
    <w:p w:rsidR="00810F33" w:rsidRPr="006502B8" w:rsidRDefault="002A3BA9" w:rsidP="00810F33">
      <w:pPr>
        <w:pStyle w:val="a9"/>
      </w:pPr>
      <w:hyperlink r:id="rId19" w:history="1">
        <w:r w:rsidR="00810F33" w:rsidRPr="006502B8">
          <w:t>В КАБАРДИНО-БАЛКАРИИ ПЛОЩАДЬ ЗАКЛАДКИ САДОВ ПЛАНИРУЮТ УВЕЛИЧИТЬ ПО ИТОГАМ ГОДА НА 9%</w:t>
        </w:r>
      </w:hyperlink>
    </w:p>
    <w:p w:rsidR="00810F33" w:rsidRDefault="00810F33" w:rsidP="00810F33">
      <w:r>
        <w:t xml:space="preserve">Интенсивные и суперинтенсивные сады планируется заложить в Кабардино-Балкарии по итогам 2021 года на площади 1,5 тыс. га, что почти на 9% больше, чем в </w:t>
      </w:r>
      <w:r>
        <w:lastRenderedPageBreak/>
        <w:t>прошлом году. Об этом сообщили в пресс-службе Минсельхоза региона.</w:t>
      </w:r>
    </w:p>
    <w:p w:rsidR="00810F33" w:rsidRPr="001144F8" w:rsidRDefault="00810F33" w:rsidP="00810F33">
      <w:pPr>
        <w:rPr>
          <w:i/>
        </w:rPr>
      </w:pPr>
      <w:r>
        <w:t xml:space="preserve">В министерстве подчеркнули, что в 2020 году в республике осуществлена закладка многолетних насаждений по интенсивной и суперинтенсивной технологиям на площади 1 380 га. Основную часть составляют яблони. Кроме того, в регионе выращивают груши, сливы, голубику и персики. "По итогам года планируем получить порядка 535 тыс. тонн плодово-ягодной продукции", - добавили в Минсельхозе КБР. </w:t>
      </w:r>
      <w:r w:rsidRPr="001144F8">
        <w:rPr>
          <w:i/>
        </w:rPr>
        <w:t>ТАСС</w:t>
      </w:r>
    </w:p>
    <w:p w:rsidR="00810F33" w:rsidRPr="006502B8" w:rsidRDefault="002A3BA9" w:rsidP="00810F33">
      <w:pPr>
        <w:pStyle w:val="a9"/>
      </w:pPr>
      <w:hyperlink r:id="rId20" w:history="1">
        <w:r w:rsidR="00810F33" w:rsidRPr="006502B8">
          <w:t>В ЗАБАЙКАЛЬЕ СТАРТУЕТ ПРОГРАММА ПО РАЗВИТИЮ АГРОТУРИЗМА</w:t>
        </w:r>
      </w:hyperlink>
    </w:p>
    <w:p w:rsidR="00810F33" w:rsidRDefault="00810F33" w:rsidP="00810F33">
      <w:r>
        <w:t>С 2022 года сельхозтоваропроизводители Забайкалья смогут получить новый вид государственной поддержки. Как сообщает пресс-служба правительства региона со ссылкой на слова начальника отдела сельского хозяйства и природных ресурсов регионального минфина Елены Кутьиной, господдержка будет направлена на реализацию проектов в сфере развития сельского туризма.</w:t>
      </w:r>
    </w:p>
    <w:p w:rsidR="00C8396B" w:rsidRPr="000D2ED7" w:rsidRDefault="00810F33" w:rsidP="00CD498E">
      <w:r>
        <w:t>"По предварительным данным, малым сельхозпредприятиям Забайкалья в виде грантов "Агротуризм" в 2022 году будет предусмотрено три миллиона рублей. В конкурсном отборе на получение поддержки смогут принять участие сельхозтоваропроизводители, соответствующие критериям микро</w:t>
      </w:r>
      <w:r>
        <w:rPr>
          <w:rFonts w:ascii="Cambria Math" w:hAnsi="Cambria Math" w:cs="Cambria Math"/>
        </w:rPr>
        <w:t>‑</w:t>
      </w:r>
      <w:r>
        <w:t xml:space="preserve"> </w:t>
      </w:r>
      <w:r>
        <w:rPr>
          <w:rFonts w:cs="Arial"/>
        </w:rPr>
        <w:t>и</w:t>
      </w:r>
      <w:r>
        <w:t xml:space="preserve"> </w:t>
      </w:r>
      <w:r>
        <w:rPr>
          <w:rFonts w:cs="Arial"/>
        </w:rPr>
        <w:t>малого</w:t>
      </w:r>
      <w:r>
        <w:t xml:space="preserve"> </w:t>
      </w:r>
      <w:r>
        <w:rPr>
          <w:rFonts w:cs="Arial"/>
        </w:rPr>
        <w:t>предпринимательства</w:t>
      </w:r>
      <w:r>
        <w:t xml:space="preserve">, </w:t>
      </w:r>
      <w:r>
        <w:rPr>
          <w:rFonts w:cs="Arial"/>
        </w:rPr>
        <w:t>дополнительным</w:t>
      </w:r>
      <w:r>
        <w:t xml:space="preserve"> </w:t>
      </w:r>
      <w:r>
        <w:rPr>
          <w:rFonts w:cs="Arial"/>
        </w:rPr>
        <w:t>видом</w:t>
      </w:r>
      <w:r>
        <w:t xml:space="preserve"> </w:t>
      </w:r>
      <w:r>
        <w:rPr>
          <w:rFonts w:cs="Arial"/>
        </w:rPr>
        <w:t>деятельности</w:t>
      </w:r>
      <w:r>
        <w:t xml:space="preserve"> </w:t>
      </w:r>
      <w:r>
        <w:rPr>
          <w:rFonts w:cs="Arial"/>
        </w:rPr>
        <w:t>которых</w:t>
      </w:r>
      <w:r>
        <w:t xml:space="preserve"> </w:t>
      </w:r>
      <w:r>
        <w:rPr>
          <w:rFonts w:cs="Arial"/>
        </w:rPr>
        <w:t>является</w:t>
      </w:r>
      <w:r>
        <w:t xml:space="preserve"> </w:t>
      </w:r>
      <w:r>
        <w:rPr>
          <w:rFonts w:cs="Arial"/>
        </w:rPr>
        <w:t>развитие</w:t>
      </w:r>
      <w:r>
        <w:t xml:space="preserve"> </w:t>
      </w:r>
      <w:r>
        <w:rPr>
          <w:rFonts w:cs="Arial"/>
        </w:rPr>
        <w:t>сельского</w:t>
      </w:r>
      <w:r>
        <w:t xml:space="preserve"> </w:t>
      </w:r>
      <w:r>
        <w:rPr>
          <w:rFonts w:cs="Arial"/>
        </w:rPr>
        <w:t>туризма</w:t>
      </w:r>
      <w:r>
        <w:t xml:space="preserve">. </w:t>
      </w:r>
      <w:r>
        <w:rPr>
          <w:rFonts w:cs="Arial"/>
        </w:rPr>
        <w:t>Исключение</w:t>
      </w:r>
      <w:r>
        <w:t xml:space="preserve"> </w:t>
      </w:r>
      <w:r>
        <w:rPr>
          <w:rFonts w:cs="Arial"/>
        </w:rPr>
        <w:t>составляют</w:t>
      </w:r>
      <w:r>
        <w:t xml:space="preserve"> </w:t>
      </w:r>
      <w:r>
        <w:rPr>
          <w:rFonts w:cs="Arial"/>
        </w:rPr>
        <w:t>личные</w:t>
      </w:r>
      <w:r>
        <w:t xml:space="preserve"> </w:t>
      </w:r>
      <w:r>
        <w:rPr>
          <w:rFonts w:cs="Arial"/>
        </w:rPr>
        <w:t>подсобные</w:t>
      </w:r>
      <w:r>
        <w:t xml:space="preserve"> </w:t>
      </w:r>
      <w:r>
        <w:rPr>
          <w:rFonts w:cs="Arial"/>
        </w:rPr>
        <w:t>хозяйства</w:t>
      </w:r>
      <w:r>
        <w:t xml:space="preserve"> ", - </w:t>
      </w:r>
      <w:r>
        <w:rPr>
          <w:rFonts w:cs="Arial"/>
        </w:rPr>
        <w:t>пояснила</w:t>
      </w:r>
      <w:r>
        <w:t xml:space="preserve"> </w:t>
      </w:r>
      <w:r>
        <w:rPr>
          <w:rFonts w:cs="Arial"/>
        </w:rPr>
        <w:t>чиновница</w:t>
      </w:r>
      <w:r>
        <w:t>.</w:t>
      </w:r>
      <w:r w:rsidR="000D2ED7">
        <w:t xml:space="preserve"> </w:t>
      </w:r>
      <w:r w:rsidRPr="001144F8">
        <w:rPr>
          <w:i/>
        </w:rPr>
        <w:t>ИА Regnum</w:t>
      </w:r>
    </w:p>
    <w:p w:rsidR="00C8396B" w:rsidRDefault="00F62502" w:rsidP="009D42BE">
      <w:pPr>
        <w:pStyle w:val="a8"/>
        <w:spacing w:before="240"/>
        <w:jc w:val="both"/>
        <w:outlineLvl w:val="0"/>
      </w:pPr>
      <w:bookmarkStart w:id="11" w:name="SEC_6"/>
      <w:bookmarkEnd w:id="10"/>
      <w:r>
        <w:t>Новости экономики и власти</w:t>
      </w:r>
    </w:p>
    <w:p w:rsidR="00D07332" w:rsidRPr="006502B8" w:rsidRDefault="002A3BA9" w:rsidP="009D42BE">
      <w:pPr>
        <w:pStyle w:val="a9"/>
      </w:pPr>
      <w:hyperlink r:id="rId21" w:history="1">
        <w:r w:rsidR="00D07332" w:rsidRPr="006502B8">
          <w:t>ПРАВИТЕЛЬСТВО ВНЕСЛО В ДУМУ ПРОЕКТ БЮДЖЕТА НА 2022-2024 ГОДЫ</w:t>
        </w:r>
      </w:hyperlink>
    </w:p>
    <w:p w:rsidR="00D07332" w:rsidRDefault="00D07332" w:rsidP="009D42BE">
      <w:r>
        <w:t>Правительство РФ внесло в Госдуму проект федерального бюджета РФ на 2022 год и плановый период 2023-2024 годов, расходы в нем увеличены по сравнению с параметрами, утвержденными кабмином, на 2022 год - на 80 млрд рублей, на 2023 год - на 135 млрд рублей и на 2024 год - на 203 млрд рублей.</w:t>
      </w:r>
    </w:p>
    <w:p w:rsidR="00D07332" w:rsidRPr="00A32970" w:rsidRDefault="00D07332" w:rsidP="009D42BE">
      <w:r>
        <w:t>Так, в проекте бюджета запланированы расходы в 2022 году на уровне 23,69 трлн рублей, в 2023 году - 25,24 трлн рублей, в 2024 году - 26,35 трлн рублей. Ранее правительство утвердило основные параметры бюджета с расходами на уровне 23,610 трлн в 2022 году, 25,105 трлн рублей - в 2023 году и 26,147 трлн рублей - в 2024 году.</w:t>
      </w:r>
      <w:r w:rsidR="00A32970">
        <w:t xml:space="preserve"> </w:t>
      </w:r>
      <w:r w:rsidRPr="005B0AAE">
        <w:rPr>
          <w:i/>
        </w:rPr>
        <w:t>Интерфакс</w:t>
      </w:r>
    </w:p>
    <w:p w:rsidR="00E94C8D" w:rsidRDefault="00E94C8D" w:rsidP="00E94C8D">
      <w:pPr>
        <w:rPr>
          <w:rFonts w:cs="Arial"/>
          <w:b/>
          <w:caps/>
          <w:color w:val="000000" w:themeColor="text1"/>
          <w:szCs w:val="18"/>
        </w:rPr>
      </w:pPr>
    </w:p>
    <w:p w:rsidR="00E94C8D" w:rsidRPr="001664E1" w:rsidRDefault="00E94C8D" w:rsidP="00E94C8D">
      <w:pPr>
        <w:rPr>
          <w:rFonts w:cs="Arial"/>
          <w:b/>
          <w:caps/>
          <w:color w:val="000000" w:themeColor="text1"/>
          <w:szCs w:val="18"/>
        </w:rPr>
      </w:pPr>
      <w:r w:rsidRPr="001664E1">
        <w:rPr>
          <w:rFonts w:cs="Arial"/>
          <w:b/>
          <w:caps/>
          <w:color w:val="000000" w:themeColor="text1"/>
          <w:szCs w:val="18"/>
        </w:rPr>
        <w:t>В проект бюджета повышение сбора не заложено</w:t>
      </w:r>
    </w:p>
    <w:p w:rsidR="00E94C8D" w:rsidRDefault="00E94C8D" w:rsidP="00E94C8D">
      <w:pPr>
        <w:rPr>
          <w:i/>
        </w:rPr>
      </w:pPr>
      <w:r w:rsidRPr="001664E1">
        <w:t>Правительство не заложило увеличение утильсбора на автомобили и самоходную технику в 2022 году в доходы бюджета. Повысить сбор предлагал Минпромторг в начале года, но идея вызвала протест у многих участников рынка — от аграриев до строителей — из-за рисков роста стоимости продовольствия и новых дорог. В результате правительство заблокировало повышение, хотя именно средства от утильсбора промышленные чиновники традиционно рассматривают как источник финансирования программ господдержки.</w:t>
      </w:r>
      <w:r>
        <w:t xml:space="preserve"> </w:t>
      </w:r>
      <w:r w:rsidRPr="001664E1">
        <w:rPr>
          <w:i/>
        </w:rPr>
        <w:t>Коммерсантъ</w:t>
      </w:r>
    </w:p>
    <w:p w:rsidR="00A27B57" w:rsidRPr="006502B8" w:rsidRDefault="002A3BA9" w:rsidP="00A27B57">
      <w:pPr>
        <w:pStyle w:val="a9"/>
      </w:pPr>
      <w:hyperlink r:id="rId22" w:history="1">
        <w:r w:rsidR="00A27B57" w:rsidRPr="006502B8">
          <w:t>КАБМИН УТВЕРДИЛ ПОСТАНОВЛЕНИЕ О СТИМУЛИРОВАНИИ БЮДЖЕТНЫХ ИНВЕСТИЦИЙ В ИНФРАСТРУКТУРУ</w:t>
        </w:r>
      </w:hyperlink>
    </w:p>
    <w:p w:rsidR="00A27B57" w:rsidRDefault="00A27B57" w:rsidP="00A27B57">
      <w:r>
        <w:t xml:space="preserve">Премьер-министр России Михаил Мишустин подписал постановление, согласно которому регионы, реструктурировавшие в нынешнем году бюджетные кредиты, будут вкладывать высвободившиеся средства в объекты инфраструктуры. </w:t>
      </w:r>
    </w:p>
    <w:p w:rsidR="00A27B57" w:rsidRDefault="00A27B57" w:rsidP="00732F51">
      <w:r>
        <w:t>"В числе мероприятий, на которые регионы могут направить высвободившиеся средства, реконструкция объектов транспортной, энергетической и коммунальной инфраструктуры, подготовка проектной документации или подключение сооружений к инженерным сетям", - говорится в сообщении.</w:t>
      </w:r>
    </w:p>
    <w:p w:rsidR="00A27B57" w:rsidRPr="00D07332" w:rsidRDefault="00A27B57" w:rsidP="00732F51">
      <w:pPr>
        <w:rPr>
          <w:i/>
        </w:rPr>
      </w:pPr>
      <w:r>
        <w:t xml:space="preserve">"Чтобы воспользоваться этими послаблениями, регионы должны взять на себя обязательство по инвестированию высвободившихся средств в объекты инфраструктуры. Подписанный документ фиксирует это обязательство", - подчеркивается в сообщении. </w:t>
      </w:r>
      <w:r w:rsidRPr="005B0AAE">
        <w:rPr>
          <w:i/>
        </w:rPr>
        <w:t>ТАСС</w:t>
      </w:r>
    </w:p>
    <w:p w:rsidR="00013569" w:rsidRPr="00CD498E" w:rsidRDefault="00013569" w:rsidP="00732F51">
      <w:pPr>
        <w:pStyle w:val="a9"/>
      </w:pPr>
      <w:r w:rsidRPr="00CD498E">
        <w:t>Названы отрасли с наибольшим темпом роста зарплат</w:t>
      </w:r>
    </w:p>
    <w:p w:rsidR="00013569" w:rsidRPr="00013569" w:rsidRDefault="00013569" w:rsidP="00732F51">
      <w:r>
        <w:t>За последние десять лет номинальные зарплаты росли во всех отраслях российской экономики, однако повышались они разными темпами. Больше всего - на 283,6% - увеличился заработок в секторах, которые связаны с производством еды (</w:t>
      </w:r>
      <w:r w:rsidRPr="00295AE1">
        <w:t>сельское</w:t>
      </w:r>
      <w:r>
        <w:t xml:space="preserve">, рыбное, лесное хозяйства). Это следует из расчетов, которые для "Известий" подготовили эксперты Университета им. Г.В. Плеханова. В топ-5 по темпам роста зарплат вошли также занятые в сферах здравоохранения, образования, металлургии и химической отрасли. Эксперты отмечают: во многом лидеры рейтинга определяются господдержкой, призванной устранить диспропорции в доходах работников различных отраслей. </w:t>
      </w:r>
      <w:r>
        <w:rPr>
          <w:i/>
        </w:rPr>
        <w:t>Известия</w:t>
      </w:r>
    </w:p>
    <w:bookmarkEnd w:id="11"/>
    <w:p w:rsidR="00C8396B" w:rsidRDefault="00C8396B"/>
    <w:p w:rsidR="00C8396B" w:rsidRDefault="00C8396B">
      <w:pPr>
        <w:sectPr w:rsidR="00C8396B">
          <w:headerReference w:type="default" r:id="rId23"/>
          <w:footerReference w:type="default" r:id="rId24"/>
          <w:type w:val="continuous"/>
          <w:pgSz w:w="11906" w:h="16838"/>
          <w:pgMar w:top="1569" w:right="851" w:bottom="1258" w:left="1134" w:header="709" w:footer="501" w:gutter="0"/>
          <w:cols w:num="2" w:space="720" w:equalWidth="0">
            <w:col w:w="4806" w:space="360"/>
            <w:col w:w="4754"/>
          </w:cols>
        </w:sectPr>
      </w:pPr>
    </w:p>
    <w:p w:rsidR="00C8396B" w:rsidRDefault="00F62502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lastRenderedPageBreak/>
        <w:t xml:space="preserve">МЕДИАСТАТИСТИКА 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(07:00 30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EA7B65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C9507B">
        <w:rPr>
          <w:rFonts w:ascii="Times New Roman" w:hAnsi="Times New Roman"/>
          <w:b/>
          <w:bCs/>
          <w:iCs/>
          <w:sz w:val="28"/>
          <w:szCs w:val="28"/>
        </w:rPr>
        <w:t>9</w:t>
      </w:r>
      <w:r>
        <w:rPr>
          <w:rFonts w:ascii="Times New Roman" w:hAnsi="Times New Roman"/>
          <w:b/>
          <w:bCs/>
          <w:iCs/>
          <w:sz w:val="28"/>
          <w:szCs w:val="28"/>
        </w:rPr>
        <w:t>.20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2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0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7:00 01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10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.2021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Количество публикаций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За отчетный период всего в федеральных и региональных СМИ </w:t>
      </w:r>
      <w:r>
        <w:rPr>
          <w:rFonts w:ascii="Times New Roman" w:hAnsi="Times New Roman"/>
          <w:bCs/>
          <w:iCs/>
          <w:sz w:val="28"/>
          <w:szCs w:val="28"/>
        </w:rPr>
        <w:br/>
        <w:t xml:space="preserve">выпущено 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549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 xml:space="preserve">сообщений с упоминанием </w:t>
      </w:r>
      <w:r w:rsidR="0003491F">
        <w:rPr>
          <w:rFonts w:ascii="Times New Roman" w:hAnsi="Times New Roman"/>
          <w:bCs/>
          <w:iCs/>
          <w:sz w:val="28"/>
          <w:szCs w:val="28"/>
        </w:rPr>
        <w:t>Минсельхоз</w:t>
      </w:r>
      <w:r w:rsidR="00BC4068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России.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Тональность публикаций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Все публикации носят </w:t>
      </w:r>
      <w:r>
        <w:rPr>
          <w:rFonts w:ascii="Times New Roman" w:hAnsi="Times New Roman"/>
          <w:b/>
          <w:bCs/>
          <w:iCs/>
          <w:sz w:val="28"/>
          <w:szCs w:val="28"/>
        </w:rPr>
        <w:t>позитивный</w:t>
      </w:r>
      <w:r>
        <w:rPr>
          <w:rFonts w:ascii="Times New Roman" w:hAnsi="Times New Roman"/>
          <w:bCs/>
          <w:iCs/>
          <w:sz w:val="28"/>
          <w:szCs w:val="28"/>
        </w:rPr>
        <w:t xml:space="preserve"> и </w:t>
      </w:r>
      <w:r>
        <w:rPr>
          <w:rFonts w:ascii="Times New Roman" w:hAnsi="Times New Roman"/>
          <w:b/>
          <w:bCs/>
          <w:iCs/>
          <w:sz w:val="28"/>
          <w:szCs w:val="28"/>
        </w:rPr>
        <w:t>нейтральный</w:t>
      </w:r>
      <w:r>
        <w:rPr>
          <w:rFonts w:ascii="Times New Roman" w:hAnsi="Times New Roman"/>
          <w:bCs/>
          <w:iCs/>
          <w:sz w:val="28"/>
          <w:szCs w:val="28"/>
        </w:rPr>
        <w:t xml:space="preserve"> характер. </w:t>
      </w: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Негативных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сообщений </w:t>
      </w:r>
      <w:r>
        <w:rPr>
          <w:rFonts w:ascii="Times New Roman" w:hAnsi="Times New Roman"/>
          <w:b/>
          <w:bCs/>
          <w:iCs/>
          <w:sz w:val="28"/>
          <w:szCs w:val="28"/>
        </w:rPr>
        <w:t>не зафиксировано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C8396B">
      <w:pPr>
        <w:pStyle w:val="ab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pStyle w:val="ab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Уровень СМИ</w:t>
      </w:r>
    </w:p>
    <w:p w:rsidR="00C8396B" w:rsidRDefault="00C8396B">
      <w:pPr>
        <w:ind w:left="720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Федеральные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206</w:t>
      </w:r>
      <w:r w:rsidRPr="009A12EB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</w:t>
      </w:r>
      <w:r w:rsidR="009A12EB">
        <w:rPr>
          <w:rFonts w:ascii="Times New Roman" w:hAnsi="Times New Roman"/>
          <w:bCs/>
          <w:iCs/>
          <w:sz w:val="28"/>
          <w:szCs w:val="28"/>
        </w:rPr>
        <w:t>й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C8396B" w:rsidRDefault="00F62502">
      <w:pPr>
        <w:numPr>
          <w:ilvl w:val="0"/>
          <w:numId w:val="2"/>
        </w:numPr>
        <w:ind w:left="1134" w:hanging="425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Региональные</w:t>
      </w:r>
      <w:r>
        <w:rPr>
          <w:rFonts w:ascii="Times New Roman" w:hAnsi="Times New Roman"/>
          <w:bCs/>
          <w:iCs/>
          <w:sz w:val="28"/>
          <w:szCs w:val="28"/>
        </w:rPr>
        <w:t xml:space="preserve"> СМИ – 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343</w:t>
      </w:r>
      <w:r>
        <w:rPr>
          <w:rFonts w:ascii="Times New Roman" w:hAnsi="Times New Roman"/>
          <w:bCs/>
          <w:iCs/>
          <w:sz w:val="28"/>
          <w:szCs w:val="28"/>
        </w:rPr>
        <w:t xml:space="preserve"> сообщения.</w:t>
      </w: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C8396B">
      <w:pPr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numPr>
          <w:ilvl w:val="0"/>
          <w:numId w:val="1"/>
        </w:numPr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Роль министерства в публикациях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left="72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Главная роль – 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212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сообщений.</w:t>
      </w:r>
    </w:p>
    <w:p w:rsidR="00C8396B" w:rsidRDefault="00C8396B">
      <w:pPr>
        <w:ind w:left="720"/>
        <w:rPr>
          <w:rFonts w:ascii="Times New Roman" w:hAnsi="Times New Roman"/>
          <w:bCs/>
          <w:iCs/>
          <w:sz w:val="28"/>
          <w:szCs w:val="28"/>
        </w:rPr>
      </w:pPr>
    </w:p>
    <w:p w:rsidR="00C8396B" w:rsidRDefault="00F62502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ДИНАМИКА ПУБЛИКАЦИЙ ЗА МЕСЯЦ (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01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EA7B65">
        <w:rPr>
          <w:rFonts w:ascii="Times New Roman" w:hAnsi="Times New Roman"/>
          <w:b/>
          <w:bCs/>
          <w:iCs/>
          <w:sz w:val="28"/>
          <w:szCs w:val="28"/>
        </w:rPr>
        <w:t>0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9</w:t>
      </w:r>
      <w:r w:rsidR="00C14EA4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EA7B65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r w:rsidR="009A12EB" w:rsidRPr="009A12EB">
        <w:rPr>
          <w:rFonts w:ascii="Times New Roman" w:hAnsi="Times New Roman"/>
          <w:b/>
          <w:bCs/>
          <w:iCs/>
          <w:sz w:val="28"/>
          <w:szCs w:val="28"/>
        </w:rPr>
        <w:t>01</w:t>
      </w:r>
      <w:r>
        <w:rPr>
          <w:rFonts w:ascii="Times New Roman" w:hAnsi="Times New Roman"/>
          <w:b/>
          <w:bCs/>
          <w:iCs/>
          <w:sz w:val="28"/>
          <w:szCs w:val="28"/>
        </w:rPr>
        <w:t>.</w:t>
      </w:r>
      <w:r w:rsidR="009A12EB">
        <w:rPr>
          <w:rFonts w:ascii="Times New Roman" w:hAnsi="Times New Roman"/>
          <w:b/>
          <w:bCs/>
          <w:iCs/>
          <w:sz w:val="28"/>
          <w:szCs w:val="28"/>
        </w:rPr>
        <w:t>10</w:t>
      </w:r>
      <w:r w:rsidR="00985DA8">
        <w:rPr>
          <w:rFonts w:ascii="Times New Roman" w:hAnsi="Times New Roman"/>
          <w:b/>
          <w:bCs/>
          <w:iCs/>
          <w:sz w:val="28"/>
          <w:szCs w:val="28"/>
        </w:rPr>
        <w:t>.202</w:t>
      </w:r>
      <w:r w:rsidR="00FC7700">
        <w:rPr>
          <w:rFonts w:ascii="Times New Roman" w:hAnsi="Times New Roman"/>
          <w:b/>
          <w:bCs/>
          <w:iCs/>
          <w:sz w:val="28"/>
          <w:szCs w:val="28"/>
        </w:rPr>
        <w:t>1</w:t>
      </w:r>
      <w:r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8396B" w:rsidRDefault="00C8396B">
      <w:pPr>
        <w:ind w:firstLine="426"/>
        <w:rPr>
          <w:rFonts w:ascii="Times New Roman" w:hAnsi="Times New Roman"/>
          <w:b/>
          <w:bCs/>
          <w:iCs/>
          <w:sz w:val="28"/>
          <w:szCs w:val="28"/>
        </w:rPr>
      </w:pPr>
    </w:p>
    <w:p w:rsidR="00C8396B" w:rsidRDefault="00F62502">
      <w:pPr>
        <w:ind w:firstLine="426"/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67375" cy="283845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sectPr w:rsidR="00C8396B" w:rsidSect="005F3758"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BA9" w:rsidRDefault="002A3BA9">
      <w:r>
        <w:separator/>
      </w:r>
    </w:p>
  </w:endnote>
  <w:endnote w:type="continuationSeparator" w:id="0">
    <w:p w:rsidR="002A3BA9" w:rsidRDefault="002A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9A12EB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A12EB">
            <w:rPr>
              <w:rFonts w:cs="Arial"/>
              <w:color w:val="90989E"/>
              <w:sz w:val="16"/>
              <w:szCs w:val="16"/>
            </w:rPr>
            <w:t>1</w:t>
          </w:r>
          <w:r w:rsidR="004304C8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A12EB">
            <w:rPr>
              <w:rFonts w:cs="Arial"/>
              <w:color w:val="90989E"/>
              <w:sz w:val="16"/>
              <w:szCs w:val="16"/>
            </w:rPr>
            <w:t>октября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7700">
            <w:rPr>
              <w:rFonts w:cs="Arial"/>
              <w:color w:val="90989E"/>
              <w:sz w:val="16"/>
              <w:szCs w:val="16"/>
            </w:rPr>
            <w:t>21</w:t>
          </w:r>
          <w:r w:rsidR="009A12EB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708D0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9F5BD0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9A12EB">
            <w:rPr>
              <w:rFonts w:cs="Arial"/>
              <w:color w:val="90989E"/>
              <w:sz w:val="16"/>
              <w:szCs w:val="16"/>
            </w:rPr>
            <w:t>1</w:t>
          </w:r>
          <w:r w:rsidR="009A12EB"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9A12EB">
            <w:rPr>
              <w:rFonts w:cs="Arial"/>
              <w:color w:val="90989E"/>
              <w:sz w:val="16"/>
              <w:szCs w:val="16"/>
            </w:rPr>
            <w:t>октября 2021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F708D0">
            <w:rPr>
              <w:rStyle w:val="a7"/>
              <w:rFonts w:cs="Arial"/>
              <w:b/>
              <w:noProof/>
              <w:color w:val="FFFFFF"/>
              <w:szCs w:val="18"/>
            </w:rPr>
            <w:t>6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BA9" w:rsidRDefault="002A3BA9">
      <w:r>
        <w:separator/>
      </w:r>
    </w:p>
  </w:footnote>
  <w:footnote w:type="continuationSeparator" w:id="0">
    <w:p w:rsidR="002A3BA9" w:rsidRDefault="002A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4361FC4" wp14:editId="2B6D648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98E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1FA660A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498E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60FF9465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8E"/>
    <w:rsid w:val="00013569"/>
    <w:rsid w:val="0003491F"/>
    <w:rsid w:val="000451FE"/>
    <w:rsid w:val="00055BDB"/>
    <w:rsid w:val="00066C93"/>
    <w:rsid w:val="000A186A"/>
    <w:rsid w:val="000A23E8"/>
    <w:rsid w:val="000A2EE0"/>
    <w:rsid w:val="000D2ED7"/>
    <w:rsid w:val="00160BA9"/>
    <w:rsid w:val="00163219"/>
    <w:rsid w:val="001664E1"/>
    <w:rsid w:val="00195925"/>
    <w:rsid w:val="0025013D"/>
    <w:rsid w:val="00270257"/>
    <w:rsid w:val="00292EF1"/>
    <w:rsid w:val="002A3BA9"/>
    <w:rsid w:val="002C10B3"/>
    <w:rsid w:val="002C23A0"/>
    <w:rsid w:val="002E5101"/>
    <w:rsid w:val="002F0E3C"/>
    <w:rsid w:val="003058E2"/>
    <w:rsid w:val="003C3C67"/>
    <w:rsid w:val="004177F5"/>
    <w:rsid w:val="004304C8"/>
    <w:rsid w:val="004336A1"/>
    <w:rsid w:val="00442C52"/>
    <w:rsid w:val="00446A35"/>
    <w:rsid w:val="00452FC2"/>
    <w:rsid w:val="00502301"/>
    <w:rsid w:val="005233A0"/>
    <w:rsid w:val="005240C2"/>
    <w:rsid w:val="005A7A98"/>
    <w:rsid w:val="005F3758"/>
    <w:rsid w:val="00604F1E"/>
    <w:rsid w:val="00627F2F"/>
    <w:rsid w:val="006725E9"/>
    <w:rsid w:val="006B0EB3"/>
    <w:rsid w:val="006E64AC"/>
    <w:rsid w:val="006F00CA"/>
    <w:rsid w:val="00716880"/>
    <w:rsid w:val="00732F51"/>
    <w:rsid w:val="0074571A"/>
    <w:rsid w:val="00750476"/>
    <w:rsid w:val="00766C3A"/>
    <w:rsid w:val="00775DE7"/>
    <w:rsid w:val="007910D0"/>
    <w:rsid w:val="007D2B8B"/>
    <w:rsid w:val="007F0AB1"/>
    <w:rsid w:val="00810F33"/>
    <w:rsid w:val="0084679F"/>
    <w:rsid w:val="00880679"/>
    <w:rsid w:val="00884138"/>
    <w:rsid w:val="008D547A"/>
    <w:rsid w:val="0091080A"/>
    <w:rsid w:val="00913246"/>
    <w:rsid w:val="00933DE9"/>
    <w:rsid w:val="00985DA8"/>
    <w:rsid w:val="009A0E01"/>
    <w:rsid w:val="009A12EB"/>
    <w:rsid w:val="009A7C66"/>
    <w:rsid w:val="009B4B1F"/>
    <w:rsid w:val="009D42BE"/>
    <w:rsid w:val="009F5BD0"/>
    <w:rsid w:val="00A12D82"/>
    <w:rsid w:val="00A27B57"/>
    <w:rsid w:val="00A32970"/>
    <w:rsid w:val="00A83FF0"/>
    <w:rsid w:val="00B3008D"/>
    <w:rsid w:val="00B72B91"/>
    <w:rsid w:val="00B922A1"/>
    <w:rsid w:val="00BB05A1"/>
    <w:rsid w:val="00BB2A2A"/>
    <w:rsid w:val="00BC4068"/>
    <w:rsid w:val="00BD286C"/>
    <w:rsid w:val="00BF48EC"/>
    <w:rsid w:val="00C13E5B"/>
    <w:rsid w:val="00C14B74"/>
    <w:rsid w:val="00C14EA4"/>
    <w:rsid w:val="00C16A2B"/>
    <w:rsid w:val="00C6276A"/>
    <w:rsid w:val="00C8396B"/>
    <w:rsid w:val="00C87324"/>
    <w:rsid w:val="00C90FBF"/>
    <w:rsid w:val="00C9507B"/>
    <w:rsid w:val="00CD2DDE"/>
    <w:rsid w:val="00CD498E"/>
    <w:rsid w:val="00CD5A45"/>
    <w:rsid w:val="00D07332"/>
    <w:rsid w:val="00D52CCC"/>
    <w:rsid w:val="00DA3C78"/>
    <w:rsid w:val="00DD6D3F"/>
    <w:rsid w:val="00DF1165"/>
    <w:rsid w:val="00E12208"/>
    <w:rsid w:val="00E4368A"/>
    <w:rsid w:val="00E53DF8"/>
    <w:rsid w:val="00E94C8D"/>
    <w:rsid w:val="00EA3770"/>
    <w:rsid w:val="00EA7B65"/>
    <w:rsid w:val="00F41E23"/>
    <w:rsid w:val="00F62502"/>
    <w:rsid w:val="00F65057"/>
    <w:rsid w:val="00F6596F"/>
    <w:rsid w:val="00F708D0"/>
    <w:rsid w:val="00FA5849"/>
    <w:rsid w:val="00FB4985"/>
    <w:rsid w:val="00FC4705"/>
    <w:rsid w:val="00FC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56AEB8-460B-4FA2-AEF4-C73DE854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character" w:customStyle="1" w:styleId="newsroom-header">
    <w:name w:val="newsroom-header"/>
    <w:basedOn w:val="a0"/>
    <w:rsid w:val="005A7A98"/>
  </w:style>
  <w:style w:type="character" w:customStyle="1" w:styleId="newsroom-text">
    <w:name w:val="newsroom-text"/>
    <w:basedOn w:val="a0"/>
    <w:rsid w:val="005A7A98"/>
  </w:style>
  <w:style w:type="paragraph" w:styleId="af0">
    <w:name w:val="Normal (Web)"/>
    <w:basedOn w:val="a"/>
    <w:uiPriority w:val="99"/>
    <w:semiHidden/>
    <w:unhideWhenUsed/>
    <w:rsid w:val="005A7A9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1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11001/maslo-1752592588.html" TargetMode="External"/><Relationship Id="rId13" Type="http://schemas.openxmlformats.org/officeDocument/2006/relationships/hyperlink" Target="https://regnum.ru/news/3386013.html" TargetMode="External"/><Relationship Id="rId18" Type="http://schemas.openxmlformats.org/officeDocument/2006/relationships/hyperlink" Target="https://regnum.ru/news/3385559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interfax.ru/business/794483" TargetMode="External"/><Relationship Id="rId7" Type="http://schemas.openxmlformats.org/officeDocument/2006/relationships/hyperlink" Target="https://kvedomosti.ru/news/https-mcx-gov-ru-press-service-news-svobodnoe-obrashchenie-organicheskoy-selkhozproduktsii-obsudili-na-urovne-stran-chlenov-eaes.html" TargetMode="External"/><Relationship Id="rId12" Type="http://schemas.openxmlformats.org/officeDocument/2006/relationships/hyperlink" Target="https://regnum.ru/news/3385357.html" TargetMode="External"/><Relationship Id="rId17" Type="http://schemas.openxmlformats.org/officeDocument/2006/relationships/hyperlink" Target="https://www.interfax-russia.ru/south-and-north-caucasus/news/kuban-v-2022g-vvedet-novye-mery-gospodderzhki-na-pokupku-otechestvennyh-semyan-kukuruzy-i-podsolnechnika" TargetMode="External"/><Relationship Id="rId25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s://tass.ru/ekonomika/12549423" TargetMode="External"/><Relationship Id="rId20" Type="http://schemas.openxmlformats.org/officeDocument/2006/relationships/hyperlink" Target="https://regnum.ru/news/338519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2543163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2548929" TargetMode="External"/><Relationship Id="rId23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tass.ru/obschestvo/12540809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regnum.ru/news/3386300.html" TargetMode="External"/><Relationship Id="rId22" Type="http://schemas.openxmlformats.org/officeDocument/2006/relationships/hyperlink" Target="https://tass.ru/ekonomika/12541331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1\&#1052;&#1080;&#1085;&#1089;&#1077;&#1083;&#1100;&#1093;&#1086;&#1079;\&#1052;&#1080;&#1085;&#1089;&#1077;&#1083;&#1100;&#1093;&#1086;&#1079;_&#1064;&#1072;&#1073;&#1083;&#1086;&#1085;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5234875052383197E-2"/>
          <c:y val="6.0261057971780378E-2"/>
          <c:w val="0.87258598557533251"/>
          <c:h val="0.62328312987722145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публикаций</c:v>
                </c:pt>
              </c:strCache>
            </c:strRef>
          </c:tx>
          <c:spPr>
            <a:ln w="25400">
              <a:solidFill>
                <a:schemeClr val="accent6">
                  <a:lumMod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bg1">
                  <a:lumMod val="95000"/>
                  <a:alpha val="92000"/>
                </a:schemeClr>
              </a:solidFill>
              <a:ln>
                <a:solidFill>
                  <a:schemeClr val="accent6">
                    <a:lumMod val="50000"/>
                  </a:schemeClr>
                </a:solidFill>
              </a:ln>
            </c:spPr>
          </c:marker>
          <c:cat>
            <c:strRef>
              <c:f>Лист1!$A$2:$A$32</c:f>
              <c:strCache>
                <c:ptCount val="31"/>
                <c:pt idx="0">
                  <c:v>01.09.21</c:v>
                </c:pt>
                <c:pt idx="1">
                  <c:v>02.09.21</c:v>
                </c:pt>
                <c:pt idx="2">
                  <c:v>03.09.21</c:v>
                </c:pt>
                <c:pt idx="3">
                  <c:v>04.09.21</c:v>
                </c:pt>
                <c:pt idx="4">
                  <c:v>05.09.21</c:v>
                </c:pt>
                <c:pt idx="5">
                  <c:v>06.09.21</c:v>
                </c:pt>
                <c:pt idx="6">
                  <c:v>07.09.21</c:v>
                </c:pt>
                <c:pt idx="7">
                  <c:v>08.09.21</c:v>
                </c:pt>
                <c:pt idx="8">
                  <c:v>09.09.21</c:v>
                </c:pt>
                <c:pt idx="9">
                  <c:v>10.09.21</c:v>
                </c:pt>
                <c:pt idx="10">
                  <c:v>11.09.21</c:v>
                </c:pt>
                <c:pt idx="11">
                  <c:v>12.09.21</c:v>
                </c:pt>
                <c:pt idx="12">
                  <c:v>13.09.21</c:v>
                </c:pt>
                <c:pt idx="13">
                  <c:v>14.09.21</c:v>
                </c:pt>
                <c:pt idx="14">
                  <c:v>15.09.21</c:v>
                </c:pt>
                <c:pt idx="15">
                  <c:v>16.09.21</c:v>
                </c:pt>
                <c:pt idx="16">
                  <c:v>17.09.21</c:v>
                </c:pt>
                <c:pt idx="17">
                  <c:v>18.09.21</c:v>
                </c:pt>
                <c:pt idx="18">
                  <c:v>19.09.21</c:v>
                </c:pt>
                <c:pt idx="19">
                  <c:v>20.09.21</c:v>
                </c:pt>
                <c:pt idx="20">
                  <c:v>21.09.21</c:v>
                </c:pt>
                <c:pt idx="21">
                  <c:v>22.09.21</c:v>
                </c:pt>
                <c:pt idx="22">
                  <c:v>23.09.21</c:v>
                </c:pt>
                <c:pt idx="23">
                  <c:v>24.09.21</c:v>
                </c:pt>
                <c:pt idx="24">
                  <c:v>25.09.21</c:v>
                </c:pt>
                <c:pt idx="25">
                  <c:v>26.09.21</c:v>
                </c:pt>
                <c:pt idx="26">
                  <c:v>27.09.21</c:v>
                </c:pt>
                <c:pt idx="27">
                  <c:v>28.09.21</c:v>
                </c:pt>
                <c:pt idx="28">
                  <c:v>29.09.21</c:v>
                </c:pt>
                <c:pt idx="29">
                  <c:v>30.09.21</c:v>
                </c:pt>
                <c:pt idx="30">
                  <c:v>01.10.21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740</c:v>
                </c:pt>
                <c:pt idx="1">
                  <c:v>776</c:v>
                </c:pt>
                <c:pt idx="2">
                  <c:v>1188</c:v>
                </c:pt>
                <c:pt idx="3">
                  <c:v>310</c:v>
                </c:pt>
                <c:pt idx="4">
                  <c:v>130</c:v>
                </c:pt>
                <c:pt idx="5">
                  <c:v>919</c:v>
                </c:pt>
                <c:pt idx="6">
                  <c:v>857</c:v>
                </c:pt>
                <c:pt idx="7">
                  <c:v>898</c:v>
                </c:pt>
                <c:pt idx="8">
                  <c:v>847</c:v>
                </c:pt>
                <c:pt idx="9">
                  <c:v>831</c:v>
                </c:pt>
                <c:pt idx="10">
                  <c:v>170</c:v>
                </c:pt>
                <c:pt idx="11">
                  <c:v>93</c:v>
                </c:pt>
                <c:pt idx="12">
                  <c:v>787</c:v>
                </c:pt>
                <c:pt idx="13">
                  <c:v>624</c:v>
                </c:pt>
                <c:pt idx="14">
                  <c:v>702</c:v>
                </c:pt>
                <c:pt idx="15">
                  <c:v>870</c:v>
                </c:pt>
                <c:pt idx="16">
                  <c:v>769</c:v>
                </c:pt>
                <c:pt idx="17">
                  <c:v>164</c:v>
                </c:pt>
                <c:pt idx="18">
                  <c:v>157</c:v>
                </c:pt>
                <c:pt idx="19">
                  <c:v>1074</c:v>
                </c:pt>
                <c:pt idx="20">
                  <c:v>585</c:v>
                </c:pt>
                <c:pt idx="21">
                  <c:v>916</c:v>
                </c:pt>
                <c:pt idx="22">
                  <c:v>720</c:v>
                </c:pt>
                <c:pt idx="23">
                  <c:v>684</c:v>
                </c:pt>
                <c:pt idx="24">
                  <c:v>135</c:v>
                </c:pt>
                <c:pt idx="25">
                  <c:v>65</c:v>
                </c:pt>
                <c:pt idx="26">
                  <c:v>898</c:v>
                </c:pt>
                <c:pt idx="27">
                  <c:v>964</c:v>
                </c:pt>
                <c:pt idx="28">
                  <c:v>773</c:v>
                </c:pt>
                <c:pt idx="29">
                  <c:v>554</c:v>
                </c:pt>
                <c:pt idx="30">
                  <c:v>83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2DDC-4332-86EE-65D8FDC78E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8805576"/>
        <c:axId val="778805968"/>
      </c:lineChart>
      <c:catAx>
        <c:axId val="778805576"/>
        <c:scaling>
          <c:orientation val="minMax"/>
        </c:scaling>
        <c:delete val="0"/>
        <c:axPos val="b"/>
        <c:numFmt formatCode="dd/mm/yyyy" sourceLinked="0"/>
        <c:majorTickMark val="out"/>
        <c:minorTickMark val="none"/>
        <c:tickLblPos val="nextTo"/>
        <c:crossAx val="778805968"/>
        <c:crosses val="autoZero"/>
        <c:auto val="1"/>
        <c:lblAlgn val="ctr"/>
        <c:lblOffset val="100"/>
        <c:noMultiLvlLbl val="1"/>
      </c:catAx>
      <c:valAx>
        <c:axId val="778805968"/>
        <c:scaling>
          <c:orientation val="minMax"/>
          <c:max val="15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880557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0</TotalTime>
  <Pages>6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Макаренков Александр Григорьевич</cp:lastModifiedBy>
  <cp:revision>2</cp:revision>
  <cp:lastPrinted>2021-10-01T04:25:00Z</cp:lastPrinted>
  <dcterms:created xsi:type="dcterms:W3CDTF">2021-10-01T10:54:00Z</dcterms:created>
  <dcterms:modified xsi:type="dcterms:W3CDTF">2021-10-01T10:54:00Z</dcterms:modified>
</cp:coreProperties>
</file>