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F25331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A7B65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05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EA7B65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F25331" w:rsidP="00EA7B65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EA7B65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5C1A0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5C1A01" w:rsidRPr="00CF722B" w:rsidRDefault="005C1A01" w:rsidP="00047BB8">
            <w:pPr>
              <w:pStyle w:val="a9"/>
            </w:pPr>
            <w:r w:rsidRPr="00CF722B">
              <w:t>5 ФЕВРАЛЯ</w:t>
            </w:r>
          </w:p>
          <w:p w:rsidR="00C8396B" w:rsidRPr="005C1A01" w:rsidRDefault="005C1A01" w:rsidP="005C1A01">
            <w:r w:rsidRPr="00CF722B">
              <w:t xml:space="preserve">АРХАНГЕЛЬСК. Руководитель Федерального агентства по рыболовству Илья Шестаков примет участие в заседании </w:t>
            </w:r>
            <w:proofErr w:type="spellStart"/>
            <w:r w:rsidRPr="00CF722B">
              <w:t>рыбохозяйственног</w:t>
            </w:r>
            <w:r w:rsidR="00C86896">
              <w:t>о</w:t>
            </w:r>
            <w:proofErr w:type="spellEnd"/>
            <w:r w:rsidR="00C86896">
              <w:t xml:space="preserve"> совета Архангельской области.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bookmarkEnd w:id="5"/>
          <w:p w:rsidR="00C8396B" w:rsidRDefault="00C8396B" w:rsidP="00C86896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5C1A01" w:rsidRDefault="00D5333E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C86896" w:rsidRPr="005C1A01" w:rsidRDefault="00CA0186" w:rsidP="00C86896">
            <w:pPr>
              <w:pStyle w:val="a9"/>
            </w:pPr>
            <w:hyperlink r:id="rId7" w:history="1">
              <w:r w:rsidR="00C86896" w:rsidRPr="005C1A01">
                <w:t>МИНСЕЛЬХОЗ: РОСТ ПЛОЩАДЕЙ ПОД СВЕКЛОЙ ПОЗВОЛИТ ОБЕСПЕЧИТЬ СТАБИЛЬНЫЕ ЦЕНЫ НА САХАР</w:t>
              </w:r>
            </w:hyperlink>
          </w:p>
          <w:p w:rsidR="00C86896" w:rsidRDefault="00C86896" w:rsidP="00C86896">
            <w:r>
              <w:t xml:space="preserve">Увеличение посевных площадей под сахарной свеклой позволит обеспечить стабильные цены на сахар в 2021 году. Об этом говорится в сообщении </w:t>
            </w:r>
            <w:r w:rsidRPr="005C1A01">
              <w:rPr>
                <w:b/>
              </w:rPr>
              <w:t>Минсельхоза</w:t>
            </w:r>
            <w:r>
              <w:t>.</w:t>
            </w:r>
          </w:p>
          <w:p w:rsidR="00C86896" w:rsidRDefault="00C86896" w:rsidP="00C86896">
            <w:r>
              <w:t xml:space="preserve">"Стабилизации цен на сахар в 2021 году будет способствовать расширение посевных площадей под сахарной свеклой - на 14,4%, до 1,06 млн га", - отмечается в сообщении со ссылкой на первого заместителя министра сельского хозяйства </w:t>
            </w:r>
            <w:proofErr w:type="spellStart"/>
            <w:r w:rsidRPr="005C1A01">
              <w:rPr>
                <w:b/>
              </w:rPr>
              <w:t>Джамбулата</w:t>
            </w:r>
            <w:proofErr w:type="spellEnd"/>
            <w:r w:rsidRPr="005C1A01">
              <w:rPr>
                <w:b/>
              </w:rPr>
              <w:t xml:space="preserve"> </w:t>
            </w:r>
            <w:proofErr w:type="spellStart"/>
            <w:r w:rsidRPr="005C1A01">
              <w:rPr>
                <w:b/>
              </w:rPr>
              <w:t>Хатуова</w:t>
            </w:r>
            <w:proofErr w:type="spellEnd"/>
            <w:r>
              <w:t>.</w:t>
            </w:r>
          </w:p>
          <w:p w:rsidR="00C86896" w:rsidRDefault="00C86896" w:rsidP="00C86896">
            <w:r>
              <w:t xml:space="preserve">По прогнозу </w:t>
            </w:r>
            <w:r w:rsidRPr="005C1A01">
              <w:rPr>
                <w:b/>
              </w:rPr>
              <w:t>Минсельхоза России</w:t>
            </w:r>
            <w:r>
              <w:t>, с учетом расширения посевных площадей производство свеклы в 2021 году составит не менее 40 млн тонн, что позволит получить порядка 6 млн тонн сахара. Этого объема будет достаточно для обеспечения потребностей внутреннего рынка и формирования переходящих запасов, что в целом будет способствовать сохранению стабильной ситуации на рынке.</w:t>
            </w:r>
          </w:p>
          <w:p w:rsidR="00C8396B" w:rsidRPr="00C86896" w:rsidRDefault="00C86896" w:rsidP="00C86896">
            <w:pPr>
              <w:rPr>
                <w:i/>
              </w:rPr>
            </w:pPr>
            <w:r>
              <w:t xml:space="preserve">По словам заместителя министра сельского хозяйства </w:t>
            </w:r>
            <w:r w:rsidRPr="005C1A01">
              <w:rPr>
                <w:b/>
              </w:rPr>
              <w:t xml:space="preserve">Оксаны </w:t>
            </w:r>
            <w:proofErr w:type="spellStart"/>
            <w:r w:rsidRPr="005C1A01">
              <w:rPr>
                <w:b/>
              </w:rPr>
              <w:t>Лут</w:t>
            </w:r>
            <w:proofErr w:type="spellEnd"/>
            <w:r>
              <w:t xml:space="preserve">, которые также приводятся в сообщении, </w:t>
            </w:r>
            <w:r w:rsidRPr="005C1A01">
              <w:rPr>
                <w:b/>
              </w:rPr>
              <w:t>Минсельхоз</w:t>
            </w:r>
            <w:r>
              <w:t xml:space="preserve"> на постоянной основе отслеживает изменение цен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на сахар - в настоящее время они находятся на уровне, указанном в декабрьском соглашении. Замминистра поблагодарила участников рынка, присоединившихся к соглашению, за исполнение своих обязательств в полном объеме. В том числе отсутствие нарушений со стороны переработчиков подтверждают данные ФНС. При этом крупнейшим участникам рынка важно не допустить резких скачков цен на свою продукцию в дальнейшем, в том числе после окончания действия соглашения, подчеркнула она. </w:t>
            </w:r>
            <w:r w:rsidRPr="003378FB">
              <w:rPr>
                <w:i/>
              </w:rPr>
              <w:t xml:space="preserve">ТАСС, </w:t>
            </w:r>
            <w:r>
              <w:rPr>
                <w:i/>
              </w:rPr>
              <w:t xml:space="preserve">Интерфакс, РИА Новости, </w:t>
            </w:r>
            <w:r w:rsidRPr="003378FB">
              <w:rPr>
                <w:i/>
              </w:rPr>
              <w:t>Крестья</w:t>
            </w:r>
            <w:r>
              <w:rPr>
                <w:i/>
              </w:rPr>
              <w:t xml:space="preserve">нские Ведомости, Ведомости, </w:t>
            </w:r>
            <w:r w:rsidRPr="003378FB">
              <w:rPr>
                <w:i/>
              </w:rPr>
              <w:t>Sugar.ru, AK&amp;M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836BC" w:rsidRDefault="001836BC" w:rsidP="001836BC">
      <w:bookmarkStart w:id="9" w:name="SEC_3"/>
      <w:r w:rsidRPr="007B162C">
        <w:rPr>
          <w:rFonts w:cs="Arial"/>
          <w:b/>
          <w:caps/>
          <w:color w:val="000000" w:themeColor="text1"/>
          <w:szCs w:val="18"/>
        </w:rPr>
        <w:lastRenderedPageBreak/>
        <w:t xml:space="preserve">Гранты Агростартап </w:t>
      </w:r>
      <w:r>
        <w:rPr>
          <w:rFonts w:cs="Arial"/>
          <w:b/>
          <w:caps/>
          <w:color w:val="000000" w:themeColor="text1"/>
          <w:szCs w:val="18"/>
        </w:rPr>
        <w:t>поддерживают фермеров</w:t>
      </w:r>
    </w:p>
    <w:p w:rsidR="001836BC" w:rsidRPr="00C907A9" w:rsidRDefault="001836BC" w:rsidP="001836BC">
      <w:r w:rsidRPr="00C907A9">
        <w:t>В: Российские фермеры в прошлом году показали наибольший рост производства в сельском хозяйстве в значительной степени благодаря финансовой поддержке государства. Одним из инструментов такой поддержки стал грант «Агростартап». Он предоставляется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1836BC" w:rsidRPr="00C907A9" w:rsidRDefault="001836BC" w:rsidP="001836BC">
      <w:r w:rsidRPr="00C907A9">
        <w:t>ДАНИЛ КАЛИНИН (ДИРЕКТОР КРЕСТЬЯНСКО-ФЕРМЕРСКОГО ХОЗЯЙСТВА): Вначале особо не по</w:t>
      </w:r>
      <w:r w:rsidR="00EA4C6A">
        <w:t xml:space="preserve">верили, что можно вот так просто </w:t>
      </w:r>
      <w:r w:rsidRPr="00C907A9">
        <w:t xml:space="preserve">от правительства получить деньги на свой </w:t>
      </w:r>
      <w:proofErr w:type="spellStart"/>
      <w:r w:rsidRPr="00C907A9">
        <w:t>стартап</w:t>
      </w:r>
      <w:proofErr w:type="spellEnd"/>
      <w:r w:rsidRPr="00C907A9">
        <w:t>, причем довольно-таки приличные деньги. Мы получили три миллиона рублей.</w:t>
      </w:r>
    </w:p>
    <w:p w:rsidR="001836BC" w:rsidRPr="00C907A9" w:rsidRDefault="001836BC" w:rsidP="001836BC">
      <w:r w:rsidRPr="00C907A9">
        <w:t>КОР: Большой толчок получение гранта «Агростартап» дало и сотням других фермеров по всей стране. Поддержка весомая.</w:t>
      </w:r>
    </w:p>
    <w:p w:rsidR="001836BC" w:rsidRPr="00C907A9" w:rsidRDefault="001836BC" w:rsidP="001836BC">
      <w:r w:rsidRPr="00C907A9">
        <w:t>ЮРИЙ КОСОВАН (СОВЕТНИК МИНИСТРА СЕЛЬСКОГО ХОЗЯЙСТВА РФ): Более шести миллионов рублей можно получить на начальную деятельность своего предприятия, купить оборудование, технику, землю, тем самым заложить хороший фундамент для своего бизнеса.</w:t>
      </w:r>
      <w:r>
        <w:t xml:space="preserve"> </w:t>
      </w:r>
      <w:r w:rsidRPr="002B4A85">
        <w:rPr>
          <w:i/>
        </w:rPr>
        <w:t>Россия 1</w:t>
      </w:r>
    </w:p>
    <w:p w:rsidR="001178FA" w:rsidRDefault="001178FA" w:rsidP="001178FA">
      <w:pPr>
        <w:rPr>
          <w:rFonts w:cs="Arial"/>
          <w:b/>
          <w:caps/>
          <w:color w:val="000000" w:themeColor="text1"/>
          <w:szCs w:val="18"/>
        </w:rPr>
      </w:pPr>
    </w:p>
    <w:p w:rsidR="001178FA" w:rsidRPr="001178FA" w:rsidRDefault="001178FA" w:rsidP="001178FA">
      <w:pPr>
        <w:rPr>
          <w:rFonts w:cs="Arial"/>
          <w:b/>
          <w:caps/>
          <w:color w:val="000000" w:themeColor="text1"/>
          <w:szCs w:val="18"/>
        </w:rPr>
      </w:pPr>
      <w:r w:rsidRPr="001178FA">
        <w:rPr>
          <w:rFonts w:cs="Arial"/>
          <w:b/>
          <w:caps/>
          <w:color w:val="000000" w:themeColor="text1"/>
          <w:szCs w:val="18"/>
        </w:rPr>
        <w:t>Производство свинины сохранило лидерство по темпам роста в животново</w:t>
      </w:r>
      <w:r>
        <w:rPr>
          <w:rFonts w:cs="Arial"/>
          <w:b/>
          <w:caps/>
          <w:color w:val="000000" w:themeColor="text1"/>
          <w:szCs w:val="18"/>
        </w:rPr>
        <w:t>дстве РФ в 2020 г. - Минсельхоз</w:t>
      </w:r>
    </w:p>
    <w:p w:rsidR="001178FA" w:rsidRPr="001178FA" w:rsidRDefault="001178FA" w:rsidP="001178FA">
      <w:r w:rsidRPr="001178FA">
        <w:t>Рост в этой отрасли составил 8,9% (или на 446 тыс. тонн больше, чем в 2019 году). Это обусловлено реализацией инвестиционных проектов и расширением экспортных возможностей для российских п</w:t>
      </w:r>
      <w:r>
        <w:t>оставщиков, уточняет ведомство.</w:t>
      </w:r>
    </w:p>
    <w:p w:rsidR="001178FA" w:rsidRPr="001178FA" w:rsidRDefault="001178FA" w:rsidP="001178FA">
      <w:r w:rsidRPr="001178FA">
        <w:t xml:space="preserve">Согласно приведенным в пресс-релизе словам генерального директора Национального союза свиноводов Юрия Ковалева, ежегодный прирост в свиноводстве сохранится на уровне 3-5%, и к 2025 году производство увеличится </w:t>
      </w:r>
      <w:r>
        <w:t>до 5,8 млн тонн (в живом весе).</w:t>
      </w:r>
    </w:p>
    <w:p w:rsidR="001178FA" w:rsidRPr="001178FA" w:rsidRDefault="001178FA" w:rsidP="001178FA">
      <w:r w:rsidRPr="001178FA">
        <w:t xml:space="preserve">Дальнейшее развитие внутреннего потребления мяса птицы возможно за счет наращивания производства индейки и других </w:t>
      </w:r>
      <w:proofErr w:type="spellStart"/>
      <w:r w:rsidRPr="001178FA">
        <w:t>нишевых</w:t>
      </w:r>
      <w:proofErr w:type="spellEnd"/>
      <w:r w:rsidRPr="001178FA">
        <w:t xml:space="preserve"> продуктов. Отрасль продолжит планомерный рост с т</w:t>
      </w:r>
      <w:r>
        <w:t>емпом 0,5-1% в год, отметил он.</w:t>
      </w:r>
    </w:p>
    <w:p w:rsidR="001178FA" w:rsidRPr="001178FA" w:rsidRDefault="001178FA" w:rsidP="001178FA">
      <w:pPr>
        <w:rPr>
          <w:i/>
        </w:rPr>
      </w:pPr>
      <w:r w:rsidRPr="001178FA">
        <w:t>В целом в 2020 году, по оперативным данным, производство скота и птицы (на убой, в живом весе) в хозяйствах всех категорий достигло 15,6 млн тонн, что на 3,1% больше, чем в 2019 году.</w:t>
      </w:r>
      <w:r>
        <w:t xml:space="preserve"> </w:t>
      </w:r>
      <w:r w:rsidRPr="001178FA">
        <w:rPr>
          <w:i/>
        </w:rPr>
        <w:t xml:space="preserve">Интерфакс, </w:t>
      </w:r>
      <w:proofErr w:type="spellStart"/>
      <w:r w:rsidRPr="001178FA">
        <w:rPr>
          <w:i/>
        </w:rPr>
        <w:t>Финмаркет</w:t>
      </w:r>
      <w:proofErr w:type="spellEnd"/>
      <w:r w:rsidRPr="001178FA">
        <w:rPr>
          <w:i/>
        </w:rPr>
        <w:t xml:space="preserve">, </w:t>
      </w:r>
      <w:r w:rsidRPr="001178FA">
        <w:rPr>
          <w:i/>
          <w:lang w:val="en-US"/>
        </w:rPr>
        <w:t>Milknews</w:t>
      </w:r>
    </w:p>
    <w:p w:rsidR="001836BC" w:rsidRPr="005C1A01" w:rsidRDefault="00CA0186" w:rsidP="001178FA">
      <w:pPr>
        <w:pStyle w:val="a9"/>
      </w:pPr>
      <w:hyperlink r:id="rId10" w:history="1">
        <w:r w:rsidR="001836BC" w:rsidRPr="005C1A01">
          <w:t>ЧИНОВНИКИ ПРИДУМАЛИ НОВЫЙ МЕХАНИЗМ СДЕРЖИВАНИЯ ЦЕН НА ЗЕРНО В РОССИИ</w:t>
        </w:r>
      </w:hyperlink>
    </w:p>
    <w:p w:rsidR="001836BC" w:rsidRDefault="001836BC" w:rsidP="001836BC">
      <w:r w:rsidRPr="005C1A01">
        <w:rPr>
          <w:b/>
        </w:rPr>
        <w:t>Минсельхоз</w:t>
      </w:r>
      <w:r>
        <w:t xml:space="preserve"> и Минэкономразвития разработали новый механизм сдерживания цен на пшеницу, сообщил 4 февраля министр экономического развития Максим Решетников. По его словам, будет установлена плавающая пошлина, которая рассчитана на долгосрочную перспективу.</w:t>
      </w:r>
    </w:p>
    <w:p w:rsidR="001836BC" w:rsidRDefault="001836BC" w:rsidP="001836BC">
      <w:r>
        <w:t>Она составит 70% от разницы между рыночной и базовой ценой. Так, базовая стоимость для пшеницы установлена в размере $200 за 1 т, а для кукурузы и ячменя - $185 за 1 т. Индикатор рыночной цены будет рассчитывать Московская биржа на основе данных экспортеров, которые должны отчитаться площадке о стоимости заключенных контрактов. Публиковать такие данные биржа начнет с 1 апреля, а сами пошлины станут действовать со 2 июня 2021 г., сообщил министр.</w:t>
      </w:r>
    </w:p>
    <w:p w:rsidR="001836BC" w:rsidRDefault="001836BC" w:rsidP="001836BC">
      <w:pPr>
        <w:rPr>
          <w:i/>
        </w:rPr>
      </w:pPr>
      <w:r>
        <w:t xml:space="preserve">Кроме того, по его словам, новый механизм предусматривает возврат денег, собранных в виде пошлин в бюджеты регионов для субсидирования аграриев. По предварительным оценкам, господдержка из этих средств может составить 40 млрд руб. уже в 2021 г., уточняет представитель </w:t>
      </w:r>
      <w:r w:rsidRPr="005C1A01">
        <w:rPr>
          <w:b/>
        </w:rPr>
        <w:t>Минсельхоза</w:t>
      </w:r>
      <w:r>
        <w:t xml:space="preserve">. Аграрии, по его словам, получат компенсацию части затрат на производство и продажу зерна. Он добавляет, что финансирование будет распределено между регионами в зависимости от их доли в валовом производстве зерна, при этом для сибирских и дальневосточных регионов будут применяться повышающие коэффициенты. Это позволит не допустить снижения доходности аграриев и производства продукции. </w:t>
      </w:r>
      <w:r>
        <w:rPr>
          <w:i/>
        </w:rPr>
        <w:t>Ведомости</w:t>
      </w:r>
    </w:p>
    <w:p w:rsidR="00346C0D" w:rsidRPr="005C1A01" w:rsidRDefault="00CA0186" w:rsidP="00346C0D">
      <w:pPr>
        <w:pStyle w:val="a9"/>
      </w:pPr>
      <w:hyperlink r:id="rId11" w:history="1">
        <w:r w:rsidR="00346C0D" w:rsidRPr="005C1A01">
          <w:t>ЭКСПОРТ ПШЕНИЦЫ ОГРАНИЧАТ НОВОЙ ПОШЛИНОЙ. КАК ЭТО ВЛИЯЕТ НА ЦЕНУ ХЛЕБА</w:t>
        </w:r>
      </w:hyperlink>
    </w:p>
    <w:p w:rsidR="00346C0D" w:rsidRDefault="00346C0D" w:rsidP="00346C0D">
      <w:r>
        <w:t>Правительство намерено ввести механизм постоянного регулирования экспорта зерна. О разработке механизма "ценового демпфера", суть которого заключается во введении "плавающей" пошлины на вывоз зерна за рубеж с последующим возвращением этих средств в виде инвестиций в сельское хозяйство, доложил в четверг 4 февраля президенту Владимиру Путину глава Минэкономразвития Максим Решетников.</w:t>
      </w:r>
    </w:p>
    <w:p w:rsidR="00565E98" w:rsidRDefault="00346C0D" w:rsidP="00346C0D">
      <w:r>
        <w:t xml:space="preserve">"Ценовой демпфер", по слова министра, будет состоять из двух частей (о деталях механизма глава </w:t>
      </w:r>
      <w:proofErr w:type="spellStart"/>
      <w:r>
        <w:t>Минэка</w:t>
      </w:r>
      <w:proofErr w:type="spellEnd"/>
      <w:r>
        <w:t xml:space="preserve"> рассказывал на состоявшемся после встречи с Путиным брифинге в Белом доме). Во-первых, в России на долгосрочной основе вводится "плавающая" экспортная пошлина на зерно - она будет определяться в зависимости от текущих экспортных цен. </w:t>
      </w:r>
    </w:p>
    <w:p w:rsidR="00565E98" w:rsidRDefault="00565E98" w:rsidP="00565E98">
      <w:r>
        <w:t>Вторая часть «ценового демпфера» — механизм, который будет возвращать сельхозпроизводителям деньги, полученные государством от экспортной пошлины, в виде субсидий растениеводам. Деньги от экспортной пошлины «поступают в общий котел», но потом возвращаются в соответствующий регион пропорционально объемам зерна, которое регион произвел, а местные власти доведут их до сельхозпроизводителей, указывает Решетников.</w:t>
      </w:r>
    </w:p>
    <w:p w:rsidR="00D62348" w:rsidRDefault="00565E98" w:rsidP="00D62348">
      <w:pPr>
        <w:rPr>
          <w:i/>
        </w:rPr>
      </w:pPr>
      <w:r w:rsidRPr="00565E98">
        <w:rPr>
          <w:b/>
        </w:rPr>
        <w:t>В Минсельхозе</w:t>
      </w:r>
      <w:r w:rsidRPr="00565E98">
        <w:t xml:space="preserve"> уточнили, что подготовили и внесли в правительство правила предоставления сельхозпроизводителям субсидий в рамках нового механизма. Новая мера поддержки предусматривает компенсацию части затрат на производство и реализацию зерна по ставке на тонну реализованной продукции, добавляет представитель министерства. По оценкам ведомства, на поддержку производителей в 2021 году может быть направлено около 40 млрд руб., полученных от экспортных пошлин на зерно.</w:t>
      </w:r>
      <w:r>
        <w:rPr>
          <w:i/>
        </w:rPr>
        <w:t xml:space="preserve"> </w:t>
      </w:r>
      <w:r w:rsidR="00346C0D">
        <w:rPr>
          <w:i/>
        </w:rPr>
        <w:t>РБК</w:t>
      </w:r>
    </w:p>
    <w:p w:rsidR="00D62348" w:rsidRPr="005C1A01" w:rsidRDefault="00CA0186" w:rsidP="00D62348">
      <w:pPr>
        <w:pStyle w:val="a9"/>
      </w:pPr>
      <w:hyperlink r:id="rId12" w:history="1">
        <w:r w:rsidR="00D62348" w:rsidRPr="005C1A01">
          <w:t>ПШЕНИЦЕ ПЕРЕСЧИТАЮТ ПОШЛИНУ</w:t>
        </w:r>
      </w:hyperlink>
    </w:p>
    <w:p w:rsidR="002A2F1F" w:rsidRDefault="00D62348" w:rsidP="00D62348">
      <w:r>
        <w:t xml:space="preserve">Постоянно действующий механизм "плавающей" пошлины на </w:t>
      </w:r>
      <w:r w:rsidRPr="005C1A01">
        <w:rPr>
          <w:b/>
        </w:rPr>
        <w:t>экспорт зерна</w:t>
      </w:r>
      <w:r>
        <w:t xml:space="preserve"> в России будет введен с 1 апреля, сообщил глава Минэкономики Максим Решетников на встрече с президентом Владимиром Путиным. По словам </w:t>
      </w:r>
      <w:r>
        <w:lastRenderedPageBreak/>
        <w:t xml:space="preserve">министра, планируется запустить регистрацию контрактов на одной из бирж, а для расчета использовать ценовой индикатор, который сейчас "конструируется". Председатель правления Союза экспортеров </w:t>
      </w:r>
      <w:r w:rsidRPr="005C1A01">
        <w:rPr>
          <w:b/>
        </w:rPr>
        <w:t>зерна</w:t>
      </w:r>
      <w:r>
        <w:t xml:space="preserve"> Эдуард Зернин уточнил, что в ближайшее время будет создан комитет из представителей биржи, аналитиков и участников рынка, который разработает методику расчета индикаторов и буд</w:t>
      </w:r>
      <w:r w:rsidR="002A2F1F">
        <w:t>ет следить за ее актуальностью.</w:t>
      </w:r>
    </w:p>
    <w:p w:rsidR="00D62348" w:rsidRPr="00D62348" w:rsidRDefault="00D62348" w:rsidP="00D62348">
      <w:r w:rsidRPr="00D62348">
        <w:t>По словам источников “Ъ” на рынке, индикатором для пошлины может стать средняя цена контрактов на базисе FOB в Новороссийске в долларах США за одну неделю. С 1 апреля должно начаться тестирование, а запустить «плавающую» пошлину планируется 1 июня, добавил один из собеседников “Ъ”. Видимо, для этого экспортеров обяжут регистрировать все контракты на Московской бирже, добавляет директор «</w:t>
      </w:r>
      <w:proofErr w:type="spellStart"/>
      <w:r w:rsidRPr="00D62348">
        <w:t>Совэкон</w:t>
      </w:r>
      <w:proofErr w:type="spellEnd"/>
      <w:r w:rsidRPr="00D62348">
        <w:t xml:space="preserve">» Андрей </w:t>
      </w:r>
      <w:proofErr w:type="spellStart"/>
      <w:r w:rsidRPr="00D62348">
        <w:t>Сизов</w:t>
      </w:r>
      <w:proofErr w:type="spellEnd"/>
      <w:r w:rsidRPr="00D62348">
        <w:t>. По его словам, отчасти механизм похож на то, как рассчитывается импортная пошлина на сахар-сырец, но там используются среднемесячные данные стоимости продукта на Нью-Йоркско</w:t>
      </w:r>
      <w:r>
        <w:t>й товарно-сырьевой бирже (ICE).</w:t>
      </w:r>
    </w:p>
    <w:p w:rsidR="00D62348" w:rsidRDefault="00D62348" w:rsidP="00D62348">
      <w:pPr>
        <w:rPr>
          <w:i/>
        </w:rPr>
      </w:pPr>
      <w:r w:rsidRPr="00D62348">
        <w:t xml:space="preserve">Внебиржевой ценовой индикатор планируется создать на базе FOB Новороссийск, подтвердил представитель </w:t>
      </w:r>
      <w:r w:rsidRPr="00D62348">
        <w:rPr>
          <w:b/>
        </w:rPr>
        <w:t>Минсельхоза.</w:t>
      </w:r>
      <w:r w:rsidRPr="00D62348">
        <w:t xml:space="preserve"> По его словам, в ближайшее время методология будет сформирована и утверждена ЦБ. Член правления — управляющий директор по продажам и развитию бизнеса Московской биржи Игорь </w:t>
      </w:r>
      <w:proofErr w:type="spellStart"/>
      <w:r w:rsidRPr="00D62348">
        <w:t>Марич</w:t>
      </w:r>
      <w:proofErr w:type="spellEnd"/>
      <w:r w:rsidRPr="00D62348">
        <w:t xml:space="preserve"> отметил, что производители уже обязаны регистрировать внебиржевые сделки с зерном на НТБ, и биржа готова оперативно реализовать аналогичный функционал по регистрации контрактов для экспортеров.</w:t>
      </w:r>
      <w:r w:rsidRPr="00D62348">
        <w:rPr>
          <w:i/>
        </w:rPr>
        <w:t xml:space="preserve"> Коммерсантъ</w:t>
      </w:r>
    </w:p>
    <w:p w:rsidR="00172FAA" w:rsidRDefault="00172FAA" w:rsidP="00172FAA"/>
    <w:p w:rsidR="00D638F3" w:rsidRDefault="00D638F3" w:rsidP="00D638F3">
      <w:pPr>
        <w:rPr>
          <w:rFonts w:cs="Arial"/>
          <w:b/>
          <w:caps/>
          <w:color w:val="000000" w:themeColor="text1"/>
          <w:szCs w:val="18"/>
        </w:rPr>
      </w:pPr>
      <w:r w:rsidRPr="00D638F3">
        <w:rPr>
          <w:rFonts w:cs="Arial"/>
          <w:b/>
          <w:caps/>
          <w:color w:val="000000" w:themeColor="text1"/>
          <w:szCs w:val="18"/>
        </w:rPr>
        <w:t xml:space="preserve">В России с 1 сентября изменятся правила выписки ветеринарных рецептов </w:t>
      </w:r>
    </w:p>
    <w:p w:rsidR="00D638F3" w:rsidRPr="00D638F3" w:rsidRDefault="00D638F3" w:rsidP="00D638F3">
      <w:pPr>
        <w:rPr>
          <w:rFonts w:cs="Arial"/>
          <w:b/>
          <w:i/>
          <w:caps/>
          <w:color w:val="000000" w:themeColor="text1"/>
          <w:szCs w:val="18"/>
        </w:rPr>
      </w:pPr>
      <w:r w:rsidRPr="00D638F3">
        <w:rPr>
          <w:b/>
        </w:rPr>
        <w:t>Минсельхоз</w:t>
      </w:r>
      <w:r w:rsidRPr="00D638F3">
        <w:t xml:space="preserve"> утвердил новый порядок назначения лекарств для животных, правила оформления рецептурных бланков на них, а также саму форму ветеринарного рецепта (для ветпрепаратов аптечного изготовления). Эти нововведения утверждены приказом Минсельхоза № 761, который начнет действовать с 1 сентября 2021 года. Назначить лекарство животному может только ветеринарный специалист, причем он обязан проинформировать владельца о взаимозаменяемых препаратах. При назначении лекарства аптечного изготовления оформляется рецепт. Его форма утверждена </w:t>
      </w:r>
      <w:r w:rsidRPr="00D638F3">
        <w:rPr>
          <w:b/>
        </w:rPr>
        <w:t>Минсельхозом.</w:t>
      </w:r>
      <w:r w:rsidRPr="00D638F3">
        <w:t xml:space="preserve"> </w:t>
      </w:r>
      <w:r w:rsidRPr="00D638F3">
        <w:rPr>
          <w:i/>
        </w:rPr>
        <w:t>В</w:t>
      </w:r>
      <w:r>
        <w:rPr>
          <w:i/>
        </w:rPr>
        <w:t>етеринария</w:t>
      </w:r>
      <w:r w:rsidRPr="00D638F3">
        <w:rPr>
          <w:i/>
        </w:rPr>
        <w:t xml:space="preserve"> и жизнь</w:t>
      </w:r>
    </w:p>
    <w:p w:rsidR="00D638F3" w:rsidRDefault="00D638F3" w:rsidP="00D638F3">
      <w:pPr>
        <w:rPr>
          <w:rFonts w:cs="Arial"/>
          <w:b/>
          <w:caps/>
          <w:color w:val="000000" w:themeColor="text1"/>
          <w:szCs w:val="18"/>
        </w:rPr>
      </w:pPr>
    </w:p>
    <w:p w:rsidR="00172FAA" w:rsidRPr="00172FAA" w:rsidRDefault="00172FAA" w:rsidP="00D638F3">
      <w:pPr>
        <w:rPr>
          <w:rFonts w:cs="Arial"/>
          <w:b/>
          <w:caps/>
          <w:color w:val="000000" w:themeColor="text1"/>
          <w:szCs w:val="18"/>
        </w:rPr>
      </w:pPr>
      <w:r w:rsidRPr="00172FAA">
        <w:rPr>
          <w:rFonts w:cs="Arial"/>
          <w:b/>
          <w:caps/>
          <w:color w:val="000000" w:themeColor="text1"/>
          <w:szCs w:val="18"/>
        </w:rPr>
        <w:t xml:space="preserve">РФ в 2020 г. собрала рекордный урожай пшеницы 1-4-го классов </w:t>
      </w:r>
    </w:p>
    <w:p w:rsidR="00172FAA" w:rsidRDefault="00172FAA" w:rsidP="00172FAA">
      <w:r>
        <w:t xml:space="preserve">Россия в 2020 году собрала рекордный урожай пшеницы 1-4-го классов, сообщает Центр </w:t>
      </w:r>
      <w:proofErr w:type="spellStart"/>
      <w:r>
        <w:t>агроаналитики</w:t>
      </w:r>
      <w:proofErr w:type="spellEnd"/>
      <w:r>
        <w:t xml:space="preserve"> при Минсельхозе со ссылкой на директора Центра оценки качества зерна Юлию Королеву.</w:t>
      </w:r>
    </w:p>
    <w:p w:rsidR="00172FAA" w:rsidRDefault="00172FAA" w:rsidP="00172FAA">
      <w:r>
        <w:t>Выступая на Горной зерновой ассамблее, она сообщила, что сбор этой пшеницы составил 61,9 млн тонн против 58,3 млн тонн в рекордном 2017 году.</w:t>
      </w:r>
    </w:p>
    <w:p w:rsidR="00172FAA" w:rsidRDefault="00172FAA" w:rsidP="00172FAA">
      <w:r>
        <w:t>Причем Королева отметила положительную динамика в производстве пшеницы 2-го класса. Специалистами Центра в рамках проведения мониторинга качества зерна выявили ее 57 тыс. тонн, или 0,2% от обследованного количества. В том числе в Воронежской области - 32 тыс. тонн (1,7%), в Ульяновской - 21 тыс. тонн (5%), в Ставропольском крае - 4,2 тыс. тонн (0,2%).</w:t>
      </w:r>
    </w:p>
    <w:p w:rsidR="00172FAA" w:rsidRDefault="00172FAA" w:rsidP="00172FAA">
      <w:r>
        <w:t>Доля пшеницы 3-го класса сохранилась на уровне прошлого года - 33%. Доля пшеницы 4-го класса сократилась до 39% с 46% годом ранее.</w:t>
      </w:r>
      <w:r w:rsidRPr="00172FAA">
        <w:rPr>
          <w:i/>
        </w:rPr>
        <w:t xml:space="preserve"> Интерфакс</w:t>
      </w:r>
    </w:p>
    <w:p w:rsidR="005C1A01" w:rsidRDefault="00F62502" w:rsidP="00E26972">
      <w:pPr>
        <w:pStyle w:val="a8"/>
        <w:spacing w:before="240"/>
        <w:jc w:val="both"/>
        <w:outlineLvl w:val="0"/>
      </w:pPr>
      <w:r>
        <w:t>Государственное регулирование отрасли АПК</w:t>
      </w:r>
    </w:p>
    <w:p w:rsidR="00E26972" w:rsidRPr="008D29EC" w:rsidRDefault="00CA0186" w:rsidP="00E26972">
      <w:pPr>
        <w:pStyle w:val="a9"/>
      </w:pPr>
      <w:hyperlink r:id="rId13" w:history="1">
        <w:r w:rsidR="00E26972" w:rsidRPr="008D29EC">
          <w:t>ПУТИН ЗАЯВИЛ ОБ УХУДШЕНИИ СИТУАЦИИ НА МИРОВОМ ПРОДОВОЛЬСТВЕННОМ РЫНКЕ</w:t>
        </w:r>
      </w:hyperlink>
    </w:p>
    <w:p w:rsidR="00E26972" w:rsidRDefault="00E26972" w:rsidP="00E26972">
      <w:r>
        <w:t xml:space="preserve">Ситуация на мировом продовольственном рынке усугубляется, заявил президент РФ Владимир Путин на встрече с главой Минэкономразвития Максимом </w:t>
      </w:r>
      <w:proofErr w:type="spellStart"/>
      <w:r>
        <w:t>Решетниковым</w:t>
      </w:r>
      <w:proofErr w:type="spellEnd"/>
      <w:r>
        <w:t>.</w:t>
      </w:r>
    </w:p>
    <w:p w:rsidR="00E26972" w:rsidRPr="00E26972" w:rsidRDefault="00E26972" w:rsidP="00E26972">
      <w:pPr>
        <w:rPr>
          <w:i/>
        </w:rPr>
      </w:pPr>
      <w:r>
        <w:t xml:space="preserve">Растут цены и сокращается предложение продовольствия на мировом рынке. Все страны-импортеры продовольствия увеличили закупки еды в резервы, сообщил Решетников. Ситуация ухудшилась из-за ухудшения прогнозов урожая зерна в ведущих странах-производителях. </w:t>
      </w:r>
      <w:r w:rsidRPr="00293B8A">
        <w:rPr>
          <w:i/>
        </w:rPr>
        <w:t>Вести.ru</w:t>
      </w:r>
      <w:r>
        <w:t>,</w:t>
      </w:r>
      <w:r w:rsidRPr="00E26972">
        <w:rPr>
          <w:i/>
        </w:rPr>
        <w:t xml:space="preserve"> </w:t>
      </w:r>
      <w:r>
        <w:rPr>
          <w:i/>
        </w:rPr>
        <w:t xml:space="preserve">Россия 24, Комсомольская правда, </w:t>
      </w:r>
      <w:proofErr w:type="spellStart"/>
      <w:r>
        <w:rPr>
          <w:i/>
        </w:rPr>
        <w:t>Взгляд.Ру</w:t>
      </w:r>
      <w:proofErr w:type="spellEnd"/>
      <w:r w:rsidR="0020480E">
        <w:rPr>
          <w:i/>
        </w:rPr>
        <w:t>,</w:t>
      </w:r>
      <w:r w:rsidR="0020480E" w:rsidRPr="0020480E">
        <w:rPr>
          <w:i/>
        </w:rPr>
        <w:t xml:space="preserve"> </w:t>
      </w:r>
      <w:r w:rsidR="0020480E">
        <w:rPr>
          <w:i/>
        </w:rPr>
        <w:t xml:space="preserve">RT </w:t>
      </w:r>
    </w:p>
    <w:p w:rsidR="00387A42" w:rsidRPr="008D29EC" w:rsidRDefault="00CA0186" w:rsidP="00387A42">
      <w:pPr>
        <w:pStyle w:val="a9"/>
      </w:pPr>
      <w:hyperlink r:id="rId14" w:history="1">
        <w:r w:rsidR="00387A42" w:rsidRPr="008D29EC">
          <w:t>ПУТИН: ПОТРЕБИТЕЛИ ДОЛЖНЫ ЧУВСТВОВАТЬ РЕЗУЛЬТАТ ОТ УСИЛИЙ ПО СДЕРЖИВАНИЮ ЦЕН НА ПРОДУКТЫ</w:t>
        </w:r>
      </w:hyperlink>
    </w:p>
    <w:p w:rsidR="00387A42" w:rsidRDefault="00387A42" w:rsidP="00387A42">
      <w:r>
        <w:t xml:space="preserve">Потребители должны чувствовать результат от усилий по сдерживанию цен на продукты. Об этом президент РФ Владимир Путин заявил на встрече с министром экономического развития Максимом </w:t>
      </w:r>
      <w:proofErr w:type="spellStart"/>
      <w:r>
        <w:t>Решетниковым</w:t>
      </w:r>
      <w:proofErr w:type="spellEnd"/>
      <w:r>
        <w:t>.</w:t>
      </w:r>
    </w:p>
    <w:p w:rsidR="00387A42" w:rsidRDefault="00387A42" w:rsidP="00387A42">
      <w:r>
        <w:t>"В конечном итоге потребитель внутри страны должен почувствовать, что все усилия правительства в этой сфере дают для наших граждан ожидаемый результат", - сказал Путин.</w:t>
      </w:r>
    </w:p>
    <w:p w:rsidR="00387A42" w:rsidRDefault="00387A42" w:rsidP="00387A42">
      <w:r>
        <w:t>Президент отметил, что регулирование цен на социально значимые товары "безусловно, должно в рамках рыночных процедур происходить, рыночными инструментами осуществляться, без всякого административного давления".</w:t>
      </w:r>
    </w:p>
    <w:p w:rsidR="00387A42" w:rsidRDefault="00387A42" w:rsidP="00387A42">
      <w:pPr>
        <w:rPr>
          <w:i/>
        </w:rPr>
      </w:pPr>
      <w:r>
        <w:t>Биржевые инструменты по товарам, которые активно экспортируются из России, например, по зерну или энергоносителям, нужно развивать внутри страны, заявил президент.</w:t>
      </w:r>
      <w:r w:rsidRPr="00293B8A">
        <w:rPr>
          <w:i/>
        </w:rPr>
        <w:t>Вести.ru</w:t>
      </w:r>
      <w:r>
        <w:rPr>
          <w:i/>
        </w:rPr>
        <w:t>,</w:t>
      </w:r>
      <w:r w:rsidRPr="00FB777A">
        <w:rPr>
          <w:i/>
        </w:rPr>
        <w:t xml:space="preserve"> </w:t>
      </w:r>
      <w:r>
        <w:rPr>
          <w:i/>
        </w:rPr>
        <w:t>Парламентская газета, К Звезда,</w:t>
      </w:r>
      <w:r w:rsidRPr="006D165A">
        <w:rPr>
          <w:i/>
        </w:rPr>
        <w:t xml:space="preserve"> </w:t>
      </w:r>
      <w:r w:rsidRPr="000A089E">
        <w:rPr>
          <w:i/>
        </w:rPr>
        <w:t>Интерфакс, П</w:t>
      </w:r>
      <w:r>
        <w:rPr>
          <w:i/>
        </w:rPr>
        <w:t>арламентская газета,</w:t>
      </w:r>
      <w:r w:rsidRPr="003F47C5">
        <w:rPr>
          <w:i/>
        </w:rPr>
        <w:t xml:space="preserve"> </w:t>
      </w:r>
      <w:r>
        <w:rPr>
          <w:i/>
        </w:rPr>
        <w:t xml:space="preserve">ИА </w:t>
      </w:r>
      <w:proofErr w:type="spellStart"/>
      <w:r>
        <w:rPr>
          <w:i/>
        </w:rPr>
        <w:t>Regnum</w:t>
      </w:r>
      <w:proofErr w:type="spellEnd"/>
      <w:r w:rsidR="00E86DC9">
        <w:rPr>
          <w:i/>
        </w:rPr>
        <w:t>,</w:t>
      </w:r>
      <w:r w:rsidR="00E86DC9" w:rsidRPr="00E86DC9">
        <w:rPr>
          <w:i/>
        </w:rPr>
        <w:t xml:space="preserve"> </w:t>
      </w:r>
      <w:r w:rsidR="00E86DC9">
        <w:rPr>
          <w:i/>
        </w:rPr>
        <w:t>Российская газета</w:t>
      </w:r>
    </w:p>
    <w:p w:rsidR="00AB1CA6" w:rsidRPr="005C1A01" w:rsidRDefault="00CA0186" w:rsidP="00AB1CA6">
      <w:pPr>
        <w:pStyle w:val="a9"/>
      </w:pPr>
      <w:hyperlink r:id="rId15" w:history="1">
        <w:r w:rsidR="00AB1CA6" w:rsidRPr="005C1A01">
          <w:t>КАБМИН ВКЛЮЧИЛ В МОНИТОРИНГ БИРЖЕВЫХ ЦЕН ЭКСПОРТНЫЕ КОНТРАКТЫ НА ЗЕРНО, САХАР И ЛЕС</w:t>
        </w:r>
      </w:hyperlink>
    </w:p>
    <w:p w:rsidR="00AB1CA6" w:rsidRDefault="00AB1CA6" w:rsidP="00AB1CA6">
      <w:r>
        <w:t xml:space="preserve">Правительство РФ включило в мониторинг биржевых цен экспортные контракты на пшеницу, кукурузу, ячмень, а также сахар, нефтяной битум и лес-кругляк. Соответствующее постановление подписал премьер-министр РФ Михаил </w:t>
      </w:r>
      <w:proofErr w:type="spellStart"/>
      <w:r>
        <w:t>Мишустин</w:t>
      </w:r>
      <w:proofErr w:type="spellEnd"/>
      <w:r>
        <w:t>.</w:t>
      </w:r>
    </w:p>
    <w:p w:rsidR="00AB1CA6" w:rsidRPr="00AB1CA6" w:rsidRDefault="00AB1CA6" w:rsidP="00AB1CA6">
      <w:r>
        <w:t xml:space="preserve">Постановление обязывает участников рынка информировать биржи о параметрах внебиржевых сделок по указанным товарам. По зерновым и сахару обязанность вступает в силу с момента опубликования документа, по битуму и лесу - через 180 дней. </w:t>
      </w:r>
      <w:r w:rsidRPr="003378FB">
        <w:rPr>
          <w:i/>
        </w:rPr>
        <w:t>ТАСС</w:t>
      </w:r>
    </w:p>
    <w:p w:rsidR="00FB777A" w:rsidRPr="008D29EC" w:rsidRDefault="00CA0186" w:rsidP="00FB777A">
      <w:pPr>
        <w:pStyle w:val="a9"/>
      </w:pPr>
      <w:hyperlink r:id="rId16" w:history="1">
        <w:r w:rsidR="00FB777A" w:rsidRPr="008D29EC">
          <w:t>ПРАВИТЕЛЬСТВО МОЖЕТ РАЗРЕШИТЬ ПЕРВИЧНУЮ ОБРАБОТКУ УЛОВА РЫБЫ НА СУДАХ</w:t>
        </w:r>
      </w:hyperlink>
    </w:p>
    <w:p w:rsidR="00FB777A" w:rsidRDefault="00FB777A" w:rsidP="00FB777A">
      <w:r>
        <w:t xml:space="preserve">Правительство может разрешить первичную обработку улова водных биоресурсов на рыболовецких судах. Об этом сообщает пресс-служба вице-премьера Виктории </w:t>
      </w:r>
      <w:proofErr w:type="spellStart"/>
      <w:r>
        <w:t>Абрамченко</w:t>
      </w:r>
      <w:proofErr w:type="spellEnd"/>
      <w:r>
        <w:t>.</w:t>
      </w:r>
    </w:p>
    <w:p w:rsidR="00FB777A" w:rsidRDefault="00FB777A" w:rsidP="00FB777A">
      <w:r>
        <w:t xml:space="preserve">"С учетом позиции </w:t>
      </w:r>
      <w:r w:rsidRPr="008D29EC">
        <w:rPr>
          <w:b/>
        </w:rPr>
        <w:t>Минсельхоза</w:t>
      </w:r>
      <w:r>
        <w:t>, пограничной службы ФСБ и представителей прибрежных регионов рассмотрим возможность внесения изменений в законодательство, чтобы допустить первичную обработку уловов водных биоресурсов на судах рыбопромыслового флота", - сказала вице-премьер.</w:t>
      </w:r>
    </w:p>
    <w:p w:rsidR="00FB777A" w:rsidRDefault="00FB777A" w:rsidP="00FB777A">
      <w:pPr>
        <w:rPr>
          <w:i/>
        </w:rPr>
      </w:pPr>
      <w:r>
        <w:t xml:space="preserve">По ее словам, решение должно быть выработано исходя из задачи развития прибрежного рыболовства, обеспечения потребности внутреннего рынка в свежей рыбной продукции и загрузки береговых </w:t>
      </w:r>
      <w:proofErr w:type="spellStart"/>
      <w:r>
        <w:t>рыбоперерабатывающих</w:t>
      </w:r>
      <w:proofErr w:type="spellEnd"/>
      <w:r>
        <w:t xml:space="preserve"> предприятий. </w:t>
      </w:r>
      <w:r w:rsidRPr="00293B8A">
        <w:rPr>
          <w:i/>
        </w:rPr>
        <w:t>ТАСС</w:t>
      </w:r>
      <w:r w:rsidR="00AB1CA6">
        <w:rPr>
          <w:i/>
        </w:rPr>
        <w:t>, Интерфакс, Крестьянские ведомости</w:t>
      </w:r>
    </w:p>
    <w:p w:rsidR="00C64D27" w:rsidRDefault="00C64D27" w:rsidP="00C64D27"/>
    <w:p w:rsidR="00C64D27" w:rsidRPr="00C64D27" w:rsidRDefault="00C64D27" w:rsidP="00C64D27">
      <w:pPr>
        <w:rPr>
          <w:rFonts w:cs="Arial"/>
          <w:b/>
          <w:caps/>
          <w:color w:val="000000" w:themeColor="text1"/>
          <w:szCs w:val="18"/>
        </w:rPr>
      </w:pPr>
      <w:r w:rsidRPr="00C64D27">
        <w:rPr>
          <w:b/>
        </w:rPr>
        <w:t>М</w:t>
      </w:r>
      <w:r w:rsidRPr="00C64D27">
        <w:rPr>
          <w:rFonts w:cs="Arial"/>
          <w:b/>
          <w:caps/>
          <w:color w:val="000000" w:themeColor="text1"/>
          <w:szCs w:val="18"/>
        </w:rPr>
        <w:t>еханизм инвестквот в рыболовстве РФ эффективен, в 2020</w:t>
      </w:r>
      <w:r w:rsidR="00F5434D">
        <w:rPr>
          <w:rFonts w:cs="Arial"/>
          <w:b/>
          <w:caps/>
          <w:color w:val="000000" w:themeColor="text1"/>
          <w:szCs w:val="18"/>
        </w:rPr>
        <w:t xml:space="preserve"> </w:t>
      </w:r>
      <w:r w:rsidRPr="00C64D27">
        <w:rPr>
          <w:rFonts w:cs="Arial"/>
          <w:b/>
          <w:caps/>
          <w:color w:val="000000" w:themeColor="text1"/>
          <w:szCs w:val="18"/>
        </w:rPr>
        <w:t>г заключено 78 договоров на 193 млрд руб. - Абрамченко</w:t>
      </w:r>
    </w:p>
    <w:p w:rsidR="00C64D27" w:rsidRPr="00C64D27" w:rsidRDefault="00C64D27" w:rsidP="00C64D27">
      <w:r w:rsidRPr="00C64D27">
        <w:t xml:space="preserve">Действующий в рыболовстве механизм привлечения инвестиций в отрасль через предоставление инвестиционных квот на вылов водных биоресурсов показал достаточно высокую эффективность. В результате в 2020 году заключено 78 договоров с общим объемом привлекаемых инвестиций порядка 193 млрд рублей, сообщила вице-премьер Виктория </w:t>
      </w:r>
      <w:proofErr w:type="spellStart"/>
      <w:r w:rsidRPr="00C64D27">
        <w:t>Абрамченко</w:t>
      </w:r>
      <w:proofErr w:type="spellEnd"/>
      <w:r w:rsidRPr="00C64D27">
        <w:t xml:space="preserve"> на заседании правительственной комиссии по вопросам развития </w:t>
      </w:r>
      <w:proofErr w:type="spellStart"/>
      <w:r w:rsidRPr="00C64D27">
        <w:t>рыбохозя</w:t>
      </w:r>
      <w:r>
        <w:t>йственного</w:t>
      </w:r>
      <w:proofErr w:type="spellEnd"/>
      <w:r>
        <w:t xml:space="preserve"> комплекса в четверг.</w:t>
      </w:r>
    </w:p>
    <w:p w:rsidR="00C64D27" w:rsidRPr="00C64D27" w:rsidRDefault="00C64D27" w:rsidP="00C64D27">
      <w:r w:rsidRPr="00C64D27">
        <w:t>"Наша цель - обновить мощности флота на Северном бассейне на 80% и на 40% - на Дальнем Востоке, - сказала она. - Необходимо обновить производственные фонды, перейти от сырьевого экспорта к производству продуктов с в</w:t>
      </w:r>
      <w:r>
        <w:t>ысокой добавленной стоимостью".</w:t>
      </w:r>
    </w:p>
    <w:p w:rsidR="00C64D27" w:rsidRPr="00C64D27" w:rsidRDefault="00C64D27" w:rsidP="00C64D27">
      <w:r w:rsidRPr="00C64D27">
        <w:t xml:space="preserve">Как отметила </w:t>
      </w:r>
      <w:proofErr w:type="spellStart"/>
      <w:r w:rsidRPr="00C64D27">
        <w:t>Абрамченко</w:t>
      </w:r>
      <w:proofErr w:type="spellEnd"/>
      <w:r w:rsidRPr="00C64D27">
        <w:t>, перед отраслью также стоит задача по созданию современного научно-исследовательского флота для поиска ресурсной базы и расширения представительства российских интересов, в том числе в дальних частях Мирового океана. "На эти цели в федеральном бюджете предусмотрено финансирование в объеме 5,</w:t>
      </w:r>
      <w:r>
        <w:t xml:space="preserve">9 млрд рублей", - сообщила она. </w:t>
      </w:r>
      <w:r w:rsidRPr="00C64D27">
        <w:rPr>
          <w:i/>
        </w:rPr>
        <w:t>Интерфакс</w:t>
      </w:r>
    </w:p>
    <w:p w:rsidR="006D165A" w:rsidRPr="006D165A" w:rsidRDefault="006D165A" w:rsidP="006D165A"/>
    <w:p w:rsidR="00FD54C5" w:rsidRPr="00E26972" w:rsidRDefault="00CA0186" w:rsidP="00E26972">
      <w:pPr>
        <w:rPr>
          <w:b/>
        </w:rPr>
      </w:pPr>
      <w:hyperlink r:id="rId17" w:history="1">
        <w:r w:rsidR="00FD54C5" w:rsidRPr="00E26972">
          <w:rPr>
            <w:b/>
          </w:rPr>
          <w:t>МЭР ОЦЕНИЛО ВОЗМОЖНОСТЬ ПРОДЛЕНИЯ ЦЕНОВЫХ СОГЛАШЕНИЙ ПО САХАРУ И МАСЛУ</w:t>
        </w:r>
      </w:hyperlink>
    </w:p>
    <w:p w:rsidR="00FD54C5" w:rsidRDefault="00FD54C5" w:rsidP="00E26972">
      <w:r>
        <w:t>Правительство России пока не видит необходимости в продлении соглашения по стабилизации цен на сахар и масло. Окончательное решение примут в марте, заявил журн</w:t>
      </w:r>
      <w:r w:rsidR="00F5434D">
        <w:t xml:space="preserve">алистам глава Минэкономразвития </w:t>
      </w:r>
      <w:r>
        <w:t>в четверг, 4 февраля.</w:t>
      </w:r>
    </w:p>
    <w:p w:rsidR="00FD54C5" w:rsidRDefault="00FD54C5" w:rsidP="00E26972">
      <w:proofErr w:type="spellStart"/>
      <w:r>
        <w:t>Минпромторг</w:t>
      </w:r>
      <w:proofErr w:type="spellEnd"/>
      <w:r>
        <w:t xml:space="preserve"> и </w:t>
      </w:r>
      <w:r w:rsidRPr="005C1A01">
        <w:rPr>
          <w:b/>
        </w:rPr>
        <w:t>Минсельхоз</w:t>
      </w:r>
      <w:r>
        <w:t xml:space="preserve"> считают, что принятых мер достаточно. Он отметил, что "действительно, цифры это на сегодняшний момент подтверждают".</w:t>
      </w:r>
    </w:p>
    <w:p w:rsidR="00FD54C5" w:rsidRDefault="00F5434D" w:rsidP="00FD54C5">
      <w:r>
        <w:t>Н</w:t>
      </w:r>
      <w:r w:rsidR="00FD54C5">
        <w:t>а протяжении последних недель цены на сахар снижаются, а стоимость подсолнечного масла стабилизировалась.</w:t>
      </w:r>
    </w:p>
    <w:p w:rsidR="00FD54C5" w:rsidRDefault="00FD54C5" w:rsidP="00FD54C5">
      <w:pPr>
        <w:rPr>
          <w:i/>
        </w:rPr>
      </w:pPr>
      <w:r>
        <w:t>"Цены на сахар у нас снижаются, от пика декабря снижение составило, если я не путаю, порядка 7%. Цены на подсолнечное масло у нас стабилизировались. Там тоже есть небольшое снижение, но мы пока это относим к статистическим колебаниям. Снижение по сахару и стабилизацию по маслу мы наблюдаем на протяжении последних недель", - сказал</w:t>
      </w:r>
      <w:r w:rsidR="007A4C2B">
        <w:t xml:space="preserve"> Решетников</w:t>
      </w:r>
      <w:r>
        <w:t xml:space="preserve">. </w:t>
      </w:r>
      <w:r w:rsidR="00627CDA" w:rsidRPr="00627CDA">
        <w:rPr>
          <w:i/>
        </w:rPr>
        <w:t>Россия 24, Россия 1,</w:t>
      </w:r>
      <w:r w:rsidR="00627CDA">
        <w:t xml:space="preserve"> </w:t>
      </w:r>
      <w:r>
        <w:rPr>
          <w:i/>
        </w:rPr>
        <w:t>Известия,</w:t>
      </w:r>
      <w:r w:rsidRPr="00FD54C5">
        <w:rPr>
          <w:i/>
        </w:rPr>
        <w:t xml:space="preserve"> </w:t>
      </w:r>
      <w:r>
        <w:rPr>
          <w:i/>
        </w:rPr>
        <w:t xml:space="preserve">Парламентская газета, ИА </w:t>
      </w:r>
      <w:proofErr w:type="spellStart"/>
      <w:r>
        <w:rPr>
          <w:i/>
        </w:rPr>
        <w:t>Regnum</w:t>
      </w:r>
      <w:proofErr w:type="spellEnd"/>
      <w:r>
        <w:rPr>
          <w:i/>
        </w:rPr>
        <w:t xml:space="preserve">, </w:t>
      </w:r>
      <w:r w:rsidRPr="003378FB">
        <w:rPr>
          <w:i/>
        </w:rPr>
        <w:t>РИА Н</w:t>
      </w:r>
      <w:r>
        <w:rPr>
          <w:i/>
        </w:rPr>
        <w:t xml:space="preserve">овости, Крестьянские Ведомости, ПРАЙМ, </w:t>
      </w:r>
      <w:r w:rsidRPr="003378FB">
        <w:rPr>
          <w:i/>
        </w:rPr>
        <w:t>ТАСС, Sugar.ru, MilkNews.ru</w:t>
      </w:r>
      <w:r w:rsidR="00AB1CA6">
        <w:rPr>
          <w:i/>
        </w:rPr>
        <w:t>,</w:t>
      </w:r>
      <w:r w:rsidR="00AB1CA6" w:rsidRPr="00AB1CA6">
        <w:rPr>
          <w:i/>
        </w:rPr>
        <w:t xml:space="preserve"> </w:t>
      </w:r>
      <w:r w:rsidR="00AB1CA6">
        <w:rPr>
          <w:i/>
        </w:rPr>
        <w:t>Российская газета</w:t>
      </w:r>
    </w:p>
    <w:p w:rsidR="00D207F2" w:rsidRPr="00D207F2" w:rsidRDefault="00D207F2" w:rsidP="00D207F2">
      <w:pPr>
        <w:rPr>
          <w:rFonts w:cs="Arial"/>
          <w:b/>
          <w:caps/>
          <w:color w:val="000000" w:themeColor="text1"/>
          <w:szCs w:val="18"/>
        </w:rPr>
      </w:pPr>
    </w:p>
    <w:p w:rsidR="00294561" w:rsidRDefault="00D207F2" w:rsidP="00D207F2">
      <w:pPr>
        <w:rPr>
          <w:rFonts w:cs="Arial"/>
          <w:b/>
          <w:caps/>
          <w:color w:val="000000" w:themeColor="text1"/>
          <w:szCs w:val="18"/>
        </w:rPr>
      </w:pPr>
      <w:r w:rsidRPr="00D207F2">
        <w:rPr>
          <w:rFonts w:cs="Arial"/>
          <w:b/>
          <w:caps/>
          <w:color w:val="000000" w:themeColor="text1"/>
          <w:szCs w:val="18"/>
        </w:rPr>
        <w:t>Экспорт зерна из РФ за полугодие составит 20-21 млн т</w:t>
      </w:r>
      <w:r w:rsidR="001513A1">
        <w:rPr>
          <w:rFonts w:cs="Arial"/>
          <w:b/>
          <w:caps/>
          <w:color w:val="000000" w:themeColor="text1"/>
          <w:szCs w:val="18"/>
        </w:rPr>
        <w:t>онн</w:t>
      </w:r>
    </w:p>
    <w:p w:rsidR="00D207F2" w:rsidRPr="00D207F2" w:rsidRDefault="00D207F2" w:rsidP="00D207F2">
      <w:r w:rsidRPr="00D207F2">
        <w:t>Экспорт зерна из Р</w:t>
      </w:r>
      <w:r w:rsidR="00BB7A47">
        <w:t xml:space="preserve">Ф в первом полугодии 2021 года </w:t>
      </w:r>
      <w:r w:rsidRPr="00D207F2">
        <w:t>составит 20-21 млн тонн, заявил глава Минэкономразвития в ходе рабочей встречи с президентом РФ Владимиром Путиным.</w:t>
      </w:r>
    </w:p>
    <w:p w:rsidR="00D207F2" w:rsidRPr="00D207F2" w:rsidRDefault="00D207F2" w:rsidP="00D207F2">
      <w:r w:rsidRPr="00D207F2">
        <w:t>"Мы, соответственно, в рамках квоты предел поставили - 17,5 млн тонн. Это с 15 февраля, до 15 февраля с начала года, по оценкам, - 3-3,5 млн тонн. Это максимум, что может быть экспортировано. Поэтому по первому полугодию это будет 20-21 млн тонн, соответственно, на 60 млн тонн - запасы на</w:t>
      </w:r>
      <w:r w:rsidR="00BB7A47">
        <w:t xml:space="preserve"> вторую половину", - сказал он. </w:t>
      </w:r>
      <w:r w:rsidRPr="00D207F2">
        <w:rPr>
          <w:i/>
        </w:rPr>
        <w:t>Интерфакс</w:t>
      </w:r>
    </w:p>
    <w:p w:rsidR="00FB777A" w:rsidRPr="005C1A01" w:rsidRDefault="00CA0186" w:rsidP="005C6672">
      <w:pPr>
        <w:pStyle w:val="a9"/>
      </w:pPr>
      <w:hyperlink r:id="rId18" w:history="1">
        <w:r w:rsidR="00FB777A" w:rsidRPr="005C1A01">
          <w:t>МИНПРОМТОРГ: ПРОИЗВОДИТЕЛИ УДОБРЕНИЙ ГОТОВЫ К РЫНОЧНОМУ СДЕРЖИВАНИЮ ЦЕН ПРИ НЕОБХОДИМОСТИ</w:t>
        </w:r>
      </w:hyperlink>
    </w:p>
    <w:p w:rsidR="00FB777A" w:rsidRDefault="00FB777A" w:rsidP="005C6672">
      <w:r>
        <w:t xml:space="preserve">Производители удобрений РФ готовы к различным рыночным механизмам сдерживания цен на минеральные удобрения в случае резкого изменения макроэкономической ситуации, говорится в сообщении </w:t>
      </w:r>
      <w:proofErr w:type="spellStart"/>
      <w:r>
        <w:t>Минпромторга</w:t>
      </w:r>
      <w:proofErr w:type="spellEnd"/>
      <w:r>
        <w:t xml:space="preserve"> по итогам совещания компаний с замминистра Михаилом Ивановым.</w:t>
      </w:r>
    </w:p>
    <w:p w:rsidR="00FB777A" w:rsidRPr="003378FB" w:rsidRDefault="00FB777A" w:rsidP="005C6672">
      <w:pPr>
        <w:rPr>
          <w:i/>
        </w:rPr>
      </w:pPr>
      <w:r>
        <w:t xml:space="preserve">Как отмечает </w:t>
      </w:r>
      <w:proofErr w:type="spellStart"/>
      <w:r>
        <w:t>Минпромторг</w:t>
      </w:r>
      <w:proofErr w:type="spellEnd"/>
      <w:r>
        <w:t xml:space="preserve">, по мнению участников совещания, для сохранения стабильной ситуации с поставками удобрений в преддверии сезона высокого спроса необходимо заблаговременное планирование и осуществление потребителями закупок удобрений в течение года. "В ряде случаев так и происходит, при этом </w:t>
      </w:r>
      <w:r w:rsidRPr="005C1A01">
        <w:rPr>
          <w:b/>
        </w:rPr>
        <w:t>Минсельхоз России</w:t>
      </w:r>
      <w:r>
        <w:t xml:space="preserve"> оказывает аграриям субсидиарную поддержку в рамках поддержки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животноводства (средства могут быть потрачены на компенсацию различных расходов), а производителям предоставляет информацию о прогнозируемой потребности внутреннего рынка",- отмечает министерство. </w:t>
      </w:r>
      <w:r w:rsidRPr="003378FB">
        <w:rPr>
          <w:i/>
        </w:rPr>
        <w:t>ТАСС, MilkNews.ru</w:t>
      </w:r>
      <w:r>
        <w:rPr>
          <w:i/>
        </w:rPr>
        <w:t>,</w:t>
      </w:r>
      <w:r w:rsidRPr="00FB777A">
        <w:rPr>
          <w:i/>
        </w:rPr>
        <w:t xml:space="preserve"> </w:t>
      </w:r>
      <w:r w:rsidRPr="003378FB">
        <w:rPr>
          <w:i/>
        </w:rPr>
        <w:t xml:space="preserve">Российская газета </w:t>
      </w:r>
    </w:p>
    <w:p w:rsidR="005C1A01" w:rsidRPr="005C1A01" w:rsidRDefault="005C1A01" w:rsidP="005C1A01">
      <w:pPr>
        <w:pStyle w:val="a9"/>
      </w:pPr>
      <w:r w:rsidRPr="005C1A01">
        <w:t>В РОССИИ МОЖЕТ ПОЯВИТЬСЯ ТУРИСТСКАЯ ИПОТЕКА</w:t>
      </w:r>
    </w:p>
    <w:p w:rsidR="005C1A01" w:rsidRDefault="005C1A01" w:rsidP="005C1A01">
      <w:r>
        <w:t xml:space="preserve">Закрепление </w:t>
      </w:r>
      <w:r w:rsidRPr="003A1E38">
        <w:t>сельского</w:t>
      </w:r>
      <w:r>
        <w:t xml:space="preserve"> туризма в рамках закона означает для потребителя рост качества услуг, безопасность отдыха и понятную логистику. А предприниматели, организаторы </w:t>
      </w:r>
      <w:proofErr w:type="spellStart"/>
      <w:r w:rsidRPr="003A1E38">
        <w:t>агротуризма</w:t>
      </w:r>
      <w:proofErr w:type="spellEnd"/>
      <w:r>
        <w:t>, смогут рассчитывать на господдержку и льготные кредиты.</w:t>
      </w:r>
    </w:p>
    <w:p w:rsidR="005C1A01" w:rsidRPr="00871346" w:rsidRDefault="005C1A01" w:rsidP="005C1A01">
      <w:r>
        <w:t xml:space="preserve">Туристская ипотека с льготными процентами для постройки мини-отелей и готовящийся к внесению в </w:t>
      </w:r>
      <w:r w:rsidRPr="003A1E38">
        <w:t>Госдуму</w:t>
      </w:r>
      <w:r>
        <w:t xml:space="preserve"> закон дадут дополнительный импул</w:t>
      </w:r>
      <w:r w:rsidR="00871346">
        <w:t xml:space="preserve">ьс развитию внутреннего туризма. </w:t>
      </w:r>
      <w:r w:rsidRPr="007E41A6">
        <w:rPr>
          <w:i/>
        </w:rPr>
        <w:t>Парламентская газета</w:t>
      </w:r>
    </w:p>
    <w:p w:rsidR="00E66D85" w:rsidRPr="005C1A01" w:rsidRDefault="00E66D85" w:rsidP="00E66D85">
      <w:pPr>
        <w:pStyle w:val="a9"/>
      </w:pPr>
      <w:r w:rsidRPr="005C1A01">
        <w:lastRenderedPageBreak/>
        <w:t>ПЕСТИЦИДЫ ВОЗЬМУТ ПОД КОНТРОЛЬ</w:t>
      </w:r>
    </w:p>
    <w:p w:rsidR="00E66D85" w:rsidRDefault="00E66D85" w:rsidP="00E66D85">
      <w:r>
        <w:t>О том, какие направления работы комитета станут приоритетными во время весенней сессии, "Парламентской газете" рассказал председатель аграрного комитета Госдумы Владимир КАШИН.</w:t>
      </w:r>
    </w:p>
    <w:p w:rsidR="00E66D85" w:rsidRPr="003378FB" w:rsidRDefault="00E66D85" w:rsidP="00E66D85">
      <w:pPr>
        <w:rPr>
          <w:i/>
        </w:rPr>
      </w:pPr>
      <w:r>
        <w:t xml:space="preserve">- </w:t>
      </w:r>
      <w:r w:rsidR="005B2033">
        <w:t xml:space="preserve">Очень </w:t>
      </w:r>
      <w:r>
        <w:t xml:space="preserve">важно принять поправки в закон об </w:t>
      </w:r>
      <w:proofErr w:type="spellStart"/>
      <w:r>
        <w:t>агростраховании</w:t>
      </w:r>
      <w:proofErr w:type="spellEnd"/>
      <w:r>
        <w:t xml:space="preserve">. Предусмотренный новыми поправками механизм возмещения затрат в случае чрезвычайных ситуаций значительно повышает для крестьян гарантии получения страховых выплат. Каждый сельхозпроизводитель будет четко представлять, в какие сроки и в каком объеме ему будет выплачено возмещение в случае гибели урожая от ЧС. Важнейшее отличие от действующего порядка в том, что в программе будет активно участвовать государство, благодаря чему компенсация расходов на страхование для малого и среднего бизнеса будет достигать 80 процентов. По механизмам такого страхования у нас достигнуто единое мнение с </w:t>
      </w:r>
      <w:r w:rsidRPr="005C1A01">
        <w:rPr>
          <w:b/>
        </w:rPr>
        <w:t>Минсельхозом</w:t>
      </w:r>
      <w:r>
        <w:t xml:space="preserve">, Национальным союзом </w:t>
      </w:r>
      <w:proofErr w:type="spellStart"/>
      <w:r>
        <w:t>агростраховщиков</w:t>
      </w:r>
      <w:proofErr w:type="spellEnd"/>
      <w:r>
        <w:t xml:space="preserve"> и руководителями регионов. Наш комитет рассчитывает на принятие законопроекта в третьем чтении уже в весеннюю сессию, чтобы новый механизм можно было применять как можно скорее. </w:t>
      </w:r>
      <w:r w:rsidRPr="003378FB">
        <w:rPr>
          <w:i/>
        </w:rPr>
        <w:t>Парламентская газета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E26972" w:rsidRPr="008D29EC" w:rsidRDefault="00CA0186" w:rsidP="00E26972">
      <w:pPr>
        <w:pStyle w:val="a9"/>
      </w:pPr>
      <w:hyperlink r:id="rId19" w:history="1">
        <w:r w:rsidR="00E26972" w:rsidRPr="008D29EC">
          <w:t>В ЧЕЛЯБИНСКОЙ ОБЛАСТИ ПРОВЕЛИ ШОП-ТУР К ФЕРМЕРАМ</w:t>
        </w:r>
      </w:hyperlink>
    </w:p>
    <w:p w:rsidR="00E26972" w:rsidRPr="00E86DC9" w:rsidRDefault="00E26972" w:rsidP="00E26972">
      <w:r>
        <w:t xml:space="preserve">В челябинском Центре компетенции в сфере </w:t>
      </w:r>
      <w:proofErr w:type="spellStart"/>
      <w:r>
        <w:t>сельхозкооперации</w:t>
      </w:r>
      <w:proofErr w:type="spellEnd"/>
      <w:r>
        <w:t xml:space="preserve"> и поддержки фермеров "Территория бизнеса" Фонда развития предпринимательства Челябинской области разрабатывают новую форму поддержки малого бизнеса на селе. Идея заключается в проведении </w:t>
      </w:r>
      <w:proofErr w:type="spellStart"/>
      <w:r>
        <w:t>шоп</w:t>
      </w:r>
      <w:proofErr w:type="spellEnd"/>
      <w:r>
        <w:t xml:space="preserve">-туров за фермерскими деликатесами. </w:t>
      </w:r>
      <w:r w:rsidRPr="00293B8A">
        <w:rPr>
          <w:i/>
        </w:rPr>
        <w:t>Agro.ru</w:t>
      </w:r>
    </w:p>
    <w:p w:rsidR="00020DB0" w:rsidRPr="005C1A01" w:rsidRDefault="00CA0186" w:rsidP="00020DB0">
      <w:pPr>
        <w:pStyle w:val="a9"/>
      </w:pPr>
      <w:hyperlink r:id="rId20" w:history="1">
        <w:r w:rsidR="00020DB0" w:rsidRPr="005C1A01">
          <w:t>В ООН ЗАЯВИЛИ О РЕКОРДНОМ С 2014 ГОДА РОСТЕ ЦЕН НА ПРОДОВОЛЬСТВИЕ</w:t>
        </w:r>
      </w:hyperlink>
    </w:p>
    <w:p w:rsidR="00020DB0" w:rsidRDefault="00020DB0" w:rsidP="00020DB0">
      <w:r>
        <w:t xml:space="preserve">По данным Продовольственной и сельскохозяйственной организации ООН, мировые цены на продукты растут восьмой месяц подряд. В январе больше всего подорожали зерновые, растительные масла и сахар </w:t>
      </w:r>
    </w:p>
    <w:p w:rsidR="00020DB0" w:rsidRPr="00E86DC9" w:rsidRDefault="00020DB0" w:rsidP="00020DB0">
      <w:r>
        <w:t>Мировые цены на продовольствие в январе 2021 года достигли максимума почти за семь лет, следует из сообщения Продовольственной и сельскохозяй</w:t>
      </w:r>
      <w:r w:rsidR="00E86DC9">
        <w:t xml:space="preserve">ственной организации (ФАО) ООН. </w:t>
      </w:r>
      <w:r w:rsidR="00E86DC9">
        <w:rPr>
          <w:i/>
        </w:rPr>
        <w:t xml:space="preserve">РБК </w:t>
      </w:r>
    </w:p>
    <w:p w:rsidR="00020DB0" w:rsidRPr="005C1A01" w:rsidRDefault="00CA0186" w:rsidP="00020DB0">
      <w:pPr>
        <w:pStyle w:val="a9"/>
      </w:pPr>
      <w:hyperlink r:id="rId21" w:history="1">
        <w:r w:rsidR="00020DB0" w:rsidRPr="005C1A01">
          <w:t>В ТОМСКОЙ ОБЛАСТИ ЗАГОТОВИТЕЛИ СОБРАЛИ НА 30% МЕНЬШЕ ДИКОРОСОВ ИЗ-ЗА НЕУРОЖАЯ ОРЕХА</w:t>
        </w:r>
      </w:hyperlink>
    </w:p>
    <w:p w:rsidR="00020DB0" w:rsidRPr="00E86DC9" w:rsidRDefault="00020DB0" w:rsidP="00020DB0">
      <w:r>
        <w:t>Заготовители дикоросов в Томской области собрали на 28% меньше дикоросов в 2020 году из-за невысокого урожая орехов и лесных ягод - чуть боле 10 тыс. тонн. При этом в регионе в семь раз вырос сбор грибов и в шесть раз - лекарственных и пищевых растений, сообщил журналистам в четвер</w:t>
      </w:r>
      <w:r w:rsidR="00E86DC9">
        <w:t xml:space="preserve">г вице-губернатор Андрей </w:t>
      </w:r>
      <w:proofErr w:type="spellStart"/>
      <w:r w:rsidR="00E86DC9">
        <w:t>Кнорр</w:t>
      </w:r>
      <w:proofErr w:type="spellEnd"/>
      <w:r w:rsidR="00E86DC9">
        <w:t xml:space="preserve">. </w:t>
      </w:r>
      <w:r w:rsidRPr="003378FB">
        <w:rPr>
          <w:i/>
        </w:rPr>
        <w:t>ТАСС</w:t>
      </w:r>
    </w:p>
    <w:p w:rsidR="005C6672" w:rsidRPr="005C1A01" w:rsidRDefault="005C6672" w:rsidP="005C6672">
      <w:pPr>
        <w:pStyle w:val="a9"/>
      </w:pPr>
      <w:r w:rsidRPr="005C1A01">
        <w:t>ВСЛЕД ЗА РЫБОЙ КИТАЙ ТОРМОЗИТ РОССИЙСКУЮ ПТИЦУ</w:t>
      </w:r>
    </w:p>
    <w:p w:rsidR="00851692" w:rsidRDefault="005C6672" w:rsidP="005C6672">
      <w:pPr>
        <w:rPr>
          <w:i/>
        </w:rPr>
      </w:pPr>
      <w:r>
        <w:t xml:space="preserve">Вслед за российской рыбой Пекин остановил закупки и птицы у нескольких предприятий после обнаружения на упаковке следов </w:t>
      </w:r>
      <w:proofErr w:type="spellStart"/>
      <w:r>
        <w:t>коронавируса</w:t>
      </w:r>
      <w:proofErr w:type="spellEnd"/>
      <w:r>
        <w:t xml:space="preserve">. </w:t>
      </w:r>
      <w:r>
        <w:rPr>
          <w:i/>
        </w:rPr>
        <w:t xml:space="preserve"> </w:t>
      </w:r>
    </w:p>
    <w:p w:rsidR="00851692" w:rsidRPr="00851692" w:rsidRDefault="00851692" w:rsidP="00851692">
      <w:r w:rsidRPr="00851692">
        <w:t xml:space="preserve">Только с начала января 2021 года власти Китая трижды выявляли генетический материал </w:t>
      </w:r>
      <w:proofErr w:type="spellStart"/>
      <w:r w:rsidRPr="00851692">
        <w:t>коронавируса</w:t>
      </w:r>
      <w:proofErr w:type="spellEnd"/>
      <w:r w:rsidRPr="00851692">
        <w:t xml:space="preserve"> на упаковке продукции российских </w:t>
      </w:r>
      <w:proofErr w:type="spellStart"/>
      <w:r w:rsidRPr="00851692">
        <w:t>рыбоперерабатывающих</w:t>
      </w:r>
      <w:proofErr w:type="spellEnd"/>
      <w:r w:rsidRPr="00851692">
        <w:t xml:space="preserve"> предприятий и судов, расположенных в Хабаровской крае, Камчатском крае и Мурманской области, сообщили в четверг в </w:t>
      </w:r>
      <w:proofErr w:type="spellStart"/>
      <w:r w:rsidRPr="00851692">
        <w:t>Россельхознадзоре</w:t>
      </w:r>
      <w:proofErr w:type="spellEnd"/>
      <w:r w:rsidRPr="00851692">
        <w:t>.</w:t>
      </w:r>
    </w:p>
    <w:p w:rsidR="00851692" w:rsidRPr="00851692" w:rsidRDefault="00851692" w:rsidP="00851692">
      <w:r w:rsidRPr="00851692">
        <w:t xml:space="preserve">Также ведомство сообщило в четверг, что направило в Главное таможенное управление КНР 105 досье российских предприятий и судов, прошедших </w:t>
      </w:r>
      <w:proofErr w:type="spellStart"/>
      <w:r w:rsidRPr="00851692">
        <w:t>переобследование</w:t>
      </w:r>
      <w:proofErr w:type="spellEnd"/>
      <w:r w:rsidRPr="00851692">
        <w:t xml:space="preserve"> на соответствие китайским требованиям (власти КНР ранее требовали провести к концу декабря прошлого года </w:t>
      </w:r>
      <w:proofErr w:type="spellStart"/>
      <w:r w:rsidRPr="00851692">
        <w:t>переобследование</w:t>
      </w:r>
      <w:proofErr w:type="spellEnd"/>
      <w:r w:rsidRPr="00851692">
        <w:t xml:space="preserve"> всех 899 предприятий и судов, которым был разрешен экспорт </w:t>
      </w:r>
      <w:proofErr w:type="spellStart"/>
      <w:r w:rsidRPr="00851692">
        <w:t>рыбопродукции</w:t>
      </w:r>
      <w:proofErr w:type="spellEnd"/>
      <w:r w:rsidRPr="00851692">
        <w:t>).</w:t>
      </w:r>
    </w:p>
    <w:p w:rsidR="00636A09" w:rsidRDefault="00851692" w:rsidP="00851692">
      <w:r w:rsidRPr="00851692">
        <w:t xml:space="preserve">В четверг пресс-служба вице-премьера Виктории </w:t>
      </w:r>
      <w:proofErr w:type="spellStart"/>
      <w:r w:rsidRPr="00851692">
        <w:t>Абрамченко</w:t>
      </w:r>
      <w:proofErr w:type="spellEnd"/>
      <w:r w:rsidRPr="00851692">
        <w:t xml:space="preserve"> сообщила, что правительство рассмотрит вопрос о поставках рыбы в Китай в условиях ограничений из-за COVID-19. Теперь, очевидно, необходимо этот вопрос объединять с заражениями мяса птицы.</w:t>
      </w:r>
      <w:r>
        <w:t xml:space="preserve"> </w:t>
      </w:r>
    </w:p>
    <w:p w:rsidR="005C6672" w:rsidRPr="00636A09" w:rsidRDefault="00636A09" w:rsidP="00636A09">
      <w:proofErr w:type="spellStart"/>
      <w:r w:rsidRPr="00636A09">
        <w:t>Росрыболовство</w:t>
      </w:r>
      <w:proofErr w:type="spellEnd"/>
      <w:r w:rsidRPr="00636A09">
        <w:t xml:space="preserve"> предложило </w:t>
      </w:r>
      <w:proofErr w:type="spellStart"/>
      <w:r w:rsidRPr="00636A09">
        <w:t>Роспотребнадзору</w:t>
      </w:r>
      <w:proofErr w:type="spellEnd"/>
      <w:r w:rsidRPr="00636A09">
        <w:t xml:space="preserve"> разработать регламент, предусматривающий, что разрешение на выход в море будет выдаваться только тем экипажам, которые будут вакцинированы от COVID-19. Составляются списки экипажей, ведется согласование процедуры вакцинации с региональными властями.</w:t>
      </w:r>
      <w:r>
        <w:t xml:space="preserve"> </w:t>
      </w:r>
      <w:r w:rsidR="005C6672" w:rsidRPr="00636A09">
        <w:rPr>
          <w:i/>
        </w:rPr>
        <w:t>Независимая газета</w:t>
      </w:r>
    </w:p>
    <w:p w:rsidR="00805CB0" w:rsidRPr="005C1A01" w:rsidRDefault="00CA0186" w:rsidP="00805CB0">
      <w:pPr>
        <w:pStyle w:val="a9"/>
      </w:pPr>
      <w:hyperlink r:id="rId22" w:history="1">
        <w:r w:rsidR="00805CB0" w:rsidRPr="005C1A01">
          <w:t>КАРАНТИН ПО ГРИППУ ПТИЦ СНЯТ НА ПТИЦЕФАБРИКЕ "ТАГАНРОГСКАЯ"</w:t>
        </w:r>
      </w:hyperlink>
    </w:p>
    <w:p w:rsidR="00805CB0" w:rsidRPr="00E86DC9" w:rsidRDefault="00805CB0" w:rsidP="00805CB0">
      <w:r>
        <w:t xml:space="preserve">Карантин на ОАО "Птицефабрика "Таганрогская" в </w:t>
      </w:r>
      <w:proofErr w:type="spellStart"/>
      <w:r>
        <w:t>Неклиновском</w:t>
      </w:r>
      <w:proofErr w:type="spellEnd"/>
      <w:r>
        <w:t xml:space="preserve"> районе Ростовской области, где была выявлена вспышка птичьего гриппа, снят, сообщает управление информационной политики правит</w:t>
      </w:r>
      <w:r w:rsidR="00E86DC9">
        <w:t xml:space="preserve">ельства региона. </w:t>
      </w:r>
      <w:r w:rsidRPr="003378FB">
        <w:rPr>
          <w:i/>
        </w:rPr>
        <w:t>Интерфакс</w:t>
      </w:r>
    </w:p>
    <w:p w:rsidR="00E26972" w:rsidRPr="008D29EC" w:rsidRDefault="00CA0186" w:rsidP="00E26972">
      <w:pPr>
        <w:pStyle w:val="a9"/>
      </w:pPr>
      <w:hyperlink r:id="rId23" w:history="1">
        <w:r w:rsidR="00E26972" w:rsidRPr="008D29EC">
          <w:t>"ПРОДИМЕКС" (ЧЕРНОЗЕМЬЕ) ПЕРЕОРИЕНТИРУЕТ СБЫТ НА ВНУТРЕННИЙ РЫНОК</w:t>
        </w:r>
      </w:hyperlink>
    </w:p>
    <w:p w:rsidR="00E26972" w:rsidRDefault="00E26972" w:rsidP="00E26972">
      <w:r>
        <w:t>ГК "</w:t>
      </w:r>
      <w:proofErr w:type="spellStart"/>
      <w:r>
        <w:t>Продимекс</w:t>
      </w:r>
      <w:proofErr w:type="spellEnd"/>
      <w:r>
        <w:t>" планирует направить большую часть сахара на российский рынок. На фоне низких урожаев сахарной свеклы в России в 2020 году компания снизит экспорт и направит продукцию на внутренний рынок, рассказали "</w:t>
      </w:r>
      <w:proofErr w:type="spellStart"/>
      <w:r>
        <w:t>Абирегу</w:t>
      </w:r>
      <w:proofErr w:type="spellEnd"/>
      <w:r>
        <w:t>" в самой ГК.</w:t>
      </w:r>
    </w:p>
    <w:p w:rsidR="00E26972" w:rsidRPr="00E86DC9" w:rsidRDefault="00E26972" w:rsidP="00E26972">
      <w:r>
        <w:t xml:space="preserve">Решение было принято и из-за изменения рыночной конъюнктуры - падения мировых цен на сахар. Планы по экспорту в текущем году сократятся, но на внешний рынок будет направлен особо чистый сахар категории "Экстра+". Этот продукт востребован у крупных транснациональных корпораций по производству напитков. Экспорт жома и бетаина планируется </w:t>
      </w:r>
      <w:r w:rsidR="00E86DC9">
        <w:t xml:space="preserve">осуществлять в прежних объемах. </w:t>
      </w:r>
      <w:r w:rsidRPr="00293B8A">
        <w:rPr>
          <w:i/>
        </w:rPr>
        <w:t>Sugar.ru</w:t>
      </w:r>
    </w:p>
    <w:p w:rsidR="005C1A01" w:rsidRPr="005C1A01" w:rsidRDefault="00CA0186" w:rsidP="005C1A01">
      <w:pPr>
        <w:pStyle w:val="a9"/>
      </w:pPr>
      <w:hyperlink r:id="rId24" w:history="1">
        <w:r w:rsidR="005C1A01" w:rsidRPr="005C1A01">
          <w:t>РОССИЯ РАЗРЕШИТ ПОСТАВЛЯТЬ ЯБЛОКИ С 28 ПРЕДПРИЯТИЙ АЗЕРБАЙДЖАНА</w:t>
        </w:r>
      </w:hyperlink>
    </w:p>
    <w:p w:rsidR="005C1A01" w:rsidRDefault="005C1A01" w:rsidP="005C1A01">
      <w:r>
        <w:t xml:space="preserve">Россия с 8 февраля разрешит поставки яблок с 28 азербайджанских предприятий, сообщила пресс-служба </w:t>
      </w:r>
      <w:proofErr w:type="spellStart"/>
      <w:r w:rsidRPr="005C1A01">
        <w:rPr>
          <w:b/>
        </w:rPr>
        <w:t>Россельхознадзора</w:t>
      </w:r>
      <w:proofErr w:type="spellEnd"/>
      <w:r>
        <w:t xml:space="preserve">. </w:t>
      </w:r>
    </w:p>
    <w:p w:rsidR="005C1A01" w:rsidRDefault="005C1A01" w:rsidP="005C1A01">
      <w:r>
        <w:lastRenderedPageBreak/>
        <w:t>Отмечается, что поставки будут происходить под гарантии агентства и в режиме усиленного лабораторного мониторинга.</w:t>
      </w:r>
    </w:p>
    <w:p w:rsidR="005C1A01" w:rsidRPr="00D62348" w:rsidRDefault="005C1A01" w:rsidP="005C1A01">
      <w:pPr>
        <w:rPr>
          <w:i/>
        </w:rPr>
      </w:pPr>
      <w:r>
        <w:t xml:space="preserve">Российская сторона проинформировала официальный Баку о принятом решении. С учетом отмененных ранее ограничений, ввоз яблок будет возможет с 38 предприятий закавказской республики. </w:t>
      </w:r>
      <w:r w:rsidR="00252EDA">
        <w:rPr>
          <w:i/>
        </w:rPr>
        <w:t xml:space="preserve">Крестьянские Ведомости </w:t>
      </w:r>
    </w:p>
    <w:p w:rsidR="00047BB8" w:rsidRPr="008D29EC" w:rsidRDefault="00CA0186" w:rsidP="00047BB8">
      <w:pPr>
        <w:pStyle w:val="a9"/>
      </w:pPr>
      <w:hyperlink r:id="rId25" w:history="1">
        <w:r w:rsidR="00047BB8" w:rsidRPr="008D29EC">
          <w:t>"ЧЕРКИЗОВО" ПРОВЕРИТ, КАК НА УПАКОВКУ МЯСА ПТИЦЫ ПОПАЛ COVID-19</w:t>
        </w:r>
      </w:hyperlink>
    </w:p>
    <w:p w:rsidR="00047BB8" w:rsidRDefault="00047BB8" w:rsidP="00047BB8">
      <w:r>
        <w:t xml:space="preserve">Группа "Черкизово" проведет расследование, чтобы выяснить, на каком этапе логистической цепочки при поставках мяса птицы в Китай на упаковку продукции попал геном </w:t>
      </w:r>
      <w:proofErr w:type="spellStart"/>
      <w:r>
        <w:t>коронавируса</w:t>
      </w:r>
      <w:proofErr w:type="spellEnd"/>
      <w:r>
        <w:t xml:space="preserve"> COVID-19, говорится в сообщении компании.</w:t>
      </w:r>
    </w:p>
    <w:p w:rsidR="00047BB8" w:rsidRPr="00897C74" w:rsidRDefault="00047BB8" w:rsidP="00047BB8">
      <w:pPr>
        <w:rPr>
          <w:i/>
        </w:rPr>
      </w:pPr>
      <w:r>
        <w:t xml:space="preserve">Компания в свою очередь указывает, что геном COVID-19 был выявлен в процессе проверки внешней транспортной упаковки замороженной продукции в порту Китая через несколько месяцев после начала ее движения по логистической цепочке. "В самой птицеводческой продукции присутствие вируса обнаружено не было", - подчеркивает производитель. </w:t>
      </w:r>
      <w:r w:rsidRPr="00897C74">
        <w:rPr>
          <w:i/>
        </w:rPr>
        <w:t>РИА Новости, ПРАЙМ</w:t>
      </w:r>
    </w:p>
    <w:p w:rsidR="00047BB8" w:rsidRPr="008D29EC" w:rsidRDefault="00CA0186" w:rsidP="00047BB8">
      <w:pPr>
        <w:pStyle w:val="a9"/>
      </w:pPr>
      <w:hyperlink r:id="rId26" w:history="1">
        <w:r w:rsidR="00047BB8" w:rsidRPr="008D29EC">
          <w:t>РОССЕЛЬХОЗНАДЗОР НАПРАВИЛ В КНР БОЛЕЕ 100 ДОСЬЕ ПЕРЕОБСЛЕДОВАННЫХ ИЗ-ЗА КОРОНАВИРУСА СУДОВ</w:t>
        </w:r>
      </w:hyperlink>
    </w:p>
    <w:p w:rsidR="00C8396B" w:rsidRPr="005C1A01" w:rsidRDefault="00047BB8" w:rsidP="005C1A01">
      <w:proofErr w:type="spellStart"/>
      <w:r w:rsidRPr="008D29EC">
        <w:rPr>
          <w:b/>
        </w:rPr>
        <w:t>Россельхознадзор</w:t>
      </w:r>
      <w:proofErr w:type="spellEnd"/>
      <w:r>
        <w:t xml:space="preserve"> направил китайским специалистам свыше 100 досье российских предприятий и судов, прошедших </w:t>
      </w:r>
      <w:proofErr w:type="spellStart"/>
      <w:r>
        <w:t>переобследование</w:t>
      </w:r>
      <w:proofErr w:type="spellEnd"/>
      <w:r>
        <w:t xml:space="preserve"> на соответствие требованиям Китая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инфекции. Об этом г</w:t>
      </w:r>
      <w:r w:rsidR="0000165E">
        <w:t xml:space="preserve">оворится в сообщении ведомства. </w:t>
      </w:r>
      <w:r w:rsidRPr="00897C74">
        <w:rPr>
          <w:i/>
        </w:rPr>
        <w:t xml:space="preserve">ТАСС, </w:t>
      </w:r>
      <w:proofErr w:type="spellStart"/>
      <w:r w:rsidRPr="00897C74">
        <w:rPr>
          <w:i/>
        </w:rPr>
        <w:t>Взгляд.Ру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5C1A01" w:rsidRPr="005C1A01" w:rsidRDefault="00CA0186" w:rsidP="005C1A01">
      <w:pPr>
        <w:pStyle w:val="a9"/>
      </w:pPr>
      <w:hyperlink r:id="rId27" w:history="1">
        <w:r w:rsidR="005C1A01" w:rsidRPr="005C1A01">
          <w:t>ПУТИН УТВЕРДИЛ ПОКАЗАТЕЛИ ЭФФЕКТИВНОСТИ РАБОТЫ ГЛАВ РЕГИОНОВ</w:t>
        </w:r>
      </w:hyperlink>
    </w:p>
    <w:p w:rsidR="005C1A01" w:rsidRDefault="005C1A01" w:rsidP="005C1A01">
      <w:r>
        <w:t>Президент России Владимир Путин утвердил перечень показателей для оценки эффективности работы губернаторов и органов исполнительной власти регионов. Соответствующий указ опубликован в четверг на официальном портале правовой информации.</w:t>
      </w:r>
    </w:p>
    <w:p w:rsidR="005C1A01" w:rsidRPr="00B077DE" w:rsidRDefault="005C1A01" w:rsidP="005C1A01">
      <w:pPr>
        <w:rPr>
          <w:i/>
        </w:rPr>
      </w:pPr>
      <w:r>
        <w:t xml:space="preserve">Перечень включает 20 показателей. Среди них - доверие к власти, уровень которого определяется в том числе с помощью оценки общественного мнения о достижении в регионе национальных целей развития. В числе других показателей - численность населения субъекта, ожидаемая продолжительность жизни, уровень бедности, доля граждан, систематически занимающихся физкультурой и спортом. На оценку эффективности губернатора также будут влиять уровень образования в регионе, эффективность выявления, поддержки и развития талантов у детей и молодежи, наличие условий для воспитания гармонично развитой и социально ответственной личности. </w:t>
      </w:r>
      <w:r w:rsidRPr="00B077DE">
        <w:rPr>
          <w:i/>
        </w:rPr>
        <w:t>ТАСС</w:t>
      </w:r>
    </w:p>
    <w:p w:rsidR="005C1A01" w:rsidRPr="005C1A01" w:rsidRDefault="00CA0186" w:rsidP="005C1A01">
      <w:pPr>
        <w:pStyle w:val="a9"/>
      </w:pPr>
      <w:hyperlink r:id="rId28" w:history="1">
        <w:r w:rsidR="005C1A01" w:rsidRPr="005C1A01">
          <w:t>МИНЭКОНОМРАЗВИТИЯ СПРОГНОЗИРОВАЛО СРОКИ ВОССТАНОВЛЕНИЯ ДОХОДОВ РОССИЯН</w:t>
        </w:r>
      </w:hyperlink>
    </w:p>
    <w:p w:rsidR="005C1A01" w:rsidRDefault="005C1A01" w:rsidP="005C1A01">
      <w:r>
        <w:t xml:space="preserve">Реальные доходы россиян вновь станут расти в третьем-четвертом кварталах этого года, заявил глава Минэкономразвития Максим Решетников в интервью телеканалу "Россия 24". </w:t>
      </w:r>
    </w:p>
    <w:p w:rsidR="005C1A01" w:rsidRDefault="005C1A01" w:rsidP="005C1A01">
      <w:r>
        <w:t>"Мы увидим восстановление доходов населения в этом году", - сказал министр.</w:t>
      </w:r>
    </w:p>
    <w:p w:rsidR="005C1A01" w:rsidRDefault="005C1A01" w:rsidP="005C1A01">
      <w:r>
        <w:t xml:space="preserve">Решетников отметил, что российская экономика вступила в фазу активного восстановления. </w:t>
      </w:r>
    </w:p>
    <w:p w:rsidR="005C1A01" w:rsidRDefault="005C1A01" w:rsidP="005C1A01">
      <w:r>
        <w:t xml:space="preserve">"По мере вакцинации, по мере формирования иммунитета группового, и настроения бизнеса меняются, и сейчас гораздо более все ориентированы уже на развитие, чем просто на то, чтобы просто пережить эти времена", - пояснил он. </w:t>
      </w:r>
    </w:p>
    <w:p w:rsidR="005C1A01" w:rsidRPr="00770BF1" w:rsidRDefault="005C1A01" w:rsidP="005C1A01">
      <w:r>
        <w:t>По данным Росстата, за прошлый год реальные располагаемые доходы россиян снизились на 3,5%. Минэкономразвития прогнозирует трехпроцентный рост эт</w:t>
      </w:r>
      <w:r w:rsidR="00770BF1">
        <w:t xml:space="preserve">ого показателя в текущем году. </w:t>
      </w:r>
      <w:r w:rsidRPr="00B077DE">
        <w:rPr>
          <w:i/>
        </w:rPr>
        <w:t>РИА Новости</w:t>
      </w:r>
    </w:p>
    <w:p w:rsidR="00047BB8" w:rsidRPr="008D29EC" w:rsidRDefault="00CA0186" w:rsidP="00047BB8">
      <w:pPr>
        <w:pStyle w:val="a9"/>
      </w:pPr>
      <w:hyperlink r:id="rId29" w:history="1">
        <w:r w:rsidR="00047BB8" w:rsidRPr="008D29EC">
          <w:t>ЦБ КУПИЛ НА ВНУТРЕННЕМ РЫНКЕ ВАЛЮТУ НА 7,1 МЛРД РУБЛЕЙ</w:t>
        </w:r>
      </w:hyperlink>
    </w:p>
    <w:p w:rsidR="00047BB8" w:rsidRDefault="00047BB8" w:rsidP="00770BF1">
      <w:r>
        <w:t>Банк России в рамках бюджетного правила купил на внутреннем рынке валюту с расчетами 3 февраля на сумму 7,1 млрд рублей, следует из данных на сайте регулятора.</w:t>
      </w:r>
    </w:p>
    <w:p w:rsidR="00047BB8" w:rsidRDefault="00047BB8" w:rsidP="00770BF1">
      <w:r>
        <w:t>Объем валюты, купленной ЦБ РФ с расчетами 2 февраля, составлял 7 млрд рублей.</w:t>
      </w:r>
    </w:p>
    <w:p w:rsidR="00047BB8" w:rsidRDefault="00047BB8" w:rsidP="00770BF1">
      <w:r>
        <w:t>Минфин РФ с 15 января вернулся к покупкам валюты по бюджетному правилу. За этот период объем покупки валюты на внутреннем рынке достиг 92,6 млрд рублей.</w:t>
      </w:r>
    </w:p>
    <w:p w:rsidR="00047BB8" w:rsidRDefault="00047BB8" w:rsidP="00770BF1">
      <w:r>
        <w:t>Ранее регулятор проводил упреждающие продажи валюты в рамках реализации механизма бюджетного правила для повышения предсказуемости действий денежных властей и снижения волатильности финансовых рынков в условиях значительных изменений на мировом рынке нефти. За этот период объем продажи валюты на внутреннем рынке достиг 1 685,8 млрд рублей.</w:t>
      </w:r>
    </w:p>
    <w:p w:rsidR="00C8396B" w:rsidRDefault="00047BB8" w:rsidP="00F71C8A">
      <w:r>
        <w:t xml:space="preserve">Такие операции планировалось осуществлять до момента начала регулярных продаж иностранной валюты из средств Фонда национального благосостояния. </w:t>
      </w:r>
      <w:r w:rsidRPr="00896F02">
        <w:rPr>
          <w:i/>
        </w:rPr>
        <w:t>ТАСС</w:t>
      </w:r>
      <w:bookmarkStart w:id="12" w:name="_GoBack"/>
      <w:bookmarkEnd w:id="11"/>
      <w:bookmarkEnd w:id="12"/>
    </w:p>
    <w:sectPr w:rsidR="00C8396B" w:rsidSect="005F3758">
      <w:headerReference w:type="default" r:id="rId30"/>
      <w:footerReference w:type="default" r:id="rId3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86" w:rsidRDefault="00CA0186">
      <w:r>
        <w:separator/>
      </w:r>
    </w:p>
  </w:endnote>
  <w:endnote w:type="continuationSeparator" w:id="0">
    <w:p w:rsidR="00CA0186" w:rsidRDefault="00CA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6896">
      <w:tc>
        <w:tcPr>
          <w:tcW w:w="9648" w:type="dxa"/>
          <w:shd w:val="clear" w:color="auto" w:fill="E6E7EA"/>
          <w:vAlign w:val="center"/>
        </w:tcPr>
        <w:p w:rsidR="00C86896" w:rsidRDefault="00C86896" w:rsidP="00F2533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[5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февраля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C86896" w:rsidRDefault="00C86896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1C8A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6896" w:rsidRDefault="00C86896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6896">
      <w:tc>
        <w:tcPr>
          <w:tcW w:w="9648" w:type="dxa"/>
          <w:shd w:val="clear" w:color="auto" w:fill="E6E7EA"/>
          <w:vAlign w:val="center"/>
        </w:tcPr>
        <w:p w:rsidR="00C86896" w:rsidRDefault="00C86896" w:rsidP="00F2533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[5 февраля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C86896" w:rsidRDefault="00C86896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1C8A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6896" w:rsidRDefault="00C86896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86" w:rsidRDefault="00CA0186">
      <w:r>
        <w:separator/>
      </w:r>
    </w:p>
  </w:footnote>
  <w:footnote w:type="continuationSeparator" w:id="0">
    <w:p w:rsidR="00CA0186" w:rsidRDefault="00CA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96" w:rsidRDefault="00C86896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D97D30B" wp14:editId="34881B8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BEB0D9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6896" w:rsidRDefault="00C86896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6896" w:rsidRDefault="00C86896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96" w:rsidRDefault="00C86896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2DFCC1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6896" w:rsidRDefault="00C86896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6896" w:rsidRDefault="00C86896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01"/>
    <w:rsid w:val="000010F1"/>
    <w:rsid w:val="0000165E"/>
    <w:rsid w:val="00020DB0"/>
    <w:rsid w:val="0003491F"/>
    <w:rsid w:val="00047BB8"/>
    <w:rsid w:val="00066C93"/>
    <w:rsid w:val="000B3B82"/>
    <w:rsid w:val="001178FA"/>
    <w:rsid w:val="00135DD6"/>
    <w:rsid w:val="001513A1"/>
    <w:rsid w:val="00172FAA"/>
    <w:rsid w:val="001836BC"/>
    <w:rsid w:val="0019162E"/>
    <w:rsid w:val="00195925"/>
    <w:rsid w:val="001F76BE"/>
    <w:rsid w:val="0020480E"/>
    <w:rsid w:val="00246162"/>
    <w:rsid w:val="00252EDA"/>
    <w:rsid w:val="00270257"/>
    <w:rsid w:val="00294561"/>
    <w:rsid w:val="00297F2D"/>
    <w:rsid w:val="002A082F"/>
    <w:rsid w:val="002A2F1F"/>
    <w:rsid w:val="002B4A85"/>
    <w:rsid w:val="002E5101"/>
    <w:rsid w:val="003058E2"/>
    <w:rsid w:val="00346C0D"/>
    <w:rsid w:val="00387A42"/>
    <w:rsid w:val="003A0186"/>
    <w:rsid w:val="003C3C67"/>
    <w:rsid w:val="003F47C5"/>
    <w:rsid w:val="004304C8"/>
    <w:rsid w:val="004914B4"/>
    <w:rsid w:val="004C04D7"/>
    <w:rsid w:val="005233A0"/>
    <w:rsid w:val="005240C2"/>
    <w:rsid w:val="00565E98"/>
    <w:rsid w:val="005B2033"/>
    <w:rsid w:val="005C1A01"/>
    <w:rsid w:val="005C6672"/>
    <w:rsid w:val="005F3758"/>
    <w:rsid w:val="00604F1E"/>
    <w:rsid w:val="00627CDA"/>
    <w:rsid w:val="00636A09"/>
    <w:rsid w:val="006D165A"/>
    <w:rsid w:val="0074571A"/>
    <w:rsid w:val="00750476"/>
    <w:rsid w:val="00770BF1"/>
    <w:rsid w:val="007910D0"/>
    <w:rsid w:val="007A349C"/>
    <w:rsid w:val="007A4C2B"/>
    <w:rsid w:val="007B160E"/>
    <w:rsid w:val="007B162C"/>
    <w:rsid w:val="007F0AB1"/>
    <w:rsid w:val="00805CB0"/>
    <w:rsid w:val="00817CDD"/>
    <w:rsid w:val="008226A8"/>
    <w:rsid w:val="00834E04"/>
    <w:rsid w:val="00851692"/>
    <w:rsid w:val="00871346"/>
    <w:rsid w:val="00880679"/>
    <w:rsid w:val="008816E6"/>
    <w:rsid w:val="008847F2"/>
    <w:rsid w:val="008B0A56"/>
    <w:rsid w:val="00985DA8"/>
    <w:rsid w:val="009F3337"/>
    <w:rsid w:val="00A12D82"/>
    <w:rsid w:val="00AB1CA6"/>
    <w:rsid w:val="00B922A1"/>
    <w:rsid w:val="00BA58C1"/>
    <w:rsid w:val="00BB7A47"/>
    <w:rsid w:val="00BC4068"/>
    <w:rsid w:val="00C14B74"/>
    <w:rsid w:val="00C14EA4"/>
    <w:rsid w:val="00C338C6"/>
    <w:rsid w:val="00C64D27"/>
    <w:rsid w:val="00C8396B"/>
    <w:rsid w:val="00C86896"/>
    <w:rsid w:val="00C90FBF"/>
    <w:rsid w:val="00CA0186"/>
    <w:rsid w:val="00CA3AB6"/>
    <w:rsid w:val="00CD2DDE"/>
    <w:rsid w:val="00CD5A45"/>
    <w:rsid w:val="00D207F2"/>
    <w:rsid w:val="00D52CCC"/>
    <w:rsid w:val="00D5333E"/>
    <w:rsid w:val="00D62348"/>
    <w:rsid w:val="00D638F3"/>
    <w:rsid w:val="00DA38E7"/>
    <w:rsid w:val="00DB108F"/>
    <w:rsid w:val="00DC1D35"/>
    <w:rsid w:val="00E12208"/>
    <w:rsid w:val="00E26972"/>
    <w:rsid w:val="00E4368A"/>
    <w:rsid w:val="00E457D8"/>
    <w:rsid w:val="00E66D85"/>
    <w:rsid w:val="00E86DC9"/>
    <w:rsid w:val="00EA4C6A"/>
    <w:rsid w:val="00EA7B65"/>
    <w:rsid w:val="00EE356A"/>
    <w:rsid w:val="00F04388"/>
    <w:rsid w:val="00F25331"/>
    <w:rsid w:val="00F5434D"/>
    <w:rsid w:val="00F62502"/>
    <w:rsid w:val="00F65057"/>
    <w:rsid w:val="00F71C8A"/>
    <w:rsid w:val="00FB777A"/>
    <w:rsid w:val="00FC4705"/>
    <w:rsid w:val="00FC7700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B748F-9EFD-4F58-869C-5FC54512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71C8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1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18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15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365403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650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384404984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1857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esti.ru/finance/article/2519320" TargetMode="External"/><Relationship Id="rId18" Type="http://schemas.openxmlformats.org/officeDocument/2006/relationships/hyperlink" Target="https://tass.ru/ekonomika/10625505" TargetMode="External"/><Relationship Id="rId26" Type="http://schemas.openxmlformats.org/officeDocument/2006/relationships/hyperlink" Target="https://tass.ru/ekonomika/106223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sibir-news/10624145" TargetMode="External"/><Relationship Id="rId7" Type="http://schemas.openxmlformats.org/officeDocument/2006/relationships/hyperlink" Target="https://tass.ru/ekonomika/10626813" TargetMode="External"/><Relationship Id="rId12" Type="http://schemas.openxmlformats.org/officeDocument/2006/relationships/hyperlink" Target="https://www.kommersant.ru/doc/4673905" TargetMode="External"/><Relationship Id="rId17" Type="http://schemas.openxmlformats.org/officeDocument/2006/relationships/hyperlink" Target="https://iz.ru/1120673/2021-02-04/mer-otcenilo-vozmozhnost-prodleniia-tcenovykh-soglashenii-po-sakharu-i-maslu" TargetMode="External"/><Relationship Id="rId25" Type="http://schemas.openxmlformats.org/officeDocument/2006/relationships/hyperlink" Target="https://ria.ru/20210204/ptitsa-1595987998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ass.ru/ekonomika/10623657" TargetMode="External"/><Relationship Id="rId20" Type="http://schemas.openxmlformats.org/officeDocument/2006/relationships/hyperlink" Target="https://www.rbc.ru/society/04/02/2021/601be7db9a794715b4ad7ad4" TargetMode="External"/><Relationship Id="rId29" Type="http://schemas.openxmlformats.org/officeDocument/2006/relationships/hyperlink" Target="https://tass.ru/ekonomika/106208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ru/business/04/02/2021/601c2d669a794731d5cb127e" TargetMode="External"/><Relationship Id="rId24" Type="http://schemas.openxmlformats.org/officeDocument/2006/relationships/hyperlink" Target="https://kvedomosti.ru/news/https-radiosputnik-ria-ru-20210204-yabloki-1596092664-html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0627971" TargetMode="External"/><Relationship Id="rId23" Type="http://schemas.openxmlformats.org/officeDocument/2006/relationships/hyperlink" Target="http://sugar.ru/node/34517" TargetMode="External"/><Relationship Id="rId28" Type="http://schemas.openxmlformats.org/officeDocument/2006/relationships/hyperlink" Target="https://ria.ru/20210204/dokhody-1596094316.html" TargetMode="External"/><Relationship Id="rId10" Type="http://schemas.openxmlformats.org/officeDocument/2006/relationships/hyperlink" Target="https://www.vedomosti.ru/business/articles/2021/02/05/856742-chinovniki-pridumali" TargetMode="External"/><Relationship Id="rId19" Type="http://schemas.openxmlformats.org/officeDocument/2006/relationships/hyperlink" Target="https://agro.ru/news/34846-v-chelyabinskoi-oblasti-proveli-shop-tur-k-fermeram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vesti.ru/finance/article/2519317" TargetMode="External"/><Relationship Id="rId22" Type="http://schemas.openxmlformats.org/officeDocument/2006/relationships/hyperlink" Target="https://www.interfax-russia.ru/south-and-north-caucasus/news/karantin-po-grippu-ptic-snyat-na-pticefabrike-taganrogskaya" TargetMode="External"/><Relationship Id="rId27" Type="http://schemas.openxmlformats.org/officeDocument/2006/relationships/hyperlink" Target="https://tass.ru/politika/10626193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38</TotalTime>
  <Pages>7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77</cp:revision>
  <cp:lastPrinted>2021-02-05T11:10:00Z</cp:lastPrinted>
  <dcterms:created xsi:type="dcterms:W3CDTF">2021-02-05T05:33:00Z</dcterms:created>
  <dcterms:modified xsi:type="dcterms:W3CDTF">2021-02-05T11:11:00Z</dcterms:modified>
</cp:coreProperties>
</file>