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337350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337350" w:rsidP="0033735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января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200C1A" w:rsidRDefault="00200C1A" w:rsidP="00200C1A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200C1A" w:rsidRDefault="00200C1A" w:rsidP="001231F2">
            <w:pPr>
              <w:pStyle w:val="a9"/>
            </w:pPr>
            <w:r>
              <w:t>27 января</w:t>
            </w:r>
          </w:p>
          <w:p w:rsidR="00200C1A" w:rsidRDefault="00200C1A" w:rsidP="001231F2">
            <w:r>
              <w:t xml:space="preserve">В заключительный день Международной выставки животноводства, племенного дела </w:t>
            </w:r>
            <w:r w:rsidR="002873AA">
              <w:t xml:space="preserve">и кормопроизводства АГРОС-2022 </w:t>
            </w:r>
            <w:r>
              <w:t xml:space="preserve">впервые пройдет Федеральный Форум Фермеров </w:t>
            </w:r>
            <w:r w:rsidR="002873AA">
              <w:t xml:space="preserve">("ФФФ"). </w:t>
            </w:r>
          </w:p>
          <w:p w:rsidR="00200C1A" w:rsidRDefault="00200C1A" w:rsidP="00200C1A">
            <w:pPr>
              <w:jc w:val="left"/>
              <w:rPr>
                <w:kern w:val="36"/>
                <w:szCs w:val="18"/>
              </w:rPr>
            </w:pPr>
          </w:p>
          <w:p w:rsidR="00107826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200C1A" w:rsidRDefault="00200C1A" w:rsidP="00200C1A">
            <w:pPr>
              <w:pStyle w:val="a9"/>
            </w:pPr>
            <w:r>
              <w:t>Почта банк</w:t>
            </w:r>
          </w:p>
          <w:p w:rsidR="00107826" w:rsidRDefault="00107826" w:rsidP="00107826">
            <w:r w:rsidRPr="00A80278">
              <w:t>Александр Пахомов занял пост главы "Почта банка" после согласования его кандидатуры Центральным банком РФ. Дмитрий Руденко, возглавлявший "Почта банк" с 2012 года, перешел на должность советника главы ВТБ Андрея Костина.</w:t>
            </w:r>
          </w:p>
          <w:p w:rsidR="00200C1A" w:rsidRDefault="00200C1A" w:rsidP="00107826"/>
          <w:p w:rsidR="00200C1A" w:rsidRDefault="00200C1A" w:rsidP="00200C1A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200C1A" w:rsidRPr="00A80278" w:rsidRDefault="00200C1A" w:rsidP="00107826"/>
          <w:p w:rsidR="00C8396B" w:rsidRDefault="00107826" w:rsidP="00B1662A">
            <w:r w:rsidRPr="00A80278">
              <w:t>12 января</w:t>
            </w:r>
            <w:r w:rsidR="001231F2">
              <w:t xml:space="preserve"> - </w:t>
            </w:r>
            <w:r w:rsidRPr="00A80278">
              <w:t>День работника прокуратуры Российской Федерации</w:t>
            </w:r>
            <w:r w:rsidR="001231F2">
              <w:t>.</w:t>
            </w:r>
            <w:bookmarkEnd w:id="4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107826" w:rsidRDefault="00D906E5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B1662A" w:rsidRDefault="00B1662A" w:rsidP="00B1662A">
            <w:pPr>
              <w:pStyle w:val="a9"/>
            </w:pPr>
            <w:r>
              <w:t>Максим Увайдов назвал слабое звено в биозащите свиноводческой отрасли РФ</w:t>
            </w:r>
          </w:p>
          <w:p w:rsidR="00B1662A" w:rsidRPr="00B1662A" w:rsidRDefault="00B1662A" w:rsidP="00B1662A">
            <w:pPr>
              <w:rPr>
                <w:b/>
              </w:rPr>
            </w:pPr>
            <w:r w:rsidRPr="00B1662A">
              <w:t xml:space="preserve">Несоблюдение мер биологической безопасности всеми хозяйствующими субъектами – это главный критерий уязвимости </w:t>
            </w:r>
            <w:proofErr w:type="spellStart"/>
            <w:r w:rsidRPr="00B1662A">
              <w:t>биозащиты</w:t>
            </w:r>
            <w:proofErr w:type="spellEnd"/>
            <w:r w:rsidRPr="00B1662A">
              <w:t xml:space="preserve">, что приводит к распространению в стране африканской чумы свиней (АЧС). Об этом заявил в интервью «Ветеринарии и жизни» заместитель министра сельского хозяйства России </w:t>
            </w:r>
            <w:r w:rsidRPr="00B1662A">
              <w:rPr>
                <w:b/>
              </w:rPr>
              <w:t xml:space="preserve">Максим </w:t>
            </w:r>
            <w:proofErr w:type="spellStart"/>
            <w:r w:rsidRPr="00B1662A">
              <w:rPr>
                <w:b/>
              </w:rPr>
              <w:t>Увайдов</w:t>
            </w:r>
            <w:proofErr w:type="spellEnd"/>
            <w:r w:rsidRPr="00B1662A">
              <w:rPr>
                <w:b/>
              </w:rPr>
              <w:t>.</w:t>
            </w:r>
          </w:p>
          <w:p w:rsidR="00B1662A" w:rsidRPr="00B1662A" w:rsidRDefault="00B1662A" w:rsidP="00B1662A">
            <w:pPr>
              <w:rPr>
                <w:b/>
              </w:rPr>
            </w:pPr>
            <w:r w:rsidRPr="00B1662A">
              <w:t xml:space="preserve">Замминистра отметил, что выполнение норм, предписанных </w:t>
            </w:r>
            <w:proofErr w:type="spellStart"/>
            <w:r w:rsidRPr="00B1662A">
              <w:t>ветправилами</w:t>
            </w:r>
            <w:proofErr w:type="spellEnd"/>
            <w:r w:rsidRPr="00B1662A">
              <w:t xml:space="preserve">, способно существенно повысить уровень </w:t>
            </w:r>
            <w:proofErr w:type="spellStart"/>
            <w:r w:rsidRPr="00B1662A">
              <w:t>биозащиты</w:t>
            </w:r>
            <w:proofErr w:type="spellEnd"/>
            <w:r w:rsidRPr="00B1662A">
              <w:t xml:space="preserve">. «Конечно, есть и другие причины, и я уже неоднократно говорил о них. Это хозяйства, в основном мелкие, с низким уровнем </w:t>
            </w:r>
            <w:proofErr w:type="spellStart"/>
            <w:r w:rsidRPr="00B1662A">
              <w:t>биозащиты</w:t>
            </w:r>
            <w:proofErr w:type="spellEnd"/>
            <w:r w:rsidRPr="00B1662A">
              <w:t>, а дикие кабаны, как известно, – один из факторов переноса инфекции на значительные расстоя</w:t>
            </w:r>
            <w:r>
              <w:t xml:space="preserve">ния», – уточнил </w:t>
            </w:r>
            <w:r w:rsidRPr="00B1662A">
              <w:rPr>
                <w:b/>
              </w:rPr>
              <w:t xml:space="preserve">Максим </w:t>
            </w:r>
            <w:proofErr w:type="spellStart"/>
            <w:r w:rsidRPr="00B1662A">
              <w:rPr>
                <w:b/>
              </w:rPr>
              <w:t>Увайдов</w:t>
            </w:r>
            <w:proofErr w:type="spellEnd"/>
            <w:r w:rsidRPr="00B1662A">
              <w:rPr>
                <w:b/>
              </w:rPr>
              <w:t>.</w:t>
            </w:r>
          </w:p>
          <w:p w:rsidR="00B1662A" w:rsidRPr="00B1662A" w:rsidRDefault="00B1662A" w:rsidP="00B1662A">
            <w:r w:rsidRPr="00B1662A">
              <w:t xml:space="preserve">Он подчеркнул: чтобы коренным образом переломить ситуацию с возникновением новых очагов, надо обеспечить выполнение </w:t>
            </w:r>
            <w:proofErr w:type="spellStart"/>
            <w:r w:rsidRPr="00B1662A">
              <w:t>ветправил</w:t>
            </w:r>
            <w:proofErr w:type="spellEnd"/>
            <w:r w:rsidRPr="00B1662A">
              <w:t xml:space="preserve"> на каждом этапе. «Там все предусмотрено: начиная от действия хозяйств в виде своевременного информирования ветслужбы о подозрении на наличие болезни, изоляции больных животных, ужесточения пропускного режима, заканчивая действиями ветслужб в виде оперативного проведения лабораторных исследований, срочного информирования и принятия своевременных решений о карантине», – пояснил замглавы </w:t>
            </w:r>
            <w:r w:rsidRPr="00B1662A">
              <w:rPr>
                <w:b/>
              </w:rPr>
              <w:t>Минсельхоза.</w:t>
            </w:r>
            <w:r>
              <w:t xml:space="preserve"> </w:t>
            </w:r>
            <w:r w:rsidRPr="00B1662A">
              <w:rPr>
                <w:i/>
              </w:rPr>
              <w:t>Ветеринария и жизнь</w:t>
            </w:r>
          </w:p>
          <w:p w:rsidR="001231F2" w:rsidRPr="00107826" w:rsidRDefault="001231F2" w:rsidP="001231F2">
            <w:pPr>
              <w:pStyle w:val="a9"/>
            </w:pPr>
            <w:r w:rsidRPr="00107826">
              <w:t>ГОРОЖАНЕ В ДЕРЕВНЕ</w:t>
            </w:r>
          </w:p>
          <w:p w:rsidR="001231F2" w:rsidRDefault="001231F2" w:rsidP="001231F2">
            <w:r>
              <w:t xml:space="preserve">В: В России набирает популярность новый вид активного отдыха. Привычные поездки на море или экскурсии по городским достопримечательностям люди все чаще предпочитают русскую деревню. </w:t>
            </w:r>
          </w:p>
          <w:p w:rsidR="001231F2" w:rsidRDefault="001231F2" w:rsidP="001231F2">
            <w:r>
              <w:t>КОРР: Сельский туризм в России сейчас в стадии становления. Федеральный закон, закрепляющий само понятие, вступил в силу с начала этого года, и теперь сельхозпроизводители могут получить до 10 миллионов рублей на развитие своих подворий.</w:t>
            </w:r>
          </w:p>
          <w:p w:rsidR="001231F2" w:rsidRDefault="001231F2" w:rsidP="001231F2">
            <w:pPr>
              <w:rPr>
                <w:i/>
              </w:rPr>
            </w:pPr>
            <w:r w:rsidRPr="00107826">
              <w:rPr>
                <w:b/>
              </w:rPr>
              <w:t>КСЕНИЯ ШЕВЁЛКИНА</w:t>
            </w:r>
            <w:r>
              <w:t xml:space="preserve"> (</w:t>
            </w:r>
            <w:r w:rsidRPr="00107826">
              <w:rPr>
                <w:b/>
              </w:rPr>
              <w:t>МИНИСТЕРСТВО СЕЛЬСКОГО ХОЗЯЙСТВА РФ</w:t>
            </w:r>
            <w:r>
              <w:t xml:space="preserve">): С 2022-го </w:t>
            </w:r>
            <w:r w:rsidRPr="00107826">
              <w:rPr>
                <w:b/>
              </w:rPr>
              <w:t>Минсельхоз</w:t>
            </w:r>
            <w:r>
              <w:t xml:space="preserve"> начнет </w:t>
            </w:r>
            <w:r w:rsidR="00FD7C8B">
              <w:t xml:space="preserve">предоставлять </w:t>
            </w:r>
            <w:r>
              <w:t xml:space="preserve">гранты </w:t>
            </w:r>
            <w:proofErr w:type="spellStart"/>
            <w:r>
              <w:t>сельхозтоваропроизводителям</w:t>
            </w:r>
            <w:proofErr w:type="spellEnd"/>
            <w:r>
              <w:t xml:space="preserve"> </w:t>
            </w:r>
            <w:r w:rsidR="00FD7C8B">
              <w:t xml:space="preserve">на такое направление как </w:t>
            </w:r>
            <w:r>
              <w:t xml:space="preserve">сельский туризм. Это будут гранты, направленные на развитие инфраструктуры, гранты на приобретение оборудования. </w:t>
            </w:r>
            <w:r w:rsidRPr="008878E8">
              <w:rPr>
                <w:i/>
              </w:rPr>
              <w:t xml:space="preserve">НТВ </w:t>
            </w:r>
          </w:p>
          <w:bookmarkEnd w:id="5"/>
          <w:p w:rsidR="00B1662A" w:rsidRPr="00426BFE" w:rsidRDefault="00B1662A" w:rsidP="00B1662A">
            <w:pPr>
              <w:pStyle w:val="a9"/>
            </w:pPr>
            <w:r>
              <w:fldChar w:fldCharType="begin"/>
            </w:r>
            <w:r>
              <w:instrText xml:space="preserve"> HYPERLINK "https://tass.ru/ekonomika/13395953" </w:instrText>
            </w:r>
            <w:r>
              <w:fldChar w:fldCharType="separate"/>
            </w:r>
            <w:r w:rsidRPr="00426BFE">
              <w:t>ОБЪЕМ ПРИОБРЕТЕНИЯ МИНЕРАЛЬНЫХ УДОБРЕНИЙ АГРАРИЯМИ В 2021 ГОДУ ВЫРОС НА 20%</w:t>
            </w:r>
            <w:r>
              <w:fldChar w:fldCharType="end"/>
            </w:r>
          </w:p>
          <w:p w:rsidR="00B1662A" w:rsidRDefault="00B1662A" w:rsidP="00B1662A">
            <w:r>
              <w:t xml:space="preserve">Объем приобретения минеральных удобрений аграриями в России в 2021 г. вырос на 20% по сравнению с показателем за 2020 год и составил 4,68 млн тонн. Об этом говорится в сообщении </w:t>
            </w:r>
            <w:r w:rsidRPr="00426BFE">
              <w:rPr>
                <w:b/>
              </w:rPr>
              <w:t>Минсельхоза</w:t>
            </w:r>
            <w:r>
              <w:t>.</w:t>
            </w:r>
          </w:p>
          <w:p w:rsidR="00C8396B" w:rsidRPr="00FA0289" w:rsidRDefault="00B1662A" w:rsidP="00CE2C48">
            <w:pPr>
              <w:rPr>
                <w:i/>
              </w:rPr>
            </w:pPr>
            <w:r>
              <w:t xml:space="preserve">Как пояснили в министерстве, это позволило, по предварительным данным, поднять уровень внесения до 55 кг на 1 га посевной площади в среднем по стране (в 2020 году - 50 кг на 1 га). "Рост объемов применения способствовал получению достойного урожая основных сельскохозяйственных культур. Так, достигнуты наивысшие результаты за всю историю российского АПК по валовому сбору подсолнечника, сои, рапса, плодов и ягод", - отметили в </w:t>
            </w:r>
            <w:r w:rsidRPr="00426BFE">
              <w:rPr>
                <w:b/>
              </w:rPr>
              <w:t>Минсельхозе</w:t>
            </w:r>
            <w:r>
              <w:t xml:space="preserve">. </w:t>
            </w:r>
            <w:r w:rsidRPr="006943AF">
              <w:rPr>
                <w:i/>
              </w:rPr>
              <w:t>ТАСС</w:t>
            </w:r>
            <w:r>
              <w:rPr>
                <w:i/>
              </w:rPr>
              <w:t xml:space="preserve">, ПРАЙМ, РИА Новости, </w:t>
            </w:r>
            <w:r w:rsidRPr="008878E8">
              <w:rPr>
                <w:i/>
              </w:rPr>
              <w:t>MilkNews.ru</w:t>
            </w:r>
            <w:r>
              <w:rPr>
                <w:i/>
              </w:rPr>
              <w:t xml:space="preserve">, Крестьянские Ведомости, </w:t>
            </w:r>
            <w:r w:rsidRPr="006943AF">
              <w:rPr>
                <w:i/>
              </w:rPr>
              <w:t>Sugar.ru</w:t>
            </w:r>
            <w:r>
              <w:rPr>
                <w:i/>
              </w:rPr>
              <w:t>, Бизнес-журнал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B1662A" w:rsidRPr="00107826" w:rsidRDefault="00B1662A" w:rsidP="00B1662A">
      <w:pPr>
        <w:pStyle w:val="a9"/>
        <w:spacing w:before="0"/>
      </w:pPr>
      <w:bookmarkStart w:id="8" w:name="SEC_3"/>
      <w:r w:rsidRPr="00107826">
        <w:lastRenderedPageBreak/>
        <w:t>Минсельхоз обновил Стратегию развития сельских территорий</w:t>
      </w:r>
    </w:p>
    <w:p w:rsidR="00B1662A" w:rsidRDefault="00B1662A" w:rsidP="00B1662A">
      <w:r w:rsidRPr="00107826">
        <w:rPr>
          <w:b/>
        </w:rPr>
        <w:t>Минсельхоз</w:t>
      </w:r>
      <w:r>
        <w:t xml:space="preserve"> подготовил проект обновленной Стратегии развития сельских территорий до 2030 года. Ее планируется синхронизировать с другими стратегическими документами правительства, а также с нацпроектами. Напомним, стратегия направлена на стабилизацию численности сельского населения и на создание условий ее роста, на повышение занятости на селе и качества жизни. Инструментом реализации является госпрограмма развития сельских территорий на 2020-2025 годы с общим объемом финансирования в 1,2 трлн руб.</w:t>
      </w:r>
    </w:p>
    <w:p w:rsidR="00B1662A" w:rsidRDefault="00B1662A" w:rsidP="003E287B">
      <w:r>
        <w:t>Новая стратегия (в сочетании с также корректируемой госпрограммой) фактически подводит итоги первого этапа развития сельских территорий в период 2015-2020 годов. Как следует из проекта, есть позитивная динамика. К началу 2021 года удалось существенно сократить миграционный отток из сел - с 176,8 тыс. человек в 2013 году до всего</w:t>
      </w:r>
      <w:r w:rsidR="001E124B">
        <w:t xml:space="preserve">                      </w:t>
      </w:r>
      <w:r>
        <w:t xml:space="preserve"> 3 тыс. человек (это, впрочем, можно отчасти объяснить влиянием пандемии) при плановом значении в 95,4 тыс. человек. </w:t>
      </w:r>
      <w:r w:rsidRPr="008878E8">
        <w:rPr>
          <w:i/>
        </w:rPr>
        <w:t>Коммерсантъ</w:t>
      </w:r>
      <w:r w:rsidRPr="001231F2">
        <w:t xml:space="preserve"> </w:t>
      </w:r>
    </w:p>
    <w:p w:rsidR="001E124B" w:rsidRDefault="001E124B" w:rsidP="003E287B"/>
    <w:p w:rsidR="00CE2C48" w:rsidRPr="00107826" w:rsidRDefault="00CE2C48" w:rsidP="00B1662A">
      <w:pPr>
        <w:pStyle w:val="a9"/>
        <w:spacing w:before="0"/>
      </w:pPr>
      <w:r w:rsidRPr="001231F2">
        <w:t>Бизнес просит Минсельхоз не снижать субсидирование ставок</w:t>
      </w:r>
    </w:p>
    <w:p w:rsidR="00CE2C48" w:rsidRDefault="00CE2C48" w:rsidP="00CE2C48">
      <w:r>
        <w:t xml:space="preserve">Руководители Национальной мясной ассоциации (НМА), Национальной ассоциации производителей индейки (НАПИ), Национального союза птицеводов (НСП), Национального союза свиноводов (НСС) и </w:t>
      </w:r>
      <w:proofErr w:type="spellStart"/>
      <w:r>
        <w:t>Росптицесоюза</w:t>
      </w:r>
      <w:proofErr w:type="spellEnd"/>
      <w:r>
        <w:t xml:space="preserve"> попросили главу Минсельхоза </w:t>
      </w:r>
      <w:r w:rsidRPr="00107826">
        <w:rPr>
          <w:b/>
        </w:rPr>
        <w:t>Дмитрия Патрушева</w:t>
      </w:r>
      <w:r>
        <w:t xml:space="preserve"> не менять условия субсидирования льготных инвестиционных кредитов для АПК. </w:t>
      </w:r>
    </w:p>
    <w:p w:rsidR="00CE2C48" w:rsidRPr="001231F2" w:rsidRDefault="00CE2C48" w:rsidP="00CE2C48">
      <w:r>
        <w:t xml:space="preserve">Минсельхоз 29 декабря 2021 года опубликовал проект постановления, которое предусматривает уменьшение субсидирования процентной ставки по льготным кредитам до 70% размера ключевой ставки ЦБ. Также предлагается повысить предельную ставку для льготных кредитов с 5% до 7%. Меры касаются договоров, заключенных с 2017 года. Как сказано в пояснительной записке, изменения необходимы для сохранения количества заемщиков на фоне ограниченного объема бюджетных средств на поддержку АПК, а также в связи с </w:t>
      </w:r>
      <w:r w:rsidRPr="001231F2">
        <w:t xml:space="preserve">повышением ключевой ставки ЦБ до 8,5% годовых. </w:t>
      </w:r>
    </w:p>
    <w:p w:rsidR="00CE2C48" w:rsidRDefault="00CE2C48" w:rsidP="00CE2C48">
      <w:pPr>
        <w:rPr>
          <w:i/>
        </w:rPr>
      </w:pPr>
      <w:r w:rsidRPr="001231F2">
        <w:rPr>
          <w:b/>
        </w:rPr>
        <w:t>В Минсельхозе</w:t>
      </w:r>
      <w:r w:rsidRPr="001231F2">
        <w:t xml:space="preserve"> заявили, что поступившие обращения находятся на рассмотрении, а проект постановления пока проходит общественное обсуждение. Там подчеркнули, что для сельхозпроизводителей сохраняются одни из лучших условий кредитования в российской экономике, а изменения не приведут к оттоку инвестиций или сокращению темпов роста в отраслях АПК.</w:t>
      </w:r>
      <w:r>
        <w:rPr>
          <w:i/>
        </w:rPr>
        <w:t xml:space="preserve"> </w:t>
      </w:r>
      <w:r w:rsidR="00335721">
        <w:rPr>
          <w:i/>
        </w:rPr>
        <w:t>Коммерсантъ</w:t>
      </w:r>
    </w:p>
    <w:p w:rsidR="0001642B" w:rsidRPr="00426BFE" w:rsidRDefault="001B6264" w:rsidP="0001642B">
      <w:pPr>
        <w:pStyle w:val="a9"/>
      </w:pPr>
      <w:hyperlink r:id="rId9" w:history="1">
        <w:r w:rsidR="0001642B" w:rsidRPr="00426BFE">
          <w:t>ЭКСПОРТ КОРМОВ ДЛЯ ЖИВОТНЫХ ИЗ РОССИИ В 2021 ГОДУ ВЫРОС НА 32%</w:t>
        </w:r>
      </w:hyperlink>
    </w:p>
    <w:p w:rsidR="0001642B" w:rsidRDefault="0001642B" w:rsidP="0001642B">
      <w:r>
        <w:t>Экспорт кормов для животных из России в 2021 году, согласно предварительным данным, вырос на 32% по сравнению с показателем за 2020 год и составил 160 тыс. тонн. Об этом говорится в сообщении федерального центра "</w:t>
      </w:r>
      <w:proofErr w:type="spellStart"/>
      <w:r>
        <w:t>Агроэкспорт</w:t>
      </w:r>
      <w:proofErr w:type="spellEnd"/>
      <w:r>
        <w:t xml:space="preserve">" при </w:t>
      </w:r>
      <w:r w:rsidRPr="00426BFE">
        <w:rPr>
          <w:b/>
        </w:rPr>
        <w:t>Минсельхозе РФ</w:t>
      </w:r>
      <w:r>
        <w:t>.</w:t>
      </w:r>
    </w:p>
    <w:p w:rsidR="0001642B" w:rsidRPr="0001642B" w:rsidRDefault="0001642B" w:rsidP="0001642B">
      <w:r>
        <w:t xml:space="preserve">По данным аналитиков, в минувшем году продукция экспортировалась более чем в 30 стран. Основным покупателем российских кормов для непродуктивных животных все последние годы является Белоруссия. С начала года отгрузки в соседнее государство выросли на 23% в физическом и стоимостном выражении и составили 37 тыс. тонн на $61 млн. Экспорт в Казахстан увеличился на 14%, до $32 млн в денежном выражении и на 7,9%, до 31 тыс. тонн в натуральном. </w:t>
      </w:r>
      <w:r>
        <w:rPr>
          <w:i/>
        </w:rPr>
        <w:t xml:space="preserve">ТАСС, Крестьянские Ведомости </w:t>
      </w:r>
    </w:p>
    <w:p w:rsidR="00107826" w:rsidRDefault="00F62502" w:rsidP="004F2252">
      <w:pPr>
        <w:pStyle w:val="a8"/>
        <w:spacing w:before="240"/>
        <w:jc w:val="both"/>
        <w:outlineLvl w:val="0"/>
      </w:pPr>
      <w:r>
        <w:t>Государственное регулирование отрасли АПК</w:t>
      </w:r>
    </w:p>
    <w:p w:rsidR="00CB1955" w:rsidRPr="00107826" w:rsidRDefault="001B6264" w:rsidP="00CB1955">
      <w:pPr>
        <w:pStyle w:val="a9"/>
      </w:pPr>
      <w:hyperlink r:id="rId10" w:history="1">
        <w:r w:rsidR="00CB1955" w:rsidRPr="00107826">
          <w:t>СЕРТИФИКАТЫ МЕЖДУНАРОДНОГО ОБРАЗЦА НА ОРГАНИКУ В РОССИИ БУДЕТ ВЫДАВАТЬ НОВАЯ СТРУКТУРА</w:t>
        </w:r>
      </w:hyperlink>
    </w:p>
    <w:p w:rsidR="00CB1955" w:rsidRDefault="00CB1955" w:rsidP="00CB1955">
      <w:r>
        <w:t>Сертификаты международного образца участникам рынка органической продукции в России будет выдавать новая структура, создаваемая на базе "Органик эксперта" и ФГБУ "ВГНКИ", сообщает Национальный органический союз.</w:t>
      </w:r>
    </w:p>
    <w:p w:rsidR="00CB1955" w:rsidRPr="00BB2B28" w:rsidRDefault="00CB1955" w:rsidP="00CB1955">
      <w:r>
        <w:t xml:space="preserve">"Это даст возможность сертифицировать большее количество производителей органики в России и ускорит рост российского органического рынка", - говорится в сообщении союза. </w:t>
      </w:r>
      <w:r w:rsidRPr="008878E8">
        <w:rPr>
          <w:i/>
        </w:rPr>
        <w:t>ПРАЙМ, MilkNews.ru</w:t>
      </w:r>
      <w:r>
        <w:rPr>
          <w:i/>
        </w:rPr>
        <w:t xml:space="preserve"> </w:t>
      </w:r>
    </w:p>
    <w:p w:rsidR="00CB1955" w:rsidRPr="00107826" w:rsidRDefault="001B6264" w:rsidP="00CB1955">
      <w:pPr>
        <w:pStyle w:val="a9"/>
      </w:pPr>
      <w:hyperlink r:id="rId11" w:history="1">
        <w:r w:rsidR="00CB1955" w:rsidRPr="00107826">
          <w:t>СТРАХОВАНИЕ СЕЛЬХОЗКУЛЬТУР НА СЛУЧАЙ ЧС СТАЛО ДОСТУПНО АГРАРИЯМ В 2022 ГОДУ</w:t>
        </w:r>
      </w:hyperlink>
    </w:p>
    <w:p w:rsidR="00CB1955" w:rsidRDefault="00CB1955" w:rsidP="00CB1955">
      <w:r>
        <w:t xml:space="preserve">Полис страхования </w:t>
      </w:r>
      <w:proofErr w:type="spellStart"/>
      <w:r>
        <w:t>сельхозкультур</w:t>
      </w:r>
      <w:proofErr w:type="spellEnd"/>
      <w:r>
        <w:t xml:space="preserve"> на случай наступления чрезвычайной ситуации стал доступен аграриям в 2022 году после вступления в силу постановления правительства РФ от 23 декабря 2021 года об утверждении требований к страховым организациям, которые могут осуществлять такое страхование, говорится в сообщении Национального союза </w:t>
      </w:r>
      <w:proofErr w:type="spellStart"/>
      <w:r>
        <w:t>агростраховщиков</w:t>
      </w:r>
      <w:proofErr w:type="spellEnd"/>
      <w:r>
        <w:t>.</w:t>
      </w:r>
    </w:p>
    <w:p w:rsidR="00CB1955" w:rsidRPr="00CB1955" w:rsidRDefault="00CB1955" w:rsidP="004F2252">
      <w:pPr>
        <w:rPr>
          <w:i/>
        </w:rPr>
      </w:pPr>
      <w:r>
        <w:t xml:space="preserve">К страхованию урожая от рисков ЧС допущены </w:t>
      </w:r>
      <w:proofErr w:type="spellStart"/>
      <w:r>
        <w:t>агростраховщики</w:t>
      </w:r>
      <w:proofErr w:type="spellEnd"/>
      <w:r>
        <w:t xml:space="preserve">-члены НСА с опытом работы в </w:t>
      </w:r>
      <w:proofErr w:type="spellStart"/>
      <w:r>
        <w:t>сельхозстраховании</w:t>
      </w:r>
      <w:proofErr w:type="spellEnd"/>
      <w:r>
        <w:t xml:space="preserve"> не менее пяти лет, располагающие капиталом не менее трех миллиардов рублей и имеющие рейтинги агентства "Эксперт РА" не ниже "</w:t>
      </w:r>
      <w:proofErr w:type="spellStart"/>
      <w:r>
        <w:t>ruA</w:t>
      </w:r>
      <w:proofErr w:type="spellEnd"/>
      <w:r>
        <w:t xml:space="preserve">". </w:t>
      </w:r>
      <w:r w:rsidRPr="008878E8">
        <w:rPr>
          <w:i/>
        </w:rPr>
        <w:t>ПРАЙМ</w:t>
      </w:r>
    </w:p>
    <w:p w:rsidR="00C8396B" w:rsidRDefault="00F62502" w:rsidP="004F2252">
      <w:pPr>
        <w:pStyle w:val="a8"/>
        <w:spacing w:before="240"/>
        <w:jc w:val="both"/>
        <w:outlineLvl w:val="0"/>
      </w:pPr>
      <w:bookmarkStart w:id="9" w:name="SEC_5"/>
      <w:bookmarkEnd w:id="8"/>
      <w:r>
        <w:t>Агропромышленный комплекс</w:t>
      </w:r>
    </w:p>
    <w:p w:rsidR="00107826" w:rsidRPr="00107826" w:rsidRDefault="001B6264" w:rsidP="00107826">
      <w:pPr>
        <w:pStyle w:val="a9"/>
      </w:pPr>
      <w:hyperlink r:id="rId12" w:history="1">
        <w:r w:rsidR="00107826" w:rsidRPr="00107826">
          <w:t>РОССИЯ В 2021 ГОДУ ВДВОЕ УВЕЛИЧИЛА ПРОИЗВОДСТВО КРАСНОЙ ИКРЫ</w:t>
        </w:r>
      </w:hyperlink>
    </w:p>
    <w:p w:rsidR="00107826" w:rsidRDefault="00107826" w:rsidP="00107826">
      <w:r>
        <w:t xml:space="preserve">Производство красной икры в России в прошлом году выросло в два раза, до 22,6 тысячи тонн. Об этом сообщили в </w:t>
      </w:r>
      <w:proofErr w:type="spellStart"/>
      <w:r w:rsidRPr="00107826">
        <w:rPr>
          <w:b/>
        </w:rPr>
        <w:t>Росрыболовстве</w:t>
      </w:r>
      <w:proofErr w:type="spellEnd"/>
      <w:r>
        <w:t>.</w:t>
      </w:r>
    </w:p>
    <w:p w:rsidR="00107826" w:rsidRPr="003A35F5" w:rsidRDefault="00107826" w:rsidP="00107826">
      <w:pPr>
        <w:rPr>
          <w:i/>
        </w:rPr>
      </w:pPr>
      <w:r>
        <w:t xml:space="preserve">"Успешная лососевая путина 2021 с выловом тихоокеанских лососей в 540 тысяч тонн (один из лучших показателей по добыче за всю историю промысла) обеспечила увеличение производства икры лососевых в два раза - до 22,6 тысячи тонн", - уточнили в ведомстве </w:t>
      </w:r>
      <w:r w:rsidR="00945A4F">
        <w:rPr>
          <w:i/>
        </w:rPr>
        <w:t>Российская газета, ПРАЙМ</w:t>
      </w:r>
    </w:p>
    <w:p w:rsidR="00107826" w:rsidRPr="00107826" w:rsidRDefault="001B6264" w:rsidP="00107826">
      <w:pPr>
        <w:pStyle w:val="a9"/>
      </w:pPr>
      <w:hyperlink r:id="rId13" w:history="1">
        <w:r w:rsidR="00107826" w:rsidRPr="00107826">
          <w:t>РОССЕЛЬХОЗНАДЗОР РАЗРЕШИЛ ВОЗОБНОВИТЬ ВВОЗ ЯИЦ И ЦЫПЛЯТ В РФ ЕЩЕ 8 ПРЕДПРИЯТИЯМ ГЕРМАНИИ</w:t>
        </w:r>
      </w:hyperlink>
    </w:p>
    <w:p w:rsidR="00107826" w:rsidRPr="0001642B" w:rsidRDefault="00107826" w:rsidP="00107826">
      <w:proofErr w:type="spellStart"/>
      <w:r w:rsidRPr="00107826">
        <w:rPr>
          <w:b/>
        </w:rPr>
        <w:t>Россельхознадзор</w:t>
      </w:r>
      <w:proofErr w:type="spellEnd"/>
      <w:r>
        <w:t xml:space="preserve"> по результатам анализа эпизоотической обстановки Германии, а также с учетом принимаемых ветеринарной службой страны мер принял решение возобновить с 11 января 2022 года поставки в Россию инкубационного яйца и суточных цыплят с 8 предприятий из района Северо-Западный Мекленбург, с декабря 2021 года благополучного по гриппу птиц", - говорится в сообщении. </w:t>
      </w:r>
      <w:r w:rsidRPr="003A35F5">
        <w:rPr>
          <w:i/>
        </w:rPr>
        <w:t>ПРАЙМ</w:t>
      </w:r>
    </w:p>
    <w:p w:rsidR="00160AE9" w:rsidRPr="00107826" w:rsidRDefault="00160AE9" w:rsidP="00160AE9">
      <w:pPr>
        <w:pStyle w:val="a9"/>
      </w:pPr>
      <w:r w:rsidRPr="00107826">
        <w:t>МЕДВЕДЬ - НА УВОЛЬНЕНИЕ</w:t>
      </w:r>
    </w:p>
    <w:p w:rsidR="00160AE9" w:rsidRDefault="00160AE9" w:rsidP="00160AE9">
      <w:r>
        <w:t xml:space="preserve">С первого января запрещена работа без лицензий цирков, зоопарков, дельфинариев, </w:t>
      </w:r>
      <w:proofErr w:type="spellStart"/>
      <w:r>
        <w:t>зоотеатров</w:t>
      </w:r>
      <w:proofErr w:type="spellEnd"/>
      <w:r>
        <w:t>, океанариумов и других учреждений, где показывают животных.</w:t>
      </w:r>
      <w:r w:rsidRPr="00160AE9">
        <w:t xml:space="preserve"> </w:t>
      </w:r>
      <w:r>
        <w:t xml:space="preserve">В </w:t>
      </w:r>
      <w:proofErr w:type="spellStart"/>
      <w:r w:rsidRPr="00107826">
        <w:rPr>
          <w:b/>
        </w:rPr>
        <w:t>Россельхознадзоре</w:t>
      </w:r>
      <w:proofErr w:type="spellEnd"/>
      <w:r>
        <w:t xml:space="preserve"> опасаются, что владельцы цирков и зоопарков, не получившие лицензии, начнут отказываться от животных.</w:t>
      </w:r>
    </w:p>
    <w:p w:rsidR="00160AE9" w:rsidRPr="00160AE9" w:rsidRDefault="00160AE9" w:rsidP="00160AE9">
      <w:r>
        <w:t xml:space="preserve">По данным </w:t>
      </w:r>
      <w:proofErr w:type="spellStart"/>
      <w:r>
        <w:t>Россельхознадзора</w:t>
      </w:r>
      <w:proofErr w:type="spellEnd"/>
      <w:r>
        <w:t xml:space="preserve">, на 1 января по всей стране выдано 147 лицензий. Их получили крупнейшие цирки, зоопарки и дельфинарии в больших городах. А сотни учреждений обзавестись лицензией либо не успели, либо не смогли, поскольку условия для животных не соответствуют требованиям. </w:t>
      </w:r>
      <w:r w:rsidRPr="003A35F5">
        <w:rPr>
          <w:i/>
        </w:rPr>
        <w:t>Российская газета</w:t>
      </w:r>
    </w:p>
    <w:p w:rsidR="00107826" w:rsidRPr="00107826" w:rsidRDefault="001B6264" w:rsidP="00107826">
      <w:pPr>
        <w:pStyle w:val="a9"/>
      </w:pPr>
      <w:hyperlink r:id="rId14" w:history="1">
        <w:r w:rsidR="00107826" w:rsidRPr="00107826">
          <w:t>ЧЕРНОГОРИЯ ЗАПРЕТИЛА ВВОЗ СВИНЕЙ ИЗ СЕРБИИ И РОССИИ</w:t>
        </w:r>
      </w:hyperlink>
    </w:p>
    <w:p w:rsidR="00BB2B28" w:rsidRDefault="00107826" w:rsidP="00107826">
      <w:r w:rsidRPr="00107826">
        <w:rPr>
          <w:b/>
        </w:rPr>
        <w:t>Министерство сельского хозяйства</w:t>
      </w:r>
      <w:r>
        <w:t xml:space="preserve"> Черногории запретило импорт и транзит живых домашних и диких свиней, свиного мяса и мясопродуктов из некоторых регионов Сербии и Северной Македонии из-за вспышки африканской чумы свиней. Об этом </w:t>
      </w:r>
      <w:proofErr w:type="spellStart"/>
      <w:r w:rsidRPr="00107826">
        <w:rPr>
          <w:b/>
        </w:rPr>
        <w:t>минсельхоз</w:t>
      </w:r>
      <w:proofErr w:type="spellEnd"/>
      <w:r>
        <w:t xml:space="preserve"> Черногории сообщил </w:t>
      </w:r>
      <w:r w:rsidR="00BB2B28">
        <w:t xml:space="preserve">изданию </w:t>
      </w:r>
      <w:proofErr w:type="spellStart"/>
      <w:r w:rsidR="00BB2B28">
        <w:t>Vijesti</w:t>
      </w:r>
      <w:proofErr w:type="spellEnd"/>
      <w:r w:rsidR="00BB2B28">
        <w:t>.</w:t>
      </w:r>
    </w:p>
    <w:p w:rsidR="00107826" w:rsidRDefault="00107826" w:rsidP="00107826">
      <w:pPr>
        <w:rPr>
          <w:i/>
        </w:rPr>
      </w:pPr>
      <w:r>
        <w:t>Запрет относится еще к некоторым странам, среди которых Китай, Россия, Украина, Индия, Вьетнам и некоторые африканские государства.</w:t>
      </w:r>
      <w:r w:rsidR="00945A4F">
        <w:t xml:space="preserve"> </w:t>
      </w:r>
      <w:r w:rsidRPr="003A35F5">
        <w:rPr>
          <w:i/>
        </w:rPr>
        <w:t xml:space="preserve">ИА </w:t>
      </w:r>
      <w:proofErr w:type="spellStart"/>
      <w:r w:rsidRPr="003A35F5">
        <w:rPr>
          <w:i/>
        </w:rPr>
        <w:t>Regnum</w:t>
      </w:r>
      <w:proofErr w:type="spellEnd"/>
    </w:p>
    <w:p w:rsidR="005B6239" w:rsidRPr="00426BFE" w:rsidRDefault="001B6264" w:rsidP="005B6239">
      <w:pPr>
        <w:pStyle w:val="a9"/>
      </w:pPr>
      <w:hyperlink r:id="rId15" w:history="1">
        <w:r w:rsidR="005B6239" w:rsidRPr="00426BFE">
          <w:t>ЧТО БУДЕТ С ЦЕНАМИ НА ЕДУ В НАСТУПИВШЕМ ГОДУ</w:t>
        </w:r>
      </w:hyperlink>
    </w:p>
    <w:p w:rsidR="005B6239" w:rsidRDefault="005B6239" w:rsidP="005B6239">
      <w:r>
        <w:t xml:space="preserve">Индекс продовольственных цен в мире вырос по итогам прошлого года более чем на четверть, подсчитала ООН. Отраслевые эксперты, считают, что в 2022 году всему миру и России стоит ждать продолжения. В лучшем случае стоимость продуктов в России останется на прошлогоднем уровне. </w:t>
      </w:r>
    </w:p>
    <w:p w:rsidR="005B6239" w:rsidRPr="005B6239" w:rsidRDefault="005B6239" w:rsidP="005B6239">
      <w:r>
        <w:t>Например, в Национальном союзе производителей молока указывают на дорожающую себестоимость сырья и производства. То есть на те факторы, которые во многом формируют цены и оптового звена, и розничного. По словам гендиректора "</w:t>
      </w:r>
      <w:proofErr w:type="spellStart"/>
      <w:r>
        <w:t>Союзмолоко</w:t>
      </w:r>
      <w:proofErr w:type="spellEnd"/>
      <w:r>
        <w:t>" Артема Белова, в среднем себестоимость производства литра молока выросла за 2021 год на 15-16%. Серьезно увеличилась и стоимость переработки - на 14-16% (в зависимости от категории молочной продукции).</w:t>
      </w:r>
      <w:r w:rsidR="00A07B2F">
        <w:t xml:space="preserve"> </w:t>
      </w:r>
      <w:proofErr w:type="spellStart"/>
      <w:r w:rsidRPr="006943AF">
        <w:rPr>
          <w:i/>
        </w:rPr>
        <w:t>Газета.Ru</w:t>
      </w:r>
      <w:proofErr w:type="spellEnd"/>
    </w:p>
    <w:p w:rsidR="00B1662A" w:rsidRDefault="00B1662A" w:rsidP="00B1662A">
      <w:pPr>
        <w:rPr>
          <w:rFonts w:cs="Arial"/>
          <w:b/>
          <w:caps/>
          <w:color w:val="000000" w:themeColor="text1"/>
          <w:szCs w:val="18"/>
        </w:rPr>
      </w:pPr>
    </w:p>
    <w:p w:rsidR="00C63780" w:rsidRPr="00C63780" w:rsidRDefault="00C63780" w:rsidP="00C63780">
      <w:pPr>
        <w:rPr>
          <w:rFonts w:cs="Arial"/>
          <w:b/>
          <w:caps/>
          <w:color w:val="000000" w:themeColor="text1"/>
          <w:szCs w:val="18"/>
        </w:rPr>
      </w:pPr>
      <w:r w:rsidRPr="00C63780">
        <w:rPr>
          <w:rFonts w:cs="Arial"/>
          <w:b/>
          <w:caps/>
          <w:color w:val="000000" w:themeColor="text1"/>
          <w:szCs w:val="18"/>
        </w:rPr>
        <w:t>В «Руспродсоюзе» заявили, что предпосылок к снижению цен на продукты нет</w:t>
      </w:r>
    </w:p>
    <w:p w:rsidR="00C63780" w:rsidRPr="00C63780" w:rsidRDefault="00C63780" w:rsidP="00C63780">
      <w:r w:rsidRPr="00C63780">
        <w:t>Заместитель правления Ассоциации производителей и поставщиков продовольственных товаров («</w:t>
      </w:r>
      <w:proofErr w:type="spellStart"/>
      <w:r w:rsidRPr="00C63780">
        <w:t>Руспродсоюз</w:t>
      </w:r>
      <w:proofErr w:type="spellEnd"/>
      <w:r w:rsidRPr="00C63780">
        <w:t>») Дмитрий Леонов заявил, что в России в настоящий момент нет предпосылок к снижению цен на продукты. Этот вопрос необходимо решать через меры подд</w:t>
      </w:r>
      <w:r>
        <w:t>ержки малообеспеченных граждан.</w:t>
      </w:r>
    </w:p>
    <w:p w:rsidR="00C63780" w:rsidRPr="00C63780" w:rsidRDefault="00C63780" w:rsidP="00C63780">
      <w:r w:rsidRPr="00C63780">
        <w:t>По его словам, производители на протяжении двух лет пытаются сдерживать рост себестоимости, но предпосылок к снижен</w:t>
      </w:r>
      <w:r>
        <w:t>ию цен на сегодняшний день нет.</w:t>
      </w:r>
    </w:p>
    <w:p w:rsidR="00C63780" w:rsidRPr="00C63780" w:rsidRDefault="00C63780" w:rsidP="00C63780">
      <w:pPr>
        <w:rPr>
          <w:i/>
        </w:rPr>
      </w:pPr>
      <w:r w:rsidRPr="00C63780">
        <w:t>«Сейчас главной задачей является обеспечение доступности продуктов и сохранение бизнеса. Мы полагаем, что решить эти вопросы можно с помощью адресной материальной помощи наименее обеспеченным слоям населения», - заявил Леонов.</w:t>
      </w:r>
      <w:r>
        <w:t xml:space="preserve"> </w:t>
      </w:r>
      <w:r w:rsidRPr="00C63780">
        <w:rPr>
          <w:i/>
        </w:rPr>
        <w:t>Московский комсомолец</w:t>
      </w:r>
    </w:p>
    <w:p w:rsidR="00C63780" w:rsidRPr="00C63780" w:rsidRDefault="00C63780" w:rsidP="00B1662A">
      <w:pPr>
        <w:rPr>
          <w:rFonts w:cs="Arial"/>
          <w:b/>
          <w:i/>
          <w:caps/>
          <w:color w:val="000000" w:themeColor="text1"/>
          <w:szCs w:val="18"/>
        </w:rPr>
      </w:pPr>
    </w:p>
    <w:p w:rsidR="00B1662A" w:rsidRPr="00B1662A" w:rsidRDefault="00B1662A" w:rsidP="00B1662A">
      <w:pPr>
        <w:rPr>
          <w:rFonts w:cs="Arial"/>
          <w:b/>
          <w:caps/>
          <w:color w:val="000000" w:themeColor="text1"/>
          <w:szCs w:val="18"/>
        </w:rPr>
      </w:pPr>
      <w:r w:rsidRPr="00B1662A">
        <w:rPr>
          <w:rFonts w:cs="Arial"/>
          <w:b/>
          <w:caps/>
          <w:color w:val="000000" w:themeColor="text1"/>
          <w:szCs w:val="18"/>
        </w:rPr>
        <w:t>Ритейлеры обещают не увеличивать свой процент по базовым продуктам</w:t>
      </w:r>
    </w:p>
    <w:p w:rsidR="00B1662A" w:rsidRPr="00B1662A" w:rsidRDefault="00B1662A" w:rsidP="00B1662A">
      <w:pPr>
        <w:rPr>
          <w:i/>
        </w:rPr>
      </w:pPr>
      <w:r w:rsidRPr="00B1662A">
        <w:t xml:space="preserve">Крупные розничные сети, испытывавшие весь прошлый год пристальное внимание Федеральной антимонопольной службы (ФАС) из-за роста цен на продовольствие, решили пойти на опережение, предложив комфортные для себя ограничения. Так, X5 </w:t>
      </w:r>
      <w:proofErr w:type="spellStart"/>
      <w:r w:rsidRPr="00B1662A">
        <w:t>Group</w:t>
      </w:r>
      <w:proofErr w:type="spellEnd"/>
      <w:r w:rsidRPr="00B1662A">
        <w:t xml:space="preserve">, «Магнит» и «Бристоль» готовы до конца 2022 года повышать наценки на самые дешевые базовые продукты не более чем на 10%. Власти рассчитывают, что инициативу поддержат и другие </w:t>
      </w:r>
      <w:proofErr w:type="spellStart"/>
      <w:r w:rsidRPr="00B1662A">
        <w:t>ритейлеры</w:t>
      </w:r>
      <w:proofErr w:type="spellEnd"/>
      <w:r w:rsidRPr="00B1662A">
        <w:t>. Но эксперты предупреждают, что это может стать губительно для сетей поменьше.</w:t>
      </w:r>
      <w:r>
        <w:t xml:space="preserve"> </w:t>
      </w:r>
      <w:r w:rsidRPr="00B1662A">
        <w:rPr>
          <w:i/>
        </w:rPr>
        <w:t>Коммерсантъ</w:t>
      </w:r>
    </w:p>
    <w:p w:rsidR="009518F2" w:rsidRDefault="009518F2" w:rsidP="009518F2">
      <w:pPr>
        <w:rPr>
          <w:rFonts w:cs="Arial"/>
          <w:b/>
          <w:caps/>
          <w:color w:val="000000" w:themeColor="text1"/>
          <w:szCs w:val="18"/>
        </w:rPr>
      </w:pPr>
    </w:p>
    <w:p w:rsidR="009518F2" w:rsidRPr="009518F2" w:rsidRDefault="009518F2" w:rsidP="009518F2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РФ по итогам 2021 года</w:t>
      </w:r>
      <w:r w:rsidRPr="009518F2">
        <w:rPr>
          <w:rFonts w:cs="Arial"/>
          <w:b/>
          <w:caps/>
          <w:color w:val="000000" w:themeColor="text1"/>
          <w:szCs w:val="18"/>
        </w:rPr>
        <w:t xml:space="preserve"> обеспечена собственными томатами на 60%, огурцами - на 94% - ИКАР</w:t>
      </w:r>
    </w:p>
    <w:p w:rsidR="009518F2" w:rsidRPr="009518F2" w:rsidRDefault="009518F2" w:rsidP="009518F2">
      <w:r w:rsidRPr="009518F2">
        <w:t xml:space="preserve">Тепличная отрасль РФ в 2021 году увеличила производство томатов и огурцов, что позволило повысить уровень </w:t>
      </w:r>
      <w:proofErr w:type="spellStart"/>
      <w:r w:rsidRPr="009518F2">
        <w:t>самообеспечения</w:t>
      </w:r>
      <w:proofErr w:type="spellEnd"/>
      <w:r w:rsidRPr="009518F2">
        <w:t xml:space="preserve"> ими и сократить импорт, следует из обзора, подготовленного экспертами Института конъюнктуры аграрного рынка (ИКАР).</w:t>
      </w:r>
    </w:p>
    <w:p w:rsidR="009518F2" w:rsidRPr="009518F2" w:rsidRDefault="009518F2" w:rsidP="009518F2">
      <w:pPr>
        <w:rPr>
          <w:i/>
        </w:rPr>
      </w:pPr>
      <w:r w:rsidRPr="009518F2">
        <w:t xml:space="preserve">Так, уровень </w:t>
      </w:r>
      <w:proofErr w:type="spellStart"/>
      <w:r w:rsidRPr="009518F2">
        <w:t>самообеспечения</w:t>
      </w:r>
      <w:proofErr w:type="spellEnd"/>
      <w:r w:rsidRPr="009518F2">
        <w:t xml:space="preserve"> томатами в 2021 году, по их оценке, составил 60% против 54% в 2020 году, огурцами - 94% против 92% соответственно.</w:t>
      </w:r>
      <w:r>
        <w:t xml:space="preserve"> </w:t>
      </w:r>
      <w:r w:rsidRPr="009518F2">
        <w:rPr>
          <w:i/>
        </w:rPr>
        <w:t>Интерфакс</w:t>
      </w:r>
    </w:p>
    <w:p w:rsidR="009518F2" w:rsidRDefault="009518F2" w:rsidP="00D94D0A">
      <w:pPr>
        <w:rPr>
          <w:rFonts w:cs="Arial"/>
          <w:b/>
          <w:caps/>
          <w:color w:val="000000" w:themeColor="text1"/>
          <w:szCs w:val="18"/>
        </w:rPr>
      </w:pPr>
    </w:p>
    <w:p w:rsidR="00D94D0A" w:rsidRPr="00D94D0A" w:rsidRDefault="00D94D0A" w:rsidP="00D94D0A">
      <w:pPr>
        <w:rPr>
          <w:rFonts w:cs="Arial"/>
          <w:b/>
          <w:caps/>
          <w:color w:val="000000" w:themeColor="text1"/>
          <w:szCs w:val="18"/>
        </w:rPr>
      </w:pPr>
      <w:r w:rsidRPr="00D94D0A">
        <w:rPr>
          <w:rFonts w:cs="Arial"/>
          <w:b/>
          <w:caps/>
          <w:color w:val="000000" w:themeColor="text1"/>
          <w:szCs w:val="18"/>
        </w:rPr>
        <w:t>Сибирско-Дальневосточную выставку овец проведут в Чите в 2022 году</w:t>
      </w:r>
    </w:p>
    <w:p w:rsidR="00D94D0A" w:rsidRPr="00D94D0A" w:rsidRDefault="00D94D0A" w:rsidP="00D94D0A">
      <w:r w:rsidRPr="00D94D0A">
        <w:t xml:space="preserve">Сибирско-Дальневосточная выставка племенных овец и коз состоится в Чите в 2022 году. </w:t>
      </w:r>
      <w:r w:rsidRPr="0025388C">
        <w:rPr>
          <w:b/>
        </w:rPr>
        <w:t>Минсельхоз России</w:t>
      </w:r>
      <w:r w:rsidRPr="00D94D0A">
        <w:t xml:space="preserve"> утвердил приказом проведение мероприятия. </w:t>
      </w:r>
      <w:r w:rsidR="00E36BDF">
        <w:t xml:space="preserve">Оно </w:t>
      </w:r>
      <w:r>
        <w:t xml:space="preserve">назначено на июнь. </w:t>
      </w:r>
      <w:r w:rsidRPr="00D94D0A">
        <w:rPr>
          <w:i/>
        </w:rPr>
        <w:t xml:space="preserve">ИА </w:t>
      </w:r>
      <w:proofErr w:type="spellStart"/>
      <w:r w:rsidRPr="00D94D0A">
        <w:rPr>
          <w:i/>
        </w:rPr>
        <w:t>ChitaMedia</w:t>
      </w:r>
      <w:proofErr w:type="spellEnd"/>
    </w:p>
    <w:p w:rsidR="00D94D0A" w:rsidRPr="00D94D0A" w:rsidRDefault="00D94D0A" w:rsidP="00D94D0A">
      <w:pPr>
        <w:rPr>
          <w:rFonts w:cs="Arial"/>
          <w:b/>
          <w:caps/>
          <w:color w:val="000000" w:themeColor="text1"/>
          <w:szCs w:val="18"/>
        </w:rPr>
      </w:pPr>
    </w:p>
    <w:p w:rsidR="00E12BB6" w:rsidRPr="00E12BB6" w:rsidRDefault="00E12BB6" w:rsidP="00E12BB6">
      <w:pPr>
        <w:rPr>
          <w:rFonts w:cs="Arial"/>
          <w:b/>
          <w:caps/>
          <w:color w:val="000000" w:themeColor="text1"/>
          <w:szCs w:val="18"/>
        </w:rPr>
      </w:pPr>
      <w:r w:rsidRPr="00E12BB6">
        <w:rPr>
          <w:rFonts w:cs="Arial"/>
          <w:b/>
          <w:caps/>
          <w:color w:val="000000" w:themeColor="text1"/>
          <w:szCs w:val="18"/>
        </w:rPr>
        <w:t>Источник: КГСХА передадут в ведение Минобрнауки и, возможно, присоединят к КГУ</w:t>
      </w:r>
    </w:p>
    <w:p w:rsidR="00E12BB6" w:rsidRPr="00E12BB6" w:rsidRDefault="000F4959" w:rsidP="00E12BB6">
      <w:r>
        <w:t xml:space="preserve">Как сообщили собеседники </w:t>
      </w:r>
      <w:r w:rsidR="00E12BB6" w:rsidRPr="00E12BB6">
        <w:t xml:space="preserve">издания, решение о передаче Курганской </w:t>
      </w:r>
      <w:proofErr w:type="spellStart"/>
      <w:r w:rsidR="00E12BB6" w:rsidRPr="00E12BB6">
        <w:t>сельхозакадемии</w:t>
      </w:r>
      <w:proofErr w:type="spellEnd"/>
      <w:r w:rsidR="00E12BB6" w:rsidRPr="00E12BB6">
        <w:t xml:space="preserve"> из ведения учредителя Минсельхоза России в ведение Министерства науки и высшего образования РФ было принято еще в прошлом году. </w:t>
      </w:r>
      <w:r w:rsidR="00D126BB">
        <w:t xml:space="preserve">Об </w:t>
      </w:r>
      <w:r w:rsidR="00E12BB6">
        <w:t xml:space="preserve">этом </w:t>
      </w:r>
      <w:r w:rsidR="00E12BB6" w:rsidRPr="00E12BB6">
        <w:t xml:space="preserve">будет объявлено публично в ближайшее время. Кто возглавит вуз и какова будет его структура — пока неизвестно. </w:t>
      </w:r>
      <w:r w:rsidR="00E12BB6">
        <w:rPr>
          <w:i/>
        </w:rPr>
        <w:t>45.RU</w:t>
      </w:r>
    </w:p>
    <w:p w:rsidR="00160AE9" w:rsidRPr="00426BFE" w:rsidRDefault="001B6264" w:rsidP="00E12BB6">
      <w:pPr>
        <w:pStyle w:val="a9"/>
      </w:pPr>
      <w:hyperlink r:id="rId16" w:history="1">
        <w:r w:rsidR="00160AE9" w:rsidRPr="00426BFE">
          <w:t>В БАШКИРИИ СООБЩИЛИ О РАЗВИТИИ СЕЛЬСКОГО ТУРИЗМА</w:t>
        </w:r>
      </w:hyperlink>
    </w:p>
    <w:p w:rsidR="00160AE9" w:rsidRDefault="00160AE9" w:rsidP="00160AE9">
      <w:r>
        <w:t xml:space="preserve">Три проекта из Башкирии одобрили в </w:t>
      </w:r>
      <w:r w:rsidR="001E124B">
        <w:rPr>
          <w:b/>
        </w:rPr>
        <w:t>М</w:t>
      </w:r>
      <w:r w:rsidRPr="00426BFE">
        <w:rPr>
          <w:b/>
        </w:rPr>
        <w:t>инсельхозе России</w:t>
      </w:r>
      <w:r>
        <w:t xml:space="preserve"> на получение грантов на развитие сельского туризма в республике. Об этом сообщил премьер-министр правительства республики Андрей Назаров на своей странице в социальной сети.</w:t>
      </w:r>
    </w:p>
    <w:p w:rsidR="00160AE9" w:rsidRPr="00945A4F" w:rsidRDefault="00160AE9" w:rsidP="00107826">
      <w:r>
        <w:t xml:space="preserve">По его словам, с 2022 года представители малого аграрного бизнеса, которые будут объединяться в кооперативы, смогут получать гранты на развитие сельского туризма. </w:t>
      </w:r>
      <w:r w:rsidRPr="006943AF">
        <w:rPr>
          <w:i/>
        </w:rPr>
        <w:t xml:space="preserve">ИА </w:t>
      </w:r>
      <w:proofErr w:type="spellStart"/>
      <w:r w:rsidRPr="006943AF">
        <w:rPr>
          <w:i/>
        </w:rPr>
        <w:t>Regnum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107826" w:rsidRPr="00107826" w:rsidRDefault="001B6264" w:rsidP="00107826">
      <w:pPr>
        <w:pStyle w:val="a9"/>
      </w:pPr>
      <w:hyperlink r:id="rId17" w:history="1">
        <w:r w:rsidR="00107826" w:rsidRPr="00107826">
          <w:t>ВБ ПРОГНОЗИРУЕТ ЗАМЕДЛЕНИЕ РОСТА ВВП РОССИИ В 2022 ГОДУ ДО 2,4%</w:t>
        </w:r>
      </w:hyperlink>
    </w:p>
    <w:p w:rsidR="00107826" w:rsidRDefault="00107826" w:rsidP="00107826">
      <w:r>
        <w:t>Рост ВВП России замедлится в текущем году до 2,4%, а в следующем - до 1,8%. Такие прогнозы содержатся в обнародованном во вторник январском докладе Всемирного банка (ВБ) "Перспективы мировой экономики".</w:t>
      </w:r>
    </w:p>
    <w:p w:rsidR="00107826" w:rsidRDefault="00107826" w:rsidP="00107826">
      <w:pPr>
        <w:rPr>
          <w:i/>
        </w:rPr>
      </w:pPr>
      <w:r>
        <w:t xml:space="preserve">Как отмечается в докладе, в 2021 году объем производства в Европе и Центральной Азии вырос на 5,8%, что "свидетельствует о более быстром, чем предполагалось ранее, восстановлении внутреннего спроса на протяжении большей части этого года". "Укрепление экономической активности в зоне евро и повышение цен на сырье способствовали росту экспорта и притоку денежных переводов, оказывая дополнительную поддержку процессам восстановления в регионе", - отмечают авторы доклада. </w:t>
      </w:r>
      <w:r w:rsidRPr="006372BF">
        <w:rPr>
          <w:i/>
        </w:rPr>
        <w:t>ТАСС</w:t>
      </w:r>
    </w:p>
    <w:p w:rsidR="00EE3AD1" w:rsidRDefault="00EE3AD1" w:rsidP="00EE3AD1">
      <w:pPr>
        <w:rPr>
          <w:i/>
        </w:rPr>
      </w:pPr>
    </w:p>
    <w:p w:rsidR="00EE3AD1" w:rsidRPr="00EE3AD1" w:rsidRDefault="00EE3AD1" w:rsidP="00EE3AD1">
      <w:pPr>
        <w:rPr>
          <w:rFonts w:cs="Arial"/>
          <w:b/>
          <w:caps/>
          <w:color w:val="000000" w:themeColor="text1"/>
          <w:szCs w:val="18"/>
        </w:rPr>
      </w:pPr>
      <w:r w:rsidRPr="00EE3AD1">
        <w:rPr>
          <w:rFonts w:cs="Arial"/>
          <w:b/>
          <w:caps/>
          <w:color w:val="000000" w:themeColor="text1"/>
          <w:szCs w:val="18"/>
        </w:rPr>
        <w:t>Политологи назвали лучшие и худшие регионы России по качеству управления</w:t>
      </w:r>
    </w:p>
    <w:p w:rsidR="00EE3AD1" w:rsidRPr="00EE3AD1" w:rsidRDefault="00EE3AD1" w:rsidP="00EE3AD1">
      <w:r w:rsidRPr="00EE3AD1">
        <w:t>На первом месте среди российских регионов по качеству управления, как и год назад, оказалась Тюменская область, второе место заняла Москва, которая поднялась за год на пять пунктов, — таковы результаты исследования «IX рейтинг эффективности управления в субъектах РФ в 2021 году», проведенного близким к Кремлю Агентством политических и эк</w:t>
      </w:r>
      <w:r>
        <w:t>ономических коммуникаций.</w:t>
      </w:r>
    </w:p>
    <w:p w:rsidR="00C8396B" w:rsidRDefault="00EE3AD1" w:rsidP="001E124B">
      <w:r>
        <w:t>Последнюю строку в рейтинге АПЭК, как и годом ранее, заняла Хакасия. В группу аутсайдеров попали и ранее находившиеся внизу списка Ингушетия и Калмыкия, а также Буряти</w:t>
      </w:r>
      <w:bookmarkStart w:id="11" w:name="_GoBack"/>
      <w:r>
        <w:t>я</w:t>
      </w:r>
      <w:bookmarkEnd w:id="11"/>
      <w:r>
        <w:t xml:space="preserve">. </w:t>
      </w:r>
      <w:r w:rsidRPr="00EE3AD1">
        <w:rPr>
          <w:i/>
        </w:rPr>
        <w:t>РБК</w:t>
      </w:r>
      <w:bookmarkEnd w:id="10"/>
    </w:p>
    <w:sectPr w:rsidR="00C8396B" w:rsidSect="005F3758">
      <w:headerReference w:type="default" r:id="rId18"/>
      <w:footerReference w:type="default" r:id="rId1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64" w:rsidRDefault="001B6264">
      <w:r>
        <w:separator/>
      </w:r>
    </w:p>
  </w:endnote>
  <w:endnote w:type="continuationSeparator" w:id="0">
    <w:p w:rsidR="001B6264" w:rsidRDefault="001B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33735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337350">
            <w:rPr>
              <w:rFonts w:cs="Arial"/>
              <w:color w:val="90989E"/>
              <w:sz w:val="16"/>
              <w:szCs w:val="16"/>
            </w:rPr>
            <w:t>12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>января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337350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E124B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33735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337350">
            <w:rPr>
              <w:rFonts w:cs="Arial"/>
              <w:color w:val="90989E"/>
              <w:sz w:val="16"/>
              <w:szCs w:val="16"/>
            </w:rPr>
            <w:t>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2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января 2022 </w:t>
          </w:r>
          <w:r w:rsidR="00337350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E124B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64" w:rsidRDefault="001B6264">
      <w:r>
        <w:separator/>
      </w:r>
    </w:p>
  </w:footnote>
  <w:footnote w:type="continuationSeparator" w:id="0">
    <w:p w:rsidR="001B6264" w:rsidRDefault="001B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2F87025" wp14:editId="7FF3080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7826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773B8" wp14:editId="4C6F33D5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653B644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7826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BF1CB6C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26"/>
    <w:rsid w:val="0001642B"/>
    <w:rsid w:val="0003491F"/>
    <w:rsid w:val="00066C93"/>
    <w:rsid w:val="000F4959"/>
    <w:rsid w:val="00107826"/>
    <w:rsid w:val="001231F2"/>
    <w:rsid w:val="00160AE9"/>
    <w:rsid w:val="00180D80"/>
    <w:rsid w:val="00195925"/>
    <w:rsid w:val="001B6264"/>
    <w:rsid w:val="001E10C1"/>
    <w:rsid w:val="001E124B"/>
    <w:rsid w:val="00200C1A"/>
    <w:rsid w:val="0025388C"/>
    <w:rsid w:val="00270257"/>
    <w:rsid w:val="002873AA"/>
    <w:rsid w:val="002C1BE9"/>
    <w:rsid w:val="002E5101"/>
    <w:rsid w:val="003058E2"/>
    <w:rsid w:val="00335721"/>
    <w:rsid w:val="00337350"/>
    <w:rsid w:val="00373E5C"/>
    <w:rsid w:val="003C3C67"/>
    <w:rsid w:val="003E287B"/>
    <w:rsid w:val="00414286"/>
    <w:rsid w:val="004304C8"/>
    <w:rsid w:val="004D37A6"/>
    <w:rsid w:val="004F2252"/>
    <w:rsid w:val="004F3296"/>
    <w:rsid w:val="005233A0"/>
    <w:rsid w:val="005240C2"/>
    <w:rsid w:val="005420F5"/>
    <w:rsid w:val="005A737B"/>
    <w:rsid w:val="005B0B07"/>
    <w:rsid w:val="005B6239"/>
    <w:rsid w:val="005D0622"/>
    <w:rsid w:val="005D7175"/>
    <w:rsid w:val="005F3758"/>
    <w:rsid w:val="00604F1E"/>
    <w:rsid w:val="006E64AC"/>
    <w:rsid w:val="0074571A"/>
    <w:rsid w:val="00750476"/>
    <w:rsid w:val="007910D0"/>
    <w:rsid w:val="00795214"/>
    <w:rsid w:val="007E7F0F"/>
    <w:rsid w:val="007F0AB1"/>
    <w:rsid w:val="00880679"/>
    <w:rsid w:val="0089698D"/>
    <w:rsid w:val="00945A4F"/>
    <w:rsid w:val="009518F2"/>
    <w:rsid w:val="00985DA8"/>
    <w:rsid w:val="009B4B1F"/>
    <w:rsid w:val="009D4AEA"/>
    <w:rsid w:val="009F5BD0"/>
    <w:rsid w:val="00A07B2F"/>
    <w:rsid w:val="00A12D82"/>
    <w:rsid w:val="00A42945"/>
    <w:rsid w:val="00AF4E0D"/>
    <w:rsid w:val="00B1662A"/>
    <w:rsid w:val="00B922A1"/>
    <w:rsid w:val="00BB2B28"/>
    <w:rsid w:val="00BC4068"/>
    <w:rsid w:val="00BF48EC"/>
    <w:rsid w:val="00C14B74"/>
    <w:rsid w:val="00C14EA4"/>
    <w:rsid w:val="00C63780"/>
    <w:rsid w:val="00C75EE3"/>
    <w:rsid w:val="00C8396B"/>
    <w:rsid w:val="00C87324"/>
    <w:rsid w:val="00C90FBF"/>
    <w:rsid w:val="00C9507B"/>
    <w:rsid w:val="00CB1955"/>
    <w:rsid w:val="00CD2DDE"/>
    <w:rsid w:val="00CD5A45"/>
    <w:rsid w:val="00CE2C48"/>
    <w:rsid w:val="00D126BB"/>
    <w:rsid w:val="00D42210"/>
    <w:rsid w:val="00D52CCC"/>
    <w:rsid w:val="00D906E5"/>
    <w:rsid w:val="00D94D0A"/>
    <w:rsid w:val="00DB654C"/>
    <w:rsid w:val="00E12208"/>
    <w:rsid w:val="00E12BB6"/>
    <w:rsid w:val="00E2715D"/>
    <w:rsid w:val="00E36BDF"/>
    <w:rsid w:val="00E4368A"/>
    <w:rsid w:val="00E45692"/>
    <w:rsid w:val="00EA7B65"/>
    <w:rsid w:val="00EE3AD1"/>
    <w:rsid w:val="00F41E23"/>
    <w:rsid w:val="00F44604"/>
    <w:rsid w:val="00F62502"/>
    <w:rsid w:val="00F65057"/>
    <w:rsid w:val="00FA0289"/>
    <w:rsid w:val="00FA14ED"/>
    <w:rsid w:val="00FC274F"/>
    <w:rsid w:val="00FC4705"/>
    <w:rsid w:val="00FC7700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BCF25-4B45-4941-8BBE-358CF215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E124B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12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52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72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939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6277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2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52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18457">
          <w:marLeft w:val="-640"/>
          <w:marRight w:val="-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141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23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4948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784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47126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22764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41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3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1prime.ru/state_regulation/20220111/835744459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rg.ru/2022/01/11/rossiia-v-2021-godu-vdvoe-uvelichila-proizvodstvo-krasnoj-ikry.html" TargetMode="External"/><Relationship Id="rId17" Type="http://schemas.openxmlformats.org/officeDocument/2006/relationships/hyperlink" Target="https://tass.ru/ekonomika/133988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num.ru/news/3473024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finance/20220111/83574386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zeta.ru/business/2022/01/11/14401207.shtml" TargetMode="External"/><Relationship Id="rId10" Type="http://schemas.openxmlformats.org/officeDocument/2006/relationships/hyperlink" Target="https://1prime.ru/state_regulation/20220111/835741330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3395453" TargetMode="External"/><Relationship Id="rId14" Type="http://schemas.openxmlformats.org/officeDocument/2006/relationships/hyperlink" Target="https://regnum.ru/news/3473220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44</TotalTime>
  <Pages>5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28</cp:revision>
  <cp:lastPrinted>2022-01-12T09:49:00Z</cp:lastPrinted>
  <dcterms:created xsi:type="dcterms:W3CDTF">2022-01-12T05:23:00Z</dcterms:created>
  <dcterms:modified xsi:type="dcterms:W3CDTF">2022-01-12T09:51:00Z</dcterms:modified>
</cp:coreProperties>
</file>