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0A1C5B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 w:rsidRPr="00DD572E">
        <w:rPr>
          <w:rFonts w:ascii="Times New Roman" w:hAnsi="Times New Roman"/>
          <w:b/>
          <w:color w:val="008B53"/>
          <w:sz w:val="40"/>
          <w:szCs w:val="72"/>
          <w:lang w:eastAsia="en-US"/>
        </w:rPr>
        <w:t>16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:00 </w:t>
      </w:r>
      <w:r w:rsidRPr="00DD572E">
        <w:rPr>
          <w:rFonts w:ascii="Times New Roman" w:hAnsi="Times New Roman"/>
          <w:b/>
          <w:color w:val="008B53"/>
          <w:sz w:val="40"/>
          <w:szCs w:val="72"/>
          <w:lang w:eastAsia="en-US"/>
        </w:rPr>
        <w:t>13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 w:rsidRPr="00DD572E"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:00 14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0A1C5B" w:rsidP="000A1C5B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14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января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bookmarkStart w:id="4" w:name="SEC_1"/>
          </w:p>
          <w:p w:rsidR="00951059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:rsidR="00951059" w:rsidRPr="004E220E" w:rsidRDefault="00951059" w:rsidP="00F111D6">
            <w:pPr>
              <w:pStyle w:val="a9"/>
            </w:pPr>
            <w:r w:rsidRPr="004E220E">
              <w:t>14 ЯНВАРЯ</w:t>
            </w:r>
          </w:p>
          <w:p w:rsidR="00C8396B" w:rsidRPr="00951059" w:rsidRDefault="00951059" w:rsidP="00951059">
            <w:r w:rsidRPr="004E220E">
              <w:t xml:space="preserve">МОСКВА. Заседание совета директоров АО "Российский сельскохозяйственный банк". </w:t>
            </w:r>
          </w:p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5" w:name="SEC_2"/>
            <w:bookmarkEnd w:id="4"/>
          </w:p>
          <w:p w:rsidR="00951059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:rsidR="00F111D6" w:rsidRDefault="00F111D6" w:rsidP="00F111D6">
            <w:pPr>
              <w:pStyle w:val="a9"/>
            </w:pPr>
            <w:r>
              <w:t>Сбербанк</w:t>
            </w:r>
          </w:p>
          <w:p w:rsidR="00951059" w:rsidRDefault="00951059" w:rsidP="00951059">
            <w:r w:rsidRPr="005635BC">
              <w:t xml:space="preserve">Екатерина </w:t>
            </w:r>
            <w:proofErr w:type="spellStart"/>
            <w:r w:rsidRPr="005635BC">
              <w:t>Латыпова</w:t>
            </w:r>
            <w:proofErr w:type="spellEnd"/>
            <w:r w:rsidRPr="005635BC">
              <w:t xml:space="preserve"> назначена на должность старшего вице-президента, руководителя блока "Стратегия и развитие", куратора офиса </w:t>
            </w:r>
            <w:proofErr w:type="spellStart"/>
            <w:r w:rsidRPr="005635BC">
              <w:t>agile</w:t>
            </w:r>
            <w:proofErr w:type="spellEnd"/>
            <w:r w:rsidRPr="005635BC">
              <w:t xml:space="preserve">-трансформации </w:t>
            </w:r>
            <w:proofErr w:type="spellStart"/>
            <w:r w:rsidRPr="005635BC">
              <w:t>Сбера</w:t>
            </w:r>
            <w:proofErr w:type="spellEnd"/>
            <w:r w:rsidRPr="005635BC">
              <w:t>.</w:t>
            </w:r>
          </w:p>
          <w:p w:rsidR="00F111D6" w:rsidRDefault="00F111D6" w:rsidP="00951059"/>
          <w:p w:rsidR="00F111D6" w:rsidRDefault="00F111D6" w:rsidP="00F111D6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F111D6" w:rsidRPr="005635BC" w:rsidRDefault="00F111D6" w:rsidP="00951059"/>
          <w:p w:rsidR="00951059" w:rsidRDefault="00951059" w:rsidP="00951059">
            <w:r w:rsidRPr="005635BC">
              <w:t>14 января</w:t>
            </w:r>
            <w:r w:rsidR="00DD572E">
              <w:t xml:space="preserve"> - </w:t>
            </w:r>
            <w:r w:rsidRPr="005635BC">
              <w:t>День трубопроводн</w:t>
            </w:r>
            <w:r w:rsidR="00DD572E">
              <w:t>ых войск Вооруженных Сил России;</w:t>
            </w:r>
          </w:p>
          <w:p w:rsidR="00DD572E" w:rsidRPr="005635BC" w:rsidRDefault="00DD572E" w:rsidP="00951059"/>
          <w:p w:rsidR="00951059" w:rsidRPr="005635BC" w:rsidRDefault="00DD572E" w:rsidP="00951059">
            <w:r w:rsidRPr="005635BC">
              <w:t>14 января</w:t>
            </w:r>
            <w:r>
              <w:t xml:space="preserve"> - </w:t>
            </w:r>
            <w:r w:rsidR="00951059" w:rsidRPr="005635BC">
              <w:t>День военно-оркестровой службы Вооружённых сил России</w:t>
            </w:r>
            <w:r>
              <w:t>;</w:t>
            </w:r>
          </w:p>
          <w:p w:rsidR="00DD572E" w:rsidRDefault="00DD572E" w:rsidP="00951059"/>
          <w:p w:rsidR="00C8396B" w:rsidRDefault="00951059" w:rsidP="0013153A">
            <w:r w:rsidRPr="005635BC">
              <w:t>15 января</w:t>
            </w:r>
            <w:r w:rsidR="00DD572E">
              <w:t xml:space="preserve"> - </w:t>
            </w:r>
            <w:r w:rsidRPr="005635BC">
              <w:t>День образования Следственного комитета Российской Федерации</w:t>
            </w:r>
            <w:r w:rsidR="00DD572E">
              <w:t>.</w:t>
            </w:r>
            <w:bookmarkEnd w:id="5"/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951059" w:rsidRDefault="00E5283C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:rsidR="00951059" w:rsidRPr="00951059" w:rsidRDefault="00C02D45" w:rsidP="00951059">
            <w:pPr>
              <w:pStyle w:val="a9"/>
            </w:pPr>
            <w:hyperlink r:id="rId7" w:history="1">
              <w:r w:rsidR="00951059" w:rsidRPr="00951059">
                <w:t>В МИНСЕЛЬХОЗЕ СЧИТАЮТ, ЧТО ТОВАРООБОРОТ ПРОДУКЦИИ АПК В ЕАЭС ЗА 2021 ГОД ПРЕВЫСИТ $10 МЛРД</w:t>
              </w:r>
            </w:hyperlink>
          </w:p>
          <w:p w:rsidR="00951059" w:rsidRDefault="00951059" w:rsidP="00951059">
            <w:r>
              <w:t xml:space="preserve">Товарооборот агропромышленного комплекса между странами ЕАЭС по итогам прошлого года составит более $10 млрд. Об этом сообщил замминистра сельского хозяйства РФ </w:t>
            </w:r>
            <w:r w:rsidRPr="00951059">
              <w:rPr>
                <w:b/>
              </w:rPr>
              <w:t>Сергей Левин</w:t>
            </w:r>
            <w:r>
              <w:t xml:space="preserve"> во время сессии "Интеграционный потенциал Евразийского рынка" на Гайдаровском форуме.</w:t>
            </w:r>
          </w:p>
          <w:p w:rsidR="00951059" w:rsidRDefault="00951059" w:rsidP="00951059">
            <w:r>
              <w:t xml:space="preserve">Данные за 10 месяцев прошлого года свидетельствуют о росте товарооборота более чем на 15-16%, добавил </w:t>
            </w:r>
            <w:r w:rsidRPr="00951059">
              <w:rPr>
                <w:b/>
              </w:rPr>
              <w:t>он</w:t>
            </w:r>
            <w:r>
              <w:t xml:space="preserve">. </w:t>
            </w:r>
            <w:r w:rsidRPr="00951059">
              <w:rPr>
                <w:b/>
              </w:rPr>
              <w:t>Левин</w:t>
            </w:r>
            <w:r>
              <w:t xml:space="preserve"> отметил, что создание стабильно растущего рынка - это огромное достижение для всех стран - участниц союза. Взаимная торговля носит сбалансированный характер: Россия поставляет почти столько же, сколько покупает.</w:t>
            </w:r>
          </w:p>
          <w:p w:rsidR="00951059" w:rsidRPr="00D81A81" w:rsidRDefault="00951059" w:rsidP="00951059">
            <w:pPr>
              <w:rPr>
                <w:i/>
              </w:rPr>
            </w:pPr>
            <w:r>
              <w:t xml:space="preserve">За период пандемии товарооборот также стабильно рос, но замминистра отметил необходимость усиления взаимного контроля поставок сельхозпродукции. </w:t>
            </w:r>
            <w:r w:rsidR="002557DA">
              <w:rPr>
                <w:i/>
              </w:rPr>
              <w:t>ТАСС, Интерфакс, Крестьянские Ведомости</w:t>
            </w:r>
          </w:p>
          <w:bookmarkEnd w:id="6"/>
          <w:p w:rsidR="0001745C" w:rsidRPr="00951059" w:rsidRDefault="0001745C" w:rsidP="0001745C">
            <w:pPr>
              <w:pStyle w:val="a9"/>
            </w:pPr>
            <w:r w:rsidRPr="00951059">
              <w:fldChar w:fldCharType="begin"/>
            </w:r>
            <w:r w:rsidRPr="00951059">
              <w:instrText xml:space="preserve"> HYPERLINK "https://milknews.ru/index/zakonoproekt-markirovkka.html" </w:instrText>
            </w:r>
            <w:r w:rsidRPr="00951059">
              <w:fldChar w:fldCharType="separate"/>
            </w:r>
            <w:r w:rsidRPr="00951059">
              <w:t>ЗАКОНОПРОЕКТ О МАРКИРОВКЕ ЖИВОТНЫХ ГОСДУМА РАССМОТРИТ В ВЕСЕННЮЮ СЕССИЮ</w:t>
            </w:r>
            <w:r w:rsidRPr="00951059">
              <w:fldChar w:fldCharType="end"/>
            </w:r>
          </w:p>
          <w:p w:rsidR="0001745C" w:rsidRDefault="0001745C" w:rsidP="0001745C">
            <w:r>
              <w:t xml:space="preserve">Законопроект о маркировании и учете животных включен в примерную программу законопроектной работы Госдумы на весеннюю сессию 2022 года, сообщил в интервью "Ветеринарии и жизни" заместитель </w:t>
            </w:r>
            <w:r w:rsidRPr="00951059">
              <w:rPr>
                <w:b/>
              </w:rPr>
              <w:t>министра сельского хозяйства РФ</w:t>
            </w:r>
            <w:r>
              <w:t xml:space="preserve"> </w:t>
            </w:r>
            <w:r w:rsidRPr="00951059">
              <w:rPr>
                <w:b/>
              </w:rPr>
              <w:t xml:space="preserve">Максим </w:t>
            </w:r>
            <w:proofErr w:type="spellStart"/>
            <w:r w:rsidRPr="00951059">
              <w:rPr>
                <w:b/>
              </w:rPr>
              <w:t>Увайдов</w:t>
            </w:r>
            <w:proofErr w:type="spellEnd"/>
            <w:r>
              <w:t>.</w:t>
            </w:r>
          </w:p>
          <w:p w:rsidR="0001745C" w:rsidRPr="00D81A81" w:rsidRDefault="0001745C" w:rsidP="0001745C">
            <w:pPr>
              <w:rPr>
                <w:i/>
              </w:rPr>
            </w:pPr>
            <w:r>
              <w:t xml:space="preserve">"После принятия законопроекта </w:t>
            </w:r>
            <w:r w:rsidRPr="00951059">
              <w:rPr>
                <w:b/>
              </w:rPr>
              <w:t>Минсельхоз России</w:t>
            </w:r>
            <w:r>
              <w:t xml:space="preserve"> утвердит ветеринарные правила маркирования и учета животных, которые будут устанавливать порядок маркировки, а также типы и свойства средств маркирования. В этих </w:t>
            </w:r>
            <w:proofErr w:type="spellStart"/>
            <w:r>
              <w:t>ветправилах</w:t>
            </w:r>
            <w:proofErr w:type="spellEnd"/>
            <w:r>
              <w:t xml:space="preserve"> будет прописан порядок формирования и присвоения идентификационных номеров, перечень сведений, необходимых для учета животных, и сроки предоставления таких сведений", - рассказал замглавы </w:t>
            </w:r>
            <w:r w:rsidRPr="00951059">
              <w:rPr>
                <w:b/>
              </w:rPr>
              <w:t>Минсельхоза</w:t>
            </w:r>
            <w:r>
              <w:t xml:space="preserve">. </w:t>
            </w:r>
            <w:r w:rsidRPr="00D81A81">
              <w:rPr>
                <w:i/>
              </w:rPr>
              <w:t>MilkNews.ru</w:t>
            </w:r>
          </w:p>
          <w:p w:rsidR="0013153A" w:rsidRPr="00871048" w:rsidRDefault="00C02D45" w:rsidP="0013153A">
            <w:pPr>
              <w:pStyle w:val="a9"/>
            </w:pPr>
            <w:hyperlink r:id="rId8" w:history="1">
              <w:r w:rsidR="0013153A" w:rsidRPr="00871048">
                <w:t>РОССИЯНЕ ВЗЯЛИ БОЛЕЕ 96,2 ТЫС. КРЕДИТОВ ПО СЕЛЬСКОЙ ИПОТЕКЕ ЗА ДВА ГОДА</w:t>
              </w:r>
            </w:hyperlink>
          </w:p>
          <w:p w:rsidR="0013153A" w:rsidRDefault="0013153A" w:rsidP="0013153A">
            <w:r>
              <w:t xml:space="preserve">Более 96,2 тыс. кредитов выдано на территории Российской Федерации по программе льготной сельской ипотеки в 2020-2021 годах с начала ее действия. Об этом ТАСС сообщили в четверг в пресс-службе </w:t>
            </w:r>
            <w:r w:rsidRPr="00871048">
              <w:rPr>
                <w:b/>
              </w:rPr>
              <w:t>Минсельхоза России</w:t>
            </w:r>
            <w:r>
              <w:t>.</w:t>
            </w:r>
          </w:p>
          <w:p w:rsidR="00C8396B" w:rsidRPr="0013153A" w:rsidRDefault="0013153A" w:rsidP="002557DA">
            <w:pPr>
              <w:rPr>
                <w:i/>
              </w:rPr>
            </w:pPr>
            <w:r>
              <w:t xml:space="preserve">В настоящее время в условиях роста ключевой ставки Банка России </w:t>
            </w:r>
            <w:r w:rsidRPr="00871048">
              <w:rPr>
                <w:b/>
              </w:rPr>
              <w:t>Минсельхоз</w:t>
            </w:r>
            <w:r>
              <w:t xml:space="preserve"> прорабатывает вопрос о выделении дополнительных бюджетных средств на реализацию программы в 2022 году. Кроме того, там напомнили, что министерством разработан проект постановления правительства РФ, который предусматривает изменение механизма предоставления сельской ипотеки. Так, предлагается исключить возможность приобретения жилого помещения в многоквартирных домах. "Таким образом, в рамках программы будет возможно приобретение или строительство только индивидуальных жилых домов, что будет способствовать сохранению образа жизни, характерного для сельской местности", - пояснили в пресс-службе. </w:t>
            </w:r>
            <w:r w:rsidRPr="00E6570A">
              <w:rPr>
                <w:i/>
              </w:rPr>
              <w:t xml:space="preserve">ТАСС, </w:t>
            </w:r>
            <w:r>
              <w:rPr>
                <w:i/>
              </w:rPr>
              <w:t xml:space="preserve">Аргументы и факты, </w:t>
            </w:r>
            <w:r w:rsidRPr="00E6570A">
              <w:rPr>
                <w:i/>
              </w:rPr>
              <w:t>Кресть</w:t>
            </w:r>
            <w:r>
              <w:rPr>
                <w:i/>
              </w:rPr>
              <w:t>янские Ведомости</w:t>
            </w:r>
          </w:p>
        </w:tc>
      </w:tr>
    </w:tbl>
    <w:p w:rsidR="00C8396B" w:rsidRDefault="00C8396B">
      <w:pPr>
        <w:jc w:val="left"/>
        <w:sectPr w:rsidR="00C8396B">
          <w:headerReference w:type="default" r:id="rId9"/>
          <w:footerReference w:type="default" r:id="rId10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bookmarkStart w:id="9" w:name="SEC_3"/>
    <w:p w:rsidR="00FA225D" w:rsidRPr="00871048" w:rsidRDefault="00FA225D" w:rsidP="00FA225D">
      <w:pPr>
        <w:pStyle w:val="a9"/>
        <w:spacing w:before="0"/>
      </w:pPr>
      <w:r>
        <w:lastRenderedPageBreak/>
        <w:fldChar w:fldCharType="begin"/>
      </w:r>
      <w:r>
        <w:instrText xml:space="preserve"> HYPERLINK "https://milknews.ru/index/molochnye-produkty/syvorotka-minselhoz.html" </w:instrText>
      </w:r>
      <w:r>
        <w:fldChar w:fldCharType="separate"/>
      </w:r>
      <w:r w:rsidRPr="00871048">
        <w:t>МИНСЕЛЬХОЗ ОПРЕДЕЛИЛ ОБЪЕМЫ ВВОЗА В РФ МОЛОЧНОЙ СЫВОРОТКИ</w:t>
      </w:r>
      <w:r>
        <w:fldChar w:fldCharType="end"/>
      </w:r>
    </w:p>
    <w:p w:rsidR="00FA225D" w:rsidRDefault="00FA225D" w:rsidP="00FA225D">
      <w:r w:rsidRPr="00871048">
        <w:rPr>
          <w:b/>
        </w:rPr>
        <w:t>Минсельхоз</w:t>
      </w:r>
      <w:r>
        <w:t xml:space="preserve"> определил на 2022 год объемы ввоза в Россию </w:t>
      </w:r>
      <w:proofErr w:type="gramStart"/>
      <w:r>
        <w:t>молочной сыворотки</w:t>
      </w:r>
      <w:proofErr w:type="gramEnd"/>
      <w:r>
        <w:t xml:space="preserve"> деминерализованной сухой с уровнем деминерализации 90%. Эта сыворотка нужна для производства детских сухих молочных смесей (заменителей грудного молока). Согласно документу, допустимый объем ввоза этого продукта на территорию России в этом году составит 3361 тонну. Годом ранее министерство разрешило ввезти 2 тыс. тонн.</w:t>
      </w:r>
    </w:p>
    <w:p w:rsidR="00FA225D" w:rsidRDefault="00FA225D" w:rsidP="00FA225D">
      <w:pPr>
        <w:rPr>
          <w:i/>
        </w:rPr>
      </w:pPr>
      <w:r>
        <w:t xml:space="preserve">Соответствующий проект приказа министерства размещен на портале regulation.gov.ru. </w:t>
      </w:r>
      <w:r w:rsidRPr="00E6570A">
        <w:rPr>
          <w:i/>
        </w:rPr>
        <w:t>MilkNews.ru</w:t>
      </w:r>
    </w:p>
    <w:p w:rsidR="00772C26" w:rsidRPr="00FA225D" w:rsidRDefault="00772C26" w:rsidP="00FA225D"/>
    <w:bookmarkStart w:id="10" w:name="_GoBack"/>
    <w:bookmarkEnd w:id="10"/>
    <w:p w:rsidR="00B9044D" w:rsidRPr="00951059" w:rsidRDefault="00C02D45" w:rsidP="00FA225D">
      <w:pPr>
        <w:pStyle w:val="a9"/>
        <w:spacing w:before="0"/>
      </w:pPr>
      <w:r>
        <w:fldChar w:fldCharType="begin"/>
      </w:r>
      <w:r>
        <w:instrText xml:space="preserve"> HYPERLINK "https://ria.ru/20220113/vino-1767700522.html" </w:instrText>
      </w:r>
      <w:r>
        <w:fldChar w:fldCharType="separate"/>
      </w:r>
      <w:r w:rsidR="00B9044D" w:rsidRPr="00951059">
        <w:t>ЭКСПОРТ РОССИЙСКИХ ВИН В 2021 ГОДУ ВЫРОС НА 28%</w:t>
      </w:r>
      <w:r>
        <w:fldChar w:fldCharType="end"/>
      </w:r>
    </w:p>
    <w:p w:rsidR="00B9044D" w:rsidRDefault="00B9044D" w:rsidP="00FA225D">
      <w:r>
        <w:t>Российский экспорт виноградных вин по итогам 2021 года вырос на 28% к предыдущему году - до 619 тысяч декалитров, говорится в материалах Федерального центра развития экспорта продукции агропромышленного комплекса (ФГБУ "</w:t>
      </w:r>
      <w:proofErr w:type="spellStart"/>
      <w:r>
        <w:t>Агроэкспорт</w:t>
      </w:r>
      <w:proofErr w:type="spellEnd"/>
      <w:r>
        <w:t xml:space="preserve">") при </w:t>
      </w:r>
      <w:r w:rsidRPr="00951059">
        <w:rPr>
          <w:b/>
        </w:rPr>
        <w:t>Минсельхозе</w:t>
      </w:r>
      <w:r>
        <w:t>.</w:t>
      </w:r>
    </w:p>
    <w:p w:rsidR="00B9044D" w:rsidRPr="00D81A81" w:rsidRDefault="00B9044D" w:rsidP="00B9044D">
      <w:pPr>
        <w:rPr>
          <w:i/>
        </w:rPr>
      </w:pPr>
      <w:r>
        <w:t xml:space="preserve">"По предварительным данным ФТС, в 2021 году (данные по странам ЕАЭС за январь-октябрь) Россия экспортировала виноградных вин на сумму 13 миллионов долларов, что на 38% больше аналогичного периода прошлого года. </w:t>
      </w:r>
      <w:r w:rsidRPr="00D81A81">
        <w:rPr>
          <w:i/>
        </w:rPr>
        <w:t>РИА Новости, Крестьянск</w:t>
      </w:r>
      <w:r w:rsidR="002557DA">
        <w:rPr>
          <w:i/>
        </w:rPr>
        <w:t xml:space="preserve">ие Ведомости, Российская газета </w:t>
      </w:r>
    </w:p>
    <w:p w:rsidR="00951059" w:rsidRDefault="00F62502" w:rsidP="00FA225D">
      <w:pPr>
        <w:pStyle w:val="a8"/>
        <w:spacing w:before="240"/>
        <w:jc w:val="both"/>
        <w:outlineLvl w:val="0"/>
      </w:pPr>
      <w:r>
        <w:t>Государственное регулирование отрасли АПК</w:t>
      </w:r>
    </w:p>
    <w:p w:rsidR="00951059" w:rsidRPr="00951059" w:rsidRDefault="00951059" w:rsidP="00FA225D">
      <w:pPr>
        <w:pStyle w:val="a9"/>
      </w:pPr>
      <w:r w:rsidRPr="00951059">
        <w:t>У РОССИЙСКИХ ФЕРМЕРОВ НЕ ДОЛЖНО БЫТЬ НЕХВАТКИ МИНЕРАЛЬНЫХ УДОБРЕНИЙ</w:t>
      </w:r>
    </w:p>
    <w:p w:rsidR="00951059" w:rsidRDefault="00951059" w:rsidP="00FA225D">
      <w:r>
        <w:t xml:space="preserve">ВЕДУЩИЙ: У российских фермеров не должно быть нехватки минеральных удобрений. Об этом </w:t>
      </w:r>
      <w:r w:rsidRPr="002575A6">
        <w:t>Владимир Путин</w:t>
      </w:r>
      <w:r>
        <w:t xml:space="preserve"> распорядился на встрече с главой "</w:t>
      </w:r>
      <w:proofErr w:type="spellStart"/>
      <w:r>
        <w:t>Уралхима</w:t>
      </w:r>
      <w:proofErr w:type="spellEnd"/>
      <w:r>
        <w:t xml:space="preserve">" Дмитрий Мазепиным. Компания лидирует в производстве </w:t>
      </w:r>
      <w:r w:rsidRPr="002575A6">
        <w:t>агрохимии</w:t>
      </w:r>
      <w:r>
        <w:t xml:space="preserve"> в стране, может неплохо заработать на поставках за рубеж. Но в первую очередь должна обеспечить внутренний рынок.</w:t>
      </w:r>
    </w:p>
    <w:p w:rsidR="00C8396B" w:rsidRPr="00693FD6" w:rsidRDefault="00951059" w:rsidP="00FA225D">
      <w:r w:rsidRPr="002575A6">
        <w:t>Владимир ПУТИН</w:t>
      </w:r>
      <w:r>
        <w:t xml:space="preserve">, </w:t>
      </w:r>
      <w:r w:rsidRPr="002575A6">
        <w:t>президент РФ</w:t>
      </w:r>
      <w:r>
        <w:t xml:space="preserve">: Наши цели заключаются не в том, чтобы не дать возможность тем, кто производит удобрение внутри страны, получать соответствующую прибыль, пользуясь конъюнктурой на рынке, а в том, чтобы обеспечивать свой собственный рынок необходимым объемом удобрений для </w:t>
      </w:r>
      <w:r w:rsidRPr="002575A6">
        <w:t>сельского хозяйства</w:t>
      </w:r>
      <w:r>
        <w:t xml:space="preserve">. </w:t>
      </w:r>
      <w:r w:rsidR="00693FD6">
        <w:rPr>
          <w:i/>
        </w:rPr>
        <w:t xml:space="preserve">Пятый канал, </w:t>
      </w:r>
      <w:proofErr w:type="spellStart"/>
      <w:r w:rsidR="00693FD6">
        <w:rPr>
          <w:i/>
        </w:rPr>
        <w:t>Рен</w:t>
      </w:r>
      <w:proofErr w:type="spellEnd"/>
      <w:r w:rsidR="00693FD6">
        <w:rPr>
          <w:i/>
        </w:rPr>
        <w:t xml:space="preserve"> ТВ</w:t>
      </w:r>
      <w:r w:rsidR="00693FD6">
        <w:t xml:space="preserve">, </w:t>
      </w:r>
      <w:r w:rsidRPr="009C6A78">
        <w:rPr>
          <w:i/>
        </w:rPr>
        <w:t>Россия 24</w:t>
      </w:r>
      <w:r w:rsidR="00693FD6">
        <w:t xml:space="preserve">, </w:t>
      </w:r>
      <w:r w:rsidR="00693FD6">
        <w:rPr>
          <w:i/>
        </w:rPr>
        <w:t xml:space="preserve">НТВ, </w:t>
      </w:r>
      <w:r w:rsidRPr="009C6A78">
        <w:rPr>
          <w:i/>
        </w:rPr>
        <w:t>ПРАЙМ</w:t>
      </w:r>
    </w:p>
    <w:p w:rsidR="00C8396B" w:rsidRDefault="00F62502" w:rsidP="00FA225D">
      <w:pPr>
        <w:pStyle w:val="a8"/>
        <w:spacing w:before="240"/>
        <w:jc w:val="both"/>
        <w:outlineLvl w:val="0"/>
      </w:pPr>
      <w:bookmarkStart w:id="11" w:name="SEC_5"/>
      <w:bookmarkEnd w:id="9"/>
      <w:r>
        <w:t>Агропромышленный комплекс</w:t>
      </w:r>
    </w:p>
    <w:p w:rsidR="00FA225D" w:rsidRPr="00951059" w:rsidRDefault="00C02D45" w:rsidP="00FA225D">
      <w:pPr>
        <w:pStyle w:val="a9"/>
      </w:pPr>
      <w:hyperlink r:id="rId11" w:history="1">
        <w:r w:rsidR="00FA225D" w:rsidRPr="00951059">
          <w:t>РОССЕЛЬХОЗНАДЗОР ОГРАНИЧИЛ ВВОЗ ПТИЦЕВОДЧЕСКОЙ ПРОДУКЦИИ ИЗ НЕКОТОРЫХ РЕГИОНОВ ЕВРОПЫ</w:t>
        </w:r>
      </w:hyperlink>
    </w:p>
    <w:p w:rsidR="00FA225D" w:rsidRDefault="00FA225D" w:rsidP="00FA225D">
      <w:proofErr w:type="spellStart"/>
      <w:r w:rsidRPr="00951059">
        <w:rPr>
          <w:b/>
        </w:rPr>
        <w:t>Россельхознадзор</w:t>
      </w:r>
      <w:proofErr w:type="spellEnd"/>
      <w:r>
        <w:t xml:space="preserve"> вводит временные ограничения на импорт живой птицы и птицеводческой продукции из неблагополучных по гриппу птиц территорий европейских стран. Об этом говорится в пресс-релизе </w:t>
      </w:r>
      <w:proofErr w:type="spellStart"/>
      <w:r w:rsidRPr="00951059">
        <w:rPr>
          <w:b/>
        </w:rPr>
        <w:t>Россельхознадзора</w:t>
      </w:r>
      <w:proofErr w:type="spellEnd"/>
      <w:r>
        <w:t>.</w:t>
      </w:r>
    </w:p>
    <w:p w:rsidR="00FA225D" w:rsidRPr="00AB3D14" w:rsidRDefault="00FA225D" w:rsidP="00FA225D">
      <w:r>
        <w:t xml:space="preserve">С сегодняшнего дня в связи с новыми вспышками гриппа птиц </w:t>
      </w:r>
      <w:proofErr w:type="spellStart"/>
      <w:r w:rsidRPr="00951059">
        <w:rPr>
          <w:b/>
        </w:rPr>
        <w:t>Россельхознадзор</w:t>
      </w:r>
      <w:proofErr w:type="spellEnd"/>
      <w:r>
        <w:t xml:space="preserve"> вводит временный запрет на ввоз в Россию указанной продукции из </w:t>
      </w:r>
      <w:proofErr w:type="spellStart"/>
      <w:r>
        <w:t>Устецкого</w:t>
      </w:r>
      <w:proofErr w:type="spellEnd"/>
      <w:r>
        <w:t xml:space="preserve"> края Чехии. Ранее, с 30 декабря 2021 года аналогичные меры распространились на всю территорию Словении и провинции Великобритании - Норфолк и </w:t>
      </w:r>
      <w:proofErr w:type="spellStart"/>
      <w:r>
        <w:t>Линкольншир</w:t>
      </w:r>
      <w:proofErr w:type="spellEnd"/>
      <w:r>
        <w:t xml:space="preserve">. </w:t>
      </w:r>
      <w:r w:rsidRPr="00F42736">
        <w:rPr>
          <w:i/>
        </w:rPr>
        <w:t xml:space="preserve">ТАСС, </w:t>
      </w:r>
      <w:proofErr w:type="spellStart"/>
      <w:r w:rsidRPr="00F42736">
        <w:rPr>
          <w:i/>
        </w:rPr>
        <w:t>Га</w:t>
      </w:r>
      <w:r>
        <w:rPr>
          <w:i/>
        </w:rPr>
        <w:t>зета.Ru</w:t>
      </w:r>
      <w:proofErr w:type="spellEnd"/>
      <w:r>
        <w:rPr>
          <w:i/>
        </w:rPr>
        <w:t>, Крестьянские Ведомости</w:t>
      </w:r>
    </w:p>
    <w:p w:rsidR="00951059" w:rsidRPr="00951059" w:rsidRDefault="00951059" w:rsidP="00951059">
      <w:pPr>
        <w:pStyle w:val="a9"/>
      </w:pPr>
      <w:r w:rsidRPr="00951059">
        <w:t>РЫБНЫЕ ЗАВОДЫ ОТДЕЛЯЮТ ОТ СУДОВ</w:t>
      </w:r>
    </w:p>
    <w:p w:rsidR="00951059" w:rsidRDefault="00951059" w:rsidP="00951059">
      <w:r>
        <w:t xml:space="preserve">ВАРПЭ просит на втором этапе программы </w:t>
      </w:r>
      <w:proofErr w:type="spellStart"/>
      <w:r>
        <w:t>инвестквот</w:t>
      </w:r>
      <w:proofErr w:type="spellEnd"/>
      <w:r>
        <w:t xml:space="preserve"> исключить обязательство по строительству судов для инвесторов, строящих комплексы по переработке рыбы. Об этом говорится в письме вице-премьеру, полпреду президента РФ на Дальнем Востоке Юрию Трутневу от 29 декабря 2021 года. Копия обращения есть у "Ъ". Как отмечают в ВАРПЭ, дополнительное требование приведет к задержкам в реализации программы, а также помешает развитию российской рыбной перераб</w:t>
      </w:r>
      <w:r w:rsidR="00163737">
        <w:t>отки. В аппарате господина Трут</w:t>
      </w:r>
      <w:r>
        <w:t>нева заявили, что еще не получили предложения.</w:t>
      </w:r>
    </w:p>
    <w:p w:rsidR="00951059" w:rsidRPr="00163737" w:rsidRDefault="00951059" w:rsidP="00951059">
      <w:r>
        <w:t xml:space="preserve">В </w:t>
      </w:r>
      <w:proofErr w:type="spellStart"/>
      <w:r w:rsidRPr="00951059">
        <w:rPr>
          <w:b/>
        </w:rPr>
        <w:t>Росрыболовстве</w:t>
      </w:r>
      <w:proofErr w:type="spellEnd"/>
      <w:r>
        <w:t xml:space="preserve"> заявили, что не планировали повышать нагрузку инвесторов и готовы изменить требования к объектам инвестиций для устранения проблемы.</w:t>
      </w:r>
      <w:r w:rsidR="00163737">
        <w:t xml:space="preserve"> </w:t>
      </w:r>
      <w:r w:rsidR="00163737">
        <w:rPr>
          <w:i/>
        </w:rPr>
        <w:t>Коммерсантъ</w:t>
      </w:r>
    </w:p>
    <w:p w:rsidR="00951059" w:rsidRPr="00951059" w:rsidRDefault="00C02D45" w:rsidP="00951059">
      <w:pPr>
        <w:pStyle w:val="a9"/>
      </w:pPr>
      <w:hyperlink r:id="rId12" w:history="1">
        <w:r w:rsidR="00951059" w:rsidRPr="00951059">
          <w:t>ПОСТАВЩИКИ КРАСНОЙ ИКРЫ УВЕДОМИЛИ О ПОВЫШЕНИИ ЦЕНЫ НА СВОЮ ПРОДУКЦИЮ</w:t>
        </w:r>
      </w:hyperlink>
    </w:p>
    <w:p w:rsidR="00163737" w:rsidRDefault="00951059" w:rsidP="00951059">
      <w:r>
        <w:t xml:space="preserve">В конце 2021 г. и начале 2022 г. поставщики красной икры направили розничным игрокам заявки на существенное повышение цен на свою продукцию. Об этом "Ведомостям" рассказали сотрудники четырех крупных </w:t>
      </w:r>
      <w:proofErr w:type="spellStart"/>
      <w:r>
        <w:t>ритейлеров</w:t>
      </w:r>
      <w:proofErr w:type="spellEnd"/>
      <w:r>
        <w:t xml:space="preserve">, которые ссылаются на письма партнеров. Один из собеседников говорит, что поставщики хотят увеличить стоимость икры от 7 до 17% в зависимости от вида продукции, упаковки и т. д. Поставщики объясняют необходимость увеличения стоимости икры ее дефицитом на рынке, говорит сотрудник одного из </w:t>
      </w:r>
      <w:proofErr w:type="spellStart"/>
      <w:r>
        <w:t>ритейлеров</w:t>
      </w:r>
      <w:proofErr w:type="spellEnd"/>
      <w:r>
        <w:t xml:space="preserve">. </w:t>
      </w:r>
    </w:p>
    <w:p w:rsidR="00163737" w:rsidRDefault="00951059" w:rsidP="00951059">
      <w:r>
        <w:t xml:space="preserve">Действительно, наблюдается высокий спрос на икру со стороны азиатских стран, говорит президент Всероссийской ассоциации рыбопромышленников (ВАРПЭ) Герман Зверев. По его словам, например, запасы в Японии (крупнейший рынок мира) сильно сократились, в итоге поставки из России туда заметно выросли (данных отдельно по экспорту лососевой икры в ФТС нет. - "Ведомости"). </w:t>
      </w:r>
    </w:p>
    <w:p w:rsidR="00951059" w:rsidRPr="00F42736" w:rsidRDefault="00951059" w:rsidP="00951059">
      <w:pPr>
        <w:rPr>
          <w:i/>
        </w:rPr>
      </w:pPr>
      <w:r>
        <w:t xml:space="preserve">При этом красной икры в России в 2021 г. произведено много: рыбаки за этот период добыли 539 000 т тихоокеанских лососей, что на 80% превышает уровень 2020 г. и на 8,2% больше уровня 2019 г., говорит представитель </w:t>
      </w:r>
      <w:proofErr w:type="spellStart"/>
      <w:r w:rsidRPr="00951059">
        <w:rPr>
          <w:b/>
        </w:rPr>
        <w:t>Росрыболовства</w:t>
      </w:r>
      <w:proofErr w:type="spellEnd"/>
      <w:r w:rsidR="00163737">
        <w:t xml:space="preserve">. Он заверил, что </w:t>
      </w:r>
      <w:r>
        <w:t>дефицита продукции из лососев</w:t>
      </w:r>
      <w:r w:rsidR="00163737">
        <w:t>ых нет. Удорожание продукции там объясняют</w:t>
      </w:r>
      <w:r>
        <w:t xml:space="preserve"> растущим мировым спросом. </w:t>
      </w:r>
      <w:r w:rsidRPr="00F42736">
        <w:rPr>
          <w:i/>
        </w:rPr>
        <w:t>Ведо</w:t>
      </w:r>
      <w:r w:rsidR="00163737">
        <w:rPr>
          <w:i/>
        </w:rPr>
        <w:t xml:space="preserve">мости </w:t>
      </w:r>
    </w:p>
    <w:p w:rsidR="00C257FB" w:rsidRDefault="00C257FB" w:rsidP="00C257FB">
      <w:pPr>
        <w:rPr>
          <w:rFonts w:cs="Arial"/>
          <w:b/>
          <w:caps/>
          <w:color w:val="000000" w:themeColor="text1"/>
          <w:szCs w:val="18"/>
        </w:rPr>
      </w:pPr>
    </w:p>
    <w:p w:rsidR="00C257FB" w:rsidRPr="00C257FB" w:rsidRDefault="00C257FB" w:rsidP="00C257FB">
      <w:pPr>
        <w:rPr>
          <w:rFonts w:cs="Arial"/>
          <w:b/>
          <w:caps/>
          <w:color w:val="000000" w:themeColor="text1"/>
          <w:szCs w:val="18"/>
        </w:rPr>
      </w:pPr>
      <w:r w:rsidRPr="00C257FB">
        <w:rPr>
          <w:rFonts w:cs="Arial"/>
          <w:b/>
          <w:caps/>
          <w:color w:val="000000" w:themeColor="text1"/>
          <w:szCs w:val="18"/>
        </w:rPr>
        <w:lastRenderedPageBreak/>
        <w:t>Кандидат в президенты Южной Кореи заявил о намерении арендовать у России Дальний Восток</w:t>
      </w:r>
    </w:p>
    <w:p w:rsidR="00700BC7" w:rsidRDefault="00C257FB" w:rsidP="00C257FB">
      <w:r w:rsidRPr="00C257FB">
        <w:t xml:space="preserve">Кандидат в президенты Республики Корея Хо </w:t>
      </w:r>
      <w:proofErr w:type="spellStart"/>
      <w:r w:rsidRPr="00C257FB">
        <w:t>Ён</w:t>
      </w:r>
      <w:proofErr w:type="spellEnd"/>
      <w:r w:rsidRPr="00C257FB">
        <w:t xml:space="preserve"> </w:t>
      </w:r>
      <w:proofErr w:type="spellStart"/>
      <w:r w:rsidRPr="00C257FB">
        <w:t>Гён</w:t>
      </w:r>
      <w:proofErr w:type="spellEnd"/>
      <w:r w:rsidRPr="00C257FB">
        <w:t xml:space="preserve"> в случае прихода к власти предложит России взять у нее в долгосрочную аренду часть дальневосточных территорий, что станет первым шагом к созданию совместной зоны экономического процветания в Северо-Восточной Азии. </w:t>
      </w:r>
    </w:p>
    <w:p w:rsidR="00C257FB" w:rsidRPr="00382820" w:rsidRDefault="00C257FB" w:rsidP="00C257FB">
      <w:pPr>
        <w:rPr>
          <w:i/>
        </w:rPr>
      </w:pPr>
      <w:r w:rsidRPr="00C257FB">
        <w:t xml:space="preserve">Речь идет о Сахалине, Амуре, Хабаровске, Магадане, Камчатке и Чукотке, где, по его мнению, "проживает много корейцев". "Нам необходимо арендовать у России эти районы, создав пояс экономического развития по направлению </w:t>
      </w:r>
      <w:proofErr w:type="spellStart"/>
      <w:r w:rsidRPr="00C257FB">
        <w:t>Пусан</w:t>
      </w:r>
      <w:proofErr w:type="spellEnd"/>
      <w:r w:rsidRPr="00C257FB">
        <w:t xml:space="preserve"> - Владивосток", - подчеркнул Хо </w:t>
      </w:r>
      <w:proofErr w:type="spellStart"/>
      <w:r w:rsidRPr="00C257FB">
        <w:t>Ён</w:t>
      </w:r>
      <w:proofErr w:type="spellEnd"/>
      <w:r w:rsidRPr="00C257FB">
        <w:t xml:space="preserve"> </w:t>
      </w:r>
      <w:proofErr w:type="spellStart"/>
      <w:r w:rsidRPr="00C257FB">
        <w:t>Гён</w:t>
      </w:r>
      <w:proofErr w:type="spellEnd"/>
      <w:r w:rsidRPr="00C257FB">
        <w:t>. По его словам, в этих регионах, которые по своей площади многократно превышают территорию Южной Кореи, "можно будет производить различную сельскохозяйственную продукцию, включая сою и пшеницу", что "будет выгодно обеим странам и укрепит двусторонние отношения". Он также упомянул возможность возведения там атомной электростанции: электричество, вырабатываемое АЭС, поставлялось бы на Корейский полуостров.</w:t>
      </w:r>
      <w:r>
        <w:t xml:space="preserve"> </w:t>
      </w:r>
      <w:r w:rsidRPr="00C257FB">
        <w:rPr>
          <w:i/>
        </w:rPr>
        <w:t xml:space="preserve">ТАСС, Аргументы и факты, </w:t>
      </w:r>
      <w:proofErr w:type="spellStart"/>
      <w:r w:rsidRPr="00C257FB">
        <w:rPr>
          <w:i/>
        </w:rPr>
        <w:t>Газета.ру</w:t>
      </w:r>
      <w:proofErr w:type="spellEnd"/>
      <w:r w:rsidRPr="00C257FB">
        <w:rPr>
          <w:i/>
        </w:rPr>
        <w:t>, News.ru</w:t>
      </w:r>
    </w:p>
    <w:p w:rsidR="00693FD6" w:rsidRPr="00951059" w:rsidRDefault="00C02D45" w:rsidP="00C257FB">
      <w:pPr>
        <w:pStyle w:val="a9"/>
      </w:pPr>
      <w:hyperlink r:id="rId13" w:history="1">
        <w:r w:rsidR="00693FD6" w:rsidRPr="00951059">
          <w:t>О ПОДОРОЖАНИИ ПРОДУКТОВ ЗАПРЕТИЛИ ГОВОРИТЬ</w:t>
        </w:r>
      </w:hyperlink>
    </w:p>
    <w:p w:rsidR="00693FD6" w:rsidRDefault="00693FD6" w:rsidP="00693FD6">
      <w:r>
        <w:t>Как выяснила "</w:t>
      </w:r>
      <w:proofErr w:type="spellStart"/>
      <w:r>
        <w:t>Газета.Ru</w:t>
      </w:r>
      <w:proofErr w:type="spellEnd"/>
      <w:r>
        <w:t>", участники рынка продовольствия в новом году категорически отказываются давать ценовые прогнозы, ссылаясь на запрет со стороны Федеральной антимонопольной службы.</w:t>
      </w:r>
    </w:p>
    <w:p w:rsidR="00693FD6" w:rsidRPr="00693FD6" w:rsidRDefault="00693FD6" w:rsidP="00693FD6">
      <w:r>
        <w:t xml:space="preserve">В ФАС подтвердили, что держат на контроле публичные заявления представителей бизнеса о ценах, и пояснили свою позицию. Речи о запрете не идет. Но получить предписание от ФАС с предостережением от необдуманных заявлений вполне возможно. </w:t>
      </w:r>
      <w:proofErr w:type="spellStart"/>
      <w:r w:rsidRPr="009C6A78">
        <w:rPr>
          <w:i/>
        </w:rPr>
        <w:t>Газета.Ru</w:t>
      </w:r>
      <w:proofErr w:type="spellEnd"/>
    </w:p>
    <w:p w:rsidR="00693FD6" w:rsidRPr="00951059" w:rsidRDefault="00C02D45" w:rsidP="00693FD6">
      <w:pPr>
        <w:pStyle w:val="a9"/>
      </w:pPr>
      <w:hyperlink r:id="rId14" w:history="1">
        <w:r w:rsidR="00693FD6" w:rsidRPr="00951059">
          <w:t>"МИРАТОРГ" НЕ ВИДИТ ОКУПАЕМОСТИ ПРОЕКТОВ И НЕ ИСКЛЮЧАЕТ СНИЖЕНИЯ ИНВЕСТИЦИЙ</w:t>
        </w:r>
      </w:hyperlink>
    </w:p>
    <w:p w:rsidR="00693FD6" w:rsidRDefault="00693FD6" w:rsidP="00693FD6">
      <w:r>
        <w:t>АПХ "</w:t>
      </w:r>
      <w:proofErr w:type="spellStart"/>
      <w:r>
        <w:t>Мираторг</w:t>
      </w:r>
      <w:proofErr w:type="spellEnd"/>
      <w:r>
        <w:t>", один из ведущих производителей мясной продукции в РФ, не исключает в ближайшие годы снижения инвестиций в развитие компании на фоне роста затрат и госрегулирования рынков АПК.</w:t>
      </w:r>
      <w:r w:rsidR="00CB26C5" w:rsidRPr="00CB26C5">
        <w:t xml:space="preserve"> </w:t>
      </w:r>
      <w:r w:rsidR="00CB26C5">
        <w:t xml:space="preserve">Об этом </w:t>
      </w:r>
      <w:r w:rsidR="00CB26C5" w:rsidRPr="00CB26C5">
        <w:t xml:space="preserve">сказал президент холдинга Виктор </w:t>
      </w:r>
      <w:proofErr w:type="spellStart"/>
      <w:r w:rsidR="00CB26C5" w:rsidRPr="00CB26C5">
        <w:t>Линник</w:t>
      </w:r>
      <w:proofErr w:type="spellEnd"/>
      <w:r w:rsidR="00CB26C5" w:rsidRPr="00CB26C5">
        <w:t xml:space="preserve"> на XIII Гайдаровском форуме</w:t>
      </w:r>
      <w:r w:rsidR="00CB26C5">
        <w:t>.</w:t>
      </w:r>
    </w:p>
    <w:p w:rsidR="00693FD6" w:rsidRPr="0013153A" w:rsidRDefault="00693FD6" w:rsidP="00693FD6">
      <w:r>
        <w:t xml:space="preserve">В этой ситуации, по его словам, государству надо обращать внимание на методы регулирования. "Для нас всех было сюрпризом снятие ограничений (на импорт мяса - ИФ), обнуление ставки на ввоз 200 тыс. тонн импортной говядины. По свиноводству то же самое. Решение принято, будем жить по правилам, которые государство выбрало. Говоря об обсуждении предложения </w:t>
      </w:r>
      <w:r w:rsidRPr="00951059">
        <w:rPr>
          <w:b/>
        </w:rPr>
        <w:t>Минсельхоза</w:t>
      </w:r>
      <w:r>
        <w:t xml:space="preserve"> о повышении ставки субсидирования по льготным кредитам, </w:t>
      </w:r>
      <w:proofErr w:type="spellStart"/>
      <w:r>
        <w:t>Линник</w:t>
      </w:r>
      <w:proofErr w:type="spellEnd"/>
      <w:r>
        <w:t xml:space="preserve"> заявил, что оно снизит окупаемость проектов. </w:t>
      </w:r>
      <w:r w:rsidRPr="00D81A81">
        <w:rPr>
          <w:i/>
        </w:rPr>
        <w:t>Интерфакс</w:t>
      </w:r>
    </w:p>
    <w:p w:rsidR="00951059" w:rsidRPr="00951059" w:rsidRDefault="00C02D45" w:rsidP="00951059">
      <w:pPr>
        <w:pStyle w:val="a9"/>
      </w:pPr>
      <w:hyperlink r:id="rId15" w:history="1">
        <w:r w:rsidR="00951059" w:rsidRPr="00951059">
          <w:t>ЦРПТ СФОРМИРОВАЛ РАБОЧУЮ ГРУППУ ДЛЯ ЭКСПЕРИМЕНТА ПО МАРКИРОВКЕ РЫБНЫХ КОНСЕРВОВ</w:t>
        </w:r>
      </w:hyperlink>
    </w:p>
    <w:p w:rsidR="00AB3D14" w:rsidRDefault="00951059" w:rsidP="00951059">
      <w:r>
        <w:t xml:space="preserve">Оператор маркировки Центр развития перспективных технологий (ЦРПТ) сформировал рабочую группу из производителей для проведения эксперимента по маркировке рыбных консервов. </w:t>
      </w:r>
    </w:p>
    <w:p w:rsidR="00951059" w:rsidRPr="00AB3D14" w:rsidRDefault="00CB26C5" w:rsidP="00951059">
      <w:r>
        <w:t xml:space="preserve">"В нее вошли представители </w:t>
      </w:r>
      <w:r w:rsidR="00951059">
        <w:t>бизнеса, которые занимаются производством продукции, для обсуждения параметров эксперимента. Мы готовы включить в состав рабочей группы и других представителей бизнеса, если они проявят интерес. Участие в экспериментах дает возможность ознакомиться с системой, определиться со способами нанесения маркировки и подобрать необходимое оборудование и программное обеспечение", - сказал руководитель товарной группы ЦРПТ Константин Сереженков, слова которого приводятся в сообщении.</w:t>
      </w:r>
      <w:r w:rsidR="00AB3D14">
        <w:t xml:space="preserve"> </w:t>
      </w:r>
      <w:r w:rsidR="00951059" w:rsidRPr="00F42736">
        <w:rPr>
          <w:i/>
        </w:rPr>
        <w:t>ТАСС</w:t>
      </w:r>
    </w:p>
    <w:p w:rsidR="00431689" w:rsidRPr="00951059" w:rsidRDefault="00C02D45" w:rsidP="00431689">
      <w:pPr>
        <w:pStyle w:val="a9"/>
      </w:pPr>
      <w:hyperlink r:id="rId16" w:history="1">
        <w:r w:rsidR="00431689" w:rsidRPr="00951059">
          <w:t>В АСТРАХАНСКОЙ ОБЛАСТИ МОГУТ ВВЕСТИ ОГРАНИЧЕНИЕ НА ВЫЛОВ ВОБЛЫ ИЗ-ЗА СНИЖЕНИЯ ЕЕ ПОПУЛЯЦИИ</w:t>
        </w:r>
      </w:hyperlink>
    </w:p>
    <w:p w:rsidR="00431689" w:rsidRDefault="00431689" w:rsidP="00431689">
      <w:r>
        <w:t xml:space="preserve">Временное ограничение вылова воблы для промышленников и любителей может быть введено в Астраханской области в связи с резким падением популяции данного вида рыбы, сообщила пресс-служба главы региона по итогам совещания с </w:t>
      </w:r>
      <w:r w:rsidRPr="00951059">
        <w:rPr>
          <w:b/>
        </w:rPr>
        <w:t>Федеральным агентством по рыболовству</w:t>
      </w:r>
      <w:r>
        <w:t>.</w:t>
      </w:r>
    </w:p>
    <w:p w:rsidR="00431689" w:rsidRPr="00AB3D14" w:rsidRDefault="00431689" w:rsidP="00431689">
      <w:r>
        <w:t xml:space="preserve">"Необходимы безотлагательные и эффективные меры по сохранению и восстановлению этого биоресурса. </w:t>
      </w:r>
      <w:proofErr w:type="spellStart"/>
      <w:r w:rsidRPr="00951059">
        <w:rPr>
          <w:b/>
        </w:rPr>
        <w:t>Росрыболовство</w:t>
      </w:r>
      <w:proofErr w:type="spellEnd"/>
      <w:r>
        <w:t xml:space="preserve"> настаивает на ограничении вылова воблы на 10 дней, с 20 по 30 апреля. Астраханская сторона предлагает ввести ограничение с 1 по 10 апреля", - говорится в сообщении. </w:t>
      </w:r>
      <w:r w:rsidRPr="00F42736">
        <w:rPr>
          <w:i/>
        </w:rPr>
        <w:t>ТАСС</w:t>
      </w:r>
      <w:r>
        <w:rPr>
          <w:i/>
        </w:rPr>
        <w:t>, Известия</w:t>
      </w:r>
    </w:p>
    <w:p w:rsidR="00FA225D" w:rsidRPr="00951059" w:rsidRDefault="00C02D45" w:rsidP="00FA225D">
      <w:pPr>
        <w:pStyle w:val="a9"/>
      </w:pPr>
      <w:hyperlink r:id="rId17" w:history="1">
        <w:r w:rsidR="00FA225D" w:rsidRPr="00951059">
          <w:t>АРТАМОНОВ: ЛИПЕЦКАЯ ОБЛАСТЬ ПО СБОРУ ОВОЩЕ</w:t>
        </w:r>
        <w:r w:rsidR="00FA225D">
          <w:t xml:space="preserve">Й ЗАНИМАЕТ ЛИДИРУЮЩИЕ ПОЗИЦИИ </w:t>
        </w:r>
      </w:hyperlink>
    </w:p>
    <w:p w:rsidR="00FA225D" w:rsidRDefault="00FA225D" w:rsidP="00FA225D">
      <w:r>
        <w:t>По итогам прошлого года урожай овощей, собранного с четырех теплиц круглогодичного цикла выращивания, составил более 161 тысячи тонн, что на 17% больше, чем в 2020, сообщил губернатор Игорь Артамонов.</w:t>
      </w:r>
    </w:p>
    <w:p w:rsidR="00FA225D" w:rsidRPr="00FA225D" w:rsidRDefault="00FA225D" w:rsidP="00FA225D">
      <w:r>
        <w:t xml:space="preserve">По его словам, по сбору овощей Липецкая область занимает лидирующие позиции в России, каждый год обновляя собственные достижения. С 2013 года объемы производства тепличных овощей в регионе выросли почти в 30 раз. </w:t>
      </w:r>
      <w:r>
        <w:rPr>
          <w:i/>
        </w:rPr>
        <w:t xml:space="preserve">Крестьянские Ведомости, </w:t>
      </w:r>
      <w:r w:rsidRPr="00E6570A">
        <w:rPr>
          <w:i/>
        </w:rPr>
        <w:t>РИА Новости</w:t>
      </w:r>
    </w:p>
    <w:p w:rsidR="00951059" w:rsidRPr="00951059" w:rsidRDefault="00C02D45" w:rsidP="00AB3D14">
      <w:pPr>
        <w:pStyle w:val="a9"/>
      </w:pPr>
      <w:hyperlink r:id="rId18" w:history="1">
        <w:r w:rsidR="00951059" w:rsidRPr="00951059">
          <w:t>НОВОСИБИРСКАЯ ОБЛАСТЬ ГОТОВА ПОСТАВИТЬ В ДРУГИЕ РЕГИОНЫ И НА ЭКСПОРТ 1,8 МЛН ТОНН ЗЕРНА НОВОГО УРОЖАЯ</w:t>
        </w:r>
      </w:hyperlink>
    </w:p>
    <w:p w:rsidR="00951059" w:rsidRDefault="00951059" w:rsidP="00AB3D14">
      <w:r>
        <w:t xml:space="preserve">Отмечается, что урожай 2021 года был рекордным и составил 3,38 млн тонн </w:t>
      </w:r>
      <w:r w:rsidRPr="00951059">
        <w:rPr>
          <w:b/>
        </w:rPr>
        <w:t>зерна</w:t>
      </w:r>
      <w:r w:rsidR="00431689">
        <w:t xml:space="preserve"> после доработки.</w:t>
      </w:r>
    </w:p>
    <w:p w:rsidR="00951059" w:rsidRPr="00AB3D14" w:rsidRDefault="00951059" w:rsidP="00951059">
      <w:r>
        <w:t xml:space="preserve">"Внутренняя потребность региона в </w:t>
      </w:r>
      <w:r w:rsidRPr="00951059">
        <w:rPr>
          <w:b/>
        </w:rPr>
        <w:t>зерне</w:t>
      </w:r>
      <w:r>
        <w:t>, хоть и растет в последние годы, составляет лишь половину этого объема. Остальное - 1,8 млн тонн предстоит реализовать в другие субъекты РФ и на экспорт", - говорится в сообщении.</w:t>
      </w:r>
      <w:r w:rsidR="00AB3D14">
        <w:t xml:space="preserve"> </w:t>
      </w:r>
      <w:r w:rsidRPr="00F42736">
        <w:rPr>
          <w:i/>
        </w:rPr>
        <w:t>MilkNews.ru</w:t>
      </w:r>
      <w:r w:rsidR="00AB3D14">
        <w:rPr>
          <w:i/>
        </w:rPr>
        <w:t>, Интерфакс</w:t>
      </w:r>
    </w:p>
    <w:p w:rsidR="00450A4F" w:rsidRPr="00871048" w:rsidRDefault="00C02D45" w:rsidP="00450A4F">
      <w:pPr>
        <w:pStyle w:val="a9"/>
      </w:pPr>
      <w:hyperlink r:id="rId19" w:history="1">
        <w:r w:rsidR="00450A4F" w:rsidRPr="00871048">
          <w:t>В ДАГЕСТАНЕ ОБЪЕМ ДОБЫЧИ РЫБЫ ЗА ГОД ВЫРОС БОЛЕЕ ЧЕМ НА 40%</w:t>
        </w:r>
      </w:hyperlink>
    </w:p>
    <w:p w:rsidR="00450A4F" w:rsidRDefault="00450A4F" w:rsidP="00450A4F">
      <w:r>
        <w:t xml:space="preserve">Добыча рыбы в Республике Дагестан в 2021 году выросла более чем на 40% по отношению к 2020 году, всего за 12 месяцев было выловлено более 38 тыс. тонн рыбы. Об этом сообщили в </w:t>
      </w:r>
      <w:proofErr w:type="gramStart"/>
      <w:r>
        <w:t>Северо-Кавказском</w:t>
      </w:r>
      <w:proofErr w:type="gramEnd"/>
      <w:r>
        <w:t xml:space="preserve"> территориальном управлении </w:t>
      </w:r>
      <w:proofErr w:type="spellStart"/>
      <w:r w:rsidRPr="00871048">
        <w:rPr>
          <w:b/>
        </w:rPr>
        <w:t>Росрыболовства</w:t>
      </w:r>
      <w:proofErr w:type="spellEnd"/>
      <w:r>
        <w:t>.</w:t>
      </w:r>
    </w:p>
    <w:p w:rsidR="00C8396B" w:rsidRPr="00951059" w:rsidRDefault="00450A4F" w:rsidP="00951059">
      <w:r>
        <w:lastRenderedPageBreak/>
        <w:t>При этом, как отмечается, основную часть общего объема составляет килька - ее выловлено более 30 тыс. тонн, разница освоения этого вида рыбы по сравнению с прошлым годом составляет 15 тыс. тонн.</w:t>
      </w:r>
      <w:r w:rsidR="00AB3D14">
        <w:t xml:space="preserve"> </w:t>
      </w:r>
      <w:r w:rsidR="00AB3D14">
        <w:rPr>
          <w:i/>
        </w:rPr>
        <w:t>ТАСС, Крестьянские Ведомости</w:t>
      </w:r>
      <w:r>
        <w:rPr>
          <w:i/>
        </w:rPr>
        <w:t xml:space="preserve"> </w:t>
      </w:r>
    </w:p>
    <w:p w:rsidR="00C8396B" w:rsidRDefault="00F62502">
      <w:pPr>
        <w:pStyle w:val="a8"/>
        <w:spacing w:before="240"/>
        <w:outlineLvl w:val="0"/>
      </w:pPr>
      <w:bookmarkStart w:id="12" w:name="SEC_6"/>
      <w:bookmarkEnd w:id="11"/>
      <w:r>
        <w:t>Новости экономики и власти</w:t>
      </w:r>
    </w:p>
    <w:p w:rsidR="00C014EE" w:rsidRPr="00871048" w:rsidRDefault="00C02D45" w:rsidP="00C014EE">
      <w:pPr>
        <w:pStyle w:val="a9"/>
      </w:pPr>
      <w:hyperlink r:id="rId20" w:history="1">
        <w:r w:rsidR="00C014EE" w:rsidRPr="00871048">
          <w:t>МИШУСТИН: ЭКОНОМИКА РОССИИ ВОССТАНОВИЛАСЬ ОТ ПОСЛЕДСТВИЙ ПАНДЕМИИ БЫСТРЕЕ ОЖИДАЕМОГО</w:t>
        </w:r>
      </w:hyperlink>
    </w:p>
    <w:p w:rsidR="00C014EE" w:rsidRDefault="00C014EE" w:rsidP="00C014EE">
      <w:r>
        <w:t xml:space="preserve">Восстановление российской экономики от последствий пандемии </w:t>
      </w:r>
      <w:proofErr w:type="spellStart"/>
      <w:r>
        <w:t>коронавируса</w:t>
      </w:r>
      <w:proofErr w:type="spellEnd"/>
      <w:r>
        <w:t xml:space="preserve"> прошло быстрее, чем ожидалось. Такую оценку ситуации дал премьер-министр РФ Михаил </w:t>
      </w:r>
      <w:proofErr w:type="spellStart"/>
      <w:r>
        <w:t>Мишустин</w:t>
      </w:r>
      <w:proofErr w:type="spellEnd"/>
      <w:r>
        <w:t xml:space="preserve"> в четверг в </w:t>
      </w:r>
      <w:proofErr w:type="spellStart"/>
      <w:r>
        <w:t>видеоприветствии</w:t>
      </w:r>
      <w:proofErr w:type="spellEnd"/>
      <w:r>
        <w:t xml:space="preserve"> участникам XIII Гайдаровского форума.</w:t>
      </w:r>
    </w:p>
    <w:p w:rsidR="00C014EE" w:rsidRPr="00C014EE" w:rsidRDefault="00C014EE" w:rsidP="00C014EE">
      <w:r>
        <w:t xml:space="preserve">Как отметил глава </w:t>
      </w:r>
      <w:proofErr w:type="spellStart"/>
      <w:r>
        <w:t>кабмина</w:t>
      </w:r>
      <w:proofErr w:type="spellEnd"/>
      <w:r>
        <w:t xml:space="preserve">, по итогам прошлого года РФ вышла на "довольно высокие значения по ключевым параметрам ВВП, объемам промышленного производства, перевозке грузов". "Сравнительно быстро восстановилась занятость, сохранялся устойчивый внутренний спрос. Благоприятная картина сложилась и по традиционным статьям российского экспорта", - обрисовал ситуацию </w:t>
      </w:r>
      <w:proofErr w:type="spellStart"/>
      <w:r>
        <w:t>Мишустин</w:t>
      </w:r>
      <w:proofErr w:type="spellEnd"/>
      <w:r>
        <w:t xml:space="preserve">. </w:t>
      </w:r>
      <w:r w:rsidRPr="008C02DE">
        <w:rPr>
          <w:i/>
        </w:rPr>
        <w:t>ТАСС</w:t>
      </w:r>
    </w:p>
    <w:p w:rsidR="00C014EE" w:rsidRPr="00871048" w:rsidRDefault="00C02D45" w:rsidP="00C014EE">
      <w:pPr>
        <w:pStyle w:val="a9"/>
      </w:pPr>
      <w:hyperlink r:id="rId21" w:history="1">
        <w:r w:rsidR="00C014EE" w:rsidRPr="00871048">
          <w:t>КУДРИН СЧИТАЕТ, ЧТО РОССИЯ НИКОГДА НЕ ВЕРНЕТСЯ К ПЛАНОВОЙ ЭКОНОМИКЕ</w:t>
        </w:r>
      </w:hyperlink>
    </w:p>
    <w:p w:rsidR="00C014EE" w:rsidRDefault="00C014EE" w:rsidP="00C014EE">
      <w:r>
        <w:t>Россия уже никогда не вернется к Госплану и плановой экономике, считает глава Счетной палаты, бывший министр финансов Алексей Кудрин.</w:t>
      </w:r>
    </w:p>
    <w:p w:rsidR="00C014EE" w:rsidRDefault="00C014EE" w:rsidP="00C014EE">
      <w:r>
        <w:t xml:space="preserve">По его мнению, власти могут прибегать к регулированию цен, но лишь в исключительных случаях и на короткое время. "Регулирование цен, безусловно, может быть только в точечных масштабах и в случае шоков на рынке, но дольше двух-трех месяцев сдерживать цены невозможно, потому что сразу возникнут диспропорции в экономике и снижение стимулов инвестирования в отрасли, которые регулируются", - отметил Кудрин. </w:t>
      </w:r>
    </w:p>
    <w:p w:rsidR="00C014EE" w:rsidRPr="008C02DE" w:rsidRDefault="00C014EE" w:rsidP="00C014EE">
      <w:pPr>
        <w:rPr>
          <w:i/>
        </w:rPr>
      </w:pPr>
      <w:r>
        <w:t xml:space="preserve">По мнению Кудрина, в случае если население не может купить товары первой необходимости из-за роста цен на них, проблему лучше решать адресной поддержкой этих слоев населения. </w:t>
      </w:r>
      <w:r w:rsidRPr="008C02DE">
        <w:rPr>
          <w:i/>
        </w:rPr>
        <w:t>ТАСС</w:t>
      </w:r>
    </w:p>
    <w:p w:rsidR="00775BC5" w:rsidRDefault="00775BC5" w:rsidP="00775BC5">
      <w:pPr>
        <w:rPr>
          <w:rFonts w:cs="Arial"/>
          <w:b/>
          <w:caps/>
          <w:color w:val="000000" w:themeColor="text1"/>
          <w:szCs w:val="18"/>
        </w:rPr>
      </w:pPr>
    </w:p>
    <w:p w:rsidR="00775BC5" w:rsidRPr="00775BC5" w:rsidRDefault="00775BC5" w:rsidP="00775BC5">
      <w:pPr>
        <w:rPr>
          <w:rFonts w:cs="Arial"/>
          <w:b/>
          <w:caps/>
          <w:color w:val="000000" w:themeColor="text1"/>
          <w:szCs w:val="18"/>
        </w:rPr>
      </w:pPr>
      <w:r w:rsidRPr="00775BC5">
        <w:rPr>
          <w:rFonts w:cs="Arial"/>
          <w:b/>
          <w:caps/>
          <w:color w:val="000000" w:themeColor="text1"/>
          <w:szCs w:val="18"/>
        </w:rPr>
        <w:t>Рост цен беспокоит российский бизнес сильнее, чем проблемы с правоохранителями</w:t>
      </w:r>
    </w:p>
    <w:p w:rsidR="00775BC5" w:rsidRPr="00775BC5" w:rsidRDefault="00775BC5" w:rsidP="00775BC5">
      <w:r w:rsidRPr="00775BC5">
        <w:t>Рост цен стал главным сдерживающим фактором для развития бизнеса в последний год, следует из подготовленного для президента отчета Российского союза промышленников и предпринимателей (РСПП) о деловом климате. Хотя инфляционный всплеск обеспечил получение сверхприбылей, что вылилось в расширение инвестиционных планов компаний, динамика цен вытеснила даже системные проблемы — правосудия и коррупции в госорганах. Остались ли проблемы во взаимоотношениях с государством теми же самыми, но утратили важность на фоне инфляции, или же они действительно ослабли, точно неизвестно — но опрос фиксирует, что взаимодействие компаний с государством становится прозрачнее и понятнее.</w:t>
      </w:r>
    </w:p>
    <w:p w:rsidR="00951059" w:rsidRPr="00951059" w:rsidRDefault="00C02D45" w:rsidP="00775BC5">
      <w:pPr>
        <w:pStyle w:val="a9"/>
      </w:pPr>
      <w:hyperlink r:id="rId22" w:history="1">
        <w:r w:rsidR="00951059" w:rsidRPr="00951059">
          <w:t>МЕЖДУНАРОДНЫЕ РЕЗЕРВЫ РФ ЗА НЕДЕЛЮ ВЫРОСЛИ ДО $630,6 МЛРД</w:t>
        </w:r>
      </w:hyperlink>
    </w:p>
    <w:p w:rsidR="00951059" w:rsidRDefault="00951059" w:rsidP="00951059">
      <w:r>
        <w:t>Международные резервы РФ на 31 декабря 2021 года выросли на $0,1 млрд (или на 0,02%) и составили $630,6 млрд, говорится в материалах Банка России.</w:t>
      </w:r>
    </w:p>
    <w:p w:rsidR="00951059" w:rsidRDefault="00951059" w:rsidP="00951059">
      <w:r>
        <w:t>Резервы выросли в результате операций по покупке иностранной валюты в рамках бюджетного правила почти полностью скомпенсированных отрицательной переоценкой, говорится в сообщении регулятора.</w:t>
      </w:r>
      <w:r w:rsidR="00C014EE">
        <w:t xml:space="preserve"> </w:t>
      </w:r>
      <w:r w:rsidRPr="00DA02C3">
        <w:rPr>
          <w:i/>
        </w:rPr>
        <w:t>ТАСС</w:t>
      </w:r>
      <w:bookmarkEnd w:id="12"/>
    </w:p>
    <w:sectPr w:rsidR="00951059" w:rsidSect="005F3758">
      <w:headerReference w:type="default" r:id="rId23"/>
      <w:footerReference w:type="default" r:id="rId24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D45" w:rsidRDefault="00C02D45">
      <w:r>
        <w:separator/>
      </w:r>
    </w:p>
  </w:endnote>
  <w:endnote w:type="continuationSeparator" w:id="0">
    <w:p w:rsidR="00C02D45" w:rsidRDefault="00C0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0A1C5B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0A1C5B">
            <w:rPr>
              <w:rFonts w:cs="Arial"/>
              <w:color w:val="90989E"/>
              <w:sz w:val="16"/>
              <w:szCs w:val="16"/>
            </w:rPr>
            <w:t>14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274F">
            <w:rPr>
              <w:rFonts w:cs="Arial"/>
              <w:color w:val="90989E"/>
              <w:sz w:val="16"/>
              <w:szCs w:val="16"/>
            </w:rPr>
            <w:t>января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274F">
            <w:rPr>
              <w:rFonts w:cs="Arial"/>
              <w:color w:val="90989E"/>
              <w:sz w:val="16"/>
              <w:szCs w:val="16"/>
            </w:rPr>
            <w:t>22</w:t>
          </w:r>
          <w:r w:rsidR="000A1C5B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382820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0A1C5B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0A1C5B">
            <w:rPr>
              <w:rFonts w:cs="Arial"/>
              <w:color w:val="90989E"/>
              <w:sz w:val="16"/>
              <w:szCs w:val="16"/>
            </w:rPr>
            <w:t>14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274F">
            <w:rPr>
              <w:rFonts w:cs="Arial"/>
              <w:color w:val="90989E"/>
              <w:sz w:val="16"/>
              <w:szCs w:val="16"/>
            </w:rPr>
            <w:t xml:space="preserve">января 2022 </w:t>
          </w:r>
          <w:r w:rsidR="000A1C5B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382820">
            <w:rPr>
              <w:rStyle w:val="a7"/>
              <w:rFonts w:cs="Arial"/>
              <w:b/>
              <w:noProof/>
              <w:color w:val="FFFFFF"/>
              <w:szCs w:val="18"/>
            </w:rPr>
            <w:t>5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D45" w:rsidRDefault="00C02D45">
      <w:r>
        <w:separator/>
      </w:r>
    </w:p>
  </w:footnote>
  <w:footnote w:type="continuationSeparator" w:id="0">
    <w:p w:rsidR="00C02D45" w:rsidRDefault="00C02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42D87999" wp14:editId="05BDA92B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1059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6DB6A0DB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1059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0B1484C1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59"/>
    <w:rsid w:val="0001745C"/>
    <w:rsid w:val="0003491F"/>
    <w:rsid w:val="00066C93"/>
    <w:rsid w:val="000A1C5B"/>
    <w:rsid w:val="000B4986"/>
    <w:rsid w:val="001035EF"/>
    <w:rsid w:val="0013153A"/>
    <w:rsid w:val="00163737"/>
    <w:rsid w:val="00195925"/>
    <w:rsid w:val="002557DA"/>
    <w:rsid w:val="00270257"/>
    <w:rsid w:val="002E5101"/>
    <w:rsid w:val="003058E2"/>
    <w:rsid w:val="00382820"/>
    <w:rsid w:val="003C3C67"/>
    <w:rsid w:val="00414286"/>
    <w:rsid w:val="004304C8"/>
    <w:rsid w:val="00431689"/>
    <w:rsid w:val="00450A4F"/>
    <w:rsid w:val="00497A2F"/>
    <w:rsid w:val="004D37A6"/>
    <w:rsid w:val="005233A0"/>
    <w:rsid w:val="005240C2"/>
    <w:rsid w:val="005F3758"/>
    <w:rsid w:val="00604F1E"/>
    <w:rsid w:val="00693FD6"/>
    <w:rsid w:val="006E64AC"/>
    <w:rsid w:val="00700BC7"/>
    <w:rsid w:val="0074571A"/>
    <w:rsid w:val="00750476"/>
    <w:rsid w:val="00772C26"/>
    <w:rsid w:val="00775BC5"/>
    <w:rsid w:val="007910D0"/>
    <w:rsid w:val="007F0AB1"/>
    <w:rsid w:val="00880679"/>
    <w:rsid w:val="00951059"/>
    <w:rsid w:val="00985DA8"/>
    <w:rsid w:val="009925AF"/>
    <w:rsid w:val="009B4B1F"/>
    <w:rsid w:val="009F5BD0"/>
    <w:rsid w:val="00A12D82"/>
    <w:rsid w:val="00AB20EF"/>
    <w:rsid w:val="00AB3D14"/>
    <w:rsid w:val="00B9044D"/>
    <w:rsid w:val="00B922A1"/>
    <w:rsid w:val="00BC4068"/>
    <w:rsid w:val="00BF48EC"/>
    <w:rsid w:val="00C014EE"/>
    <w:rsid w:val="00C02D45"/>
    <w:rsid w:val="00C14B74"/>
    <w:rsid w:val="00C14EA4"/>
    <w:rsid w:val="00C257FB"/>
    <w:rsid w:val="00C608B8"/>
    <w:rsid w:val="00C75EE3"/>
    <w:rsid w:val="00C8396B"/>
    <w:rsid w:val="00C87324"/>
    <w:rsid w:val="00C90FBF"/>
    <w:rsid w:val="00C9507B"/>
    <w:rsid w:val="00CB26C5"/>
    <w:rsid w:val="00CD2DDE"/>
    <w:rsid w:val="00CD5A45"/>
    <w:rsid w:val="00D52CCC"/>
    <w:rsid w:val="00DD572E"/>
    <w:rsid w:val="00E12208"/>
    <w:rsid w:val="00E4368A"/>
    <w:rsid w:val="00E5283C"/>
    <w:rsid w:val="00EA7B65"/>
    <w:rsid w:val="00F111D6"/>
    <w:rsid w:val="00F41E23"/>
    <w:rsid w:val="00F62502"/>
    <w:rsid w:val="00F65057"/>
    <w:rsid w:val="00FA225D"/>
    <w:rsid w:val="00FC274F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A42C2A-8A56-48AC-8D17-C7DF776E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382820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828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3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9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2055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1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7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4283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452931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629827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12859">
                  <w:marLeft w:val="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92920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71045">
              <w:marLeft w:val="0"/>
              <w:marRight w:val="375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7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878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039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82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4409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ss.ru/ekonomika/13416447" TargetMode="External"/><Relationship Id="rId13" Type="http://schemas.openxmlformats.org/officeDocument/2006/relationships/hyperlink" Target="https://www.gazeta.ru/business/2022/01/14/14412403.shtml" TargetMode="External"/><Relationship Id="rId18" Type="http://schemas.openxmlformats.org/officeDocument/2006/relationships/hyperlink" Target="https://milknews.ru/index/novosibirsk-zerno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tass.ru/ekonomika/13413287" TargetMode="External"/><Relationship Id="rId7" Type="http://schemas.openxmlformats.org/officeDocument/2006/relationships/hyperlink" Target="https://tass.ru/ekonomika/13422761" TargetMode="External"/><Relationship Id="rId12" Type="http://schemas.openxmlformats.org/officeDocument/2006/relationships/hyperlink" Target="https://www.vedomosti.ru/business/articles/2022/01/14/904723-postavschiki-ikri-uvedomili-o-povishenii-tseni" TargetMode="External"/><Relationship Id="rId17" Type="http://schemas.openxmlformats.org/officeDocument/2006/relationships/hyperlink" Target="https://kvedomosti.ru/?p=110734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ass.ru/obschestvo/13421885" TargetMode="External"/><Relationship Id="rId20" Type="http://schemas.openxmlformats.org/officeDocument/2006/relationships/hyperlink" Target="https://tass.ru/ekonomika/1341393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ss.ru/ekonomika/13421321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tass.ru/ekonomika/13421679" TargetMode="External"/><Relationship Id="rId23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hyperlink" Target="https://tass.ru/ekonomika/13413139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interfax.ru/business/815284" TargetMode="External"/><Relationship Id="rId22" Type="http://schemas.openxmlformats.org/officeDocument/2006/relationships/hyperlink" Target="https://tass.ru/ekonomika/1341952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4</TotalTime>
  <Pages>5</Pages>
  <Words>2522</Words>
  <Characters>14380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12</cp:revision>
  <cp:lastPrinted>2022-01-14T06:12:00Z</cp:lastPrinted>
  <dcterms:created xsi:type="dcterms:W3CDTF">2022-01-14T05:15:00Z</dcterms:created>
  <dcterms:modified xsi:type="dcterms:W3CDTF">2022-01-14T06:12:00Z</dcterms:modified>
</cp:coreProperties>
</file>