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96B" w:rsidRDefault="00C8396B">
      <w:bookmarkStart w:id="0" w:name="_Toc342069526"/>
      <w:bookmarkStart w:id="1" w:name="_Toc342069546"/>
      <w:bookmarkStart w:id="2" w:name="_Toc342069600"/>
    </w:p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C8396B"/>
    <w:p w:rsidR="00C8396B" w:rsidRDefault="00F62502">
      <w:pPr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72"/>
          <w:szCs w:val="72"/>
          <w:lang w:eastAsia="en-US"/>
        </w:rPr>
        <w:t>дайджест</w:t>
      </w:r>
    </w:p>
    <w:p w:rsidR="00C8396B" w:rsidRDefault="00F62502">
      <w:pPr>
        <w:spacing w:before="720" w:beforeAutospacing="1" w:after="200" w:afterAutospacing="1"/>
        <w:jc w:val="center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40"/>
          <w:szCs w:val="40"/>
          <w:lang w:eastAsia="en-US"/>
        </w:rPr>
        <w:t>ключевых публикаций в сми</w:t>
      </w:r>
    </w:p>
    <w:p w:rsidR="00C8396B" w:rsidRDefault="00E94F63">
      <w:pPr>
        <w:spacing w:before="210" w:beforeAutospacing="1" w:after="210" w:afterAutospacing="1"/>
        <w:jc w:val="center"/>
        <w:rPr>
          <w:rFonts w:ascii="Times New Roman" w:hAnsi="Times New Roman"/>
          <w:b/>
          <w:color w:val="008B53"/>
          <w:sz w:val="40"/>
          <w:szCs w:val="72"/>
          <w:lang w:eastAsia="en-US"/>
        </w:rPr>
      </w:pPr>
      <w:bookmarkStart w:id="3" w:name="Doc_Date"/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16:00 13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263297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6010ED">
        <w:rPr>
          <w:rFonts w:ascii="Times New Roman" w:hAnsi="Times New Roman"/>
          <w:b/>
          <w:color w:val="008B53"/>
          <w:sz w:val="40"/>
          <w:szCs w:val="72"/>
          <w:lang w:eastAsia="en-US"/>
        </w:rPr>
        <w:t>4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r w:rsidR="00FC7700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 xml:space="preserve"> – 0</w:t>
      </w:r>
      <w:r>
        <w:rPr>
          <w:rFonts w:ascii="Times New Roman" w:hAnsi="Times New Roman"/>
          <w:b/>
          <w:color w:val="008B53"/>
          <w:sz w:val="40"/>
          <w:szCs w:val="72"/>
          <w:lang w:eastAsia="en-US"/>
        </w:rPr>
        <w:t>7:00 14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0</w:t>
      </w:r>
      <w:r w:rsidR="006010ED">
        <w:rPr>
          <w:rFonts w:ascii="Times New Roman" w:hAnsi="Times New Roman"/>
          <w:b/>
          <w:color w:val="008B53"/>
          <w:sz w:val="40"/>
          <w:szCs w:val="72"/>
          <w:lang w:eastAsia="en-US"/>
        </w:rPr>
        <w:t>4</w:t>
      </w:r>
      <w:r w:rsidR="00F62502">
        <w:rPr>
          <w:rFonts w:ascii="Times New Roman" w:hAnsi="Times New Roman"/>
          <w:b/>
          <w:color w:val="008B53"/>
          <w:sz w:val="40"/>
          <w:szCs w:val="72"/>
          <w:lang w:eastAsia="en-US"/>
        </w:rPr>
        <w:t>.20</w:t>
      </w:r>
      <w:bookmarkEnd w:id="3"/>
      <w:r w:rsidR="00985DA8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  <w:r w:rsidR="00FC274F">
        <w:rPr>
          <w:rFonts w:ascii="Times New Roman" w:hAnsi="Times New Roman"/>
          <w:b/>
          <w:color w:val="008B53"/>
          <w:sz w:val="40"/>
          <w:szCs w:val="72"/>
          <w:lang w:eastAsia="en-US"/>
        </w:rPr>
        <w:t>2</w:t>
      </w:r>
    </w:p>
    <w:p w:rsidR="00C8396B" w:rsidRDefault="00C8396B"/>
    <w:p w:rsidR="00C8396B" w:rsidRDefault="00C8396B"/>
    <w:p w:rsidR="00C8396B" w:rsidRDefault="00066C93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министерство </w:t>
      </w:r>
      <w:r w:rsidR="00F62502"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 xml:space="preserve"> </w:t>
      </w:r>
    </w:p>
    <w:p w:rsidR="00C8396B" w:rsidRDefault="00F62502">
      <w:pPr>
        <w:numPr>
          <w:ilvl w:val="0"/>
          <w:numId w:val="3"/>
        </w:numPr>
        <w:spacing w:after="100" w:afterAutospacing="1" w:line="360" w:lineRule="auto"/>
        <w:ind w:left="2127" w:hanging="851"/>
        <w:jc w:val="left"/>
        <w:outlineLvl w:val="0"/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</w:pPr>
      <w:r>
        <w:rPr>
          <w:rFonts w:ascii="Times New Roman" w:hAnsi="Times New Roman"/>
          <w:b/>
          <w:caps/>
          <w:color w:val="008B53"/>
          <w:spacing w:val="10"/>
          <w:kern w:val="28"/>
          <w:sz w:val="32"/>
          <w:szCs w:val="32"/>
          <w:lang w:eastAsia="en-US"/>
        </w:rPr>
        <w:t>Агропромышленный комплекс</w:t>
      </w:r>
    </w:p>
    <w:bookmarkEnd w:id="0"/>
    <w:bookmarkEnd w:id="1"/>
    <w:bookmarkEnd w:id="2"/>
    <w:p w:rsidR="00C8396B" w:rsidRDefault="00F62502">
      <w:r>
        <w:br w:type="page"/>
      </w:r>
    </w:p>
    <w:tbl>
      <w:tblPr>
        <w:tblW w:w="10080" w:type="dxa"/>
        <w:tblInd w:w="108" w:type="dxa"/>
        <w:tblLook w:val="01E0" w:firstRow="1" w:lastRow="1" w:firstColumn="1" w:lastColumn="1" w:noHBand="0" w:noVBand="0"/>
      </w:tblPr>
      <w:tblGrid>
        <w:gridCol w:w="2552"/>
        <w:gridCol w:w="283"/>
        <w:gridCol w:w="4545"/>
        <w:gridCol w:w="2700"/>
      </w:tblGrid>
      <w:tr w:rsidR="00C8396B">
        <w:tc>
          <w:tcPr>
            <w:tcW w:w="7380" w:type="dxa"/>
            <w:gridSpan w:val="3"/>
            <w:shd w:val="clear" w:color="auto" w:fill="008B53"/>
          </w:tcPr>
          <w:p w:rsidR="00C8396B" w:rsidRDefault="00F62502">
            <w:pPr>
              <w:spacing w:before="120" w:after="120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lastRenderedPageBreak/>
              <w:t>Главные новости дня</w:t>
            </w:r>
          </w:p>
        </w:tc>
        <w:tc>
          <w:tcPr>
            <w:tcW w:w="2700" w:type="dxa"/>
            <w:shd w:val="clear" w:color="auto" w:fill="FECA37"/>
          </w:tcPr>
          <w:p w:rsidR="00C8396B" w:rsidRDefault="00E94F63" w:rsidP="00E94F63">
            <w:pPr>
              <w:spacing w:before="120" w:after="120"/>
              <w:jc w:val="right"/>
              <w:rPr>
                <w:rFonts w:cs="Arial"/>
                <w:color w:val="FFFFFF"/>
                <w:sz w:val="28"/>
                <w:szCs w:val="28"/>
              </w:rPr>
            </w:pPr>
            <w:r>
              <w:rPr>
                <w:rFonts w:cs="Arial"/>
                <w:color w:val="FFFFFF"/>
                <w:sz w:val="28"/>
                <w:szCs w:val="28"/>
              </w:rPr>
              <w:t>14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</w:t>
            </w:r>
            <w:r w:rsidR="006010ED">
              <w:rPr>
                <w:rFonts w:cs="Arial"/>
                <w:color w:val="FFFFFF"/>
                <w:sz w:val="28"/>
                <w:szCs w:val="28"/>
              </w:rPr>
              <w:t>апреля</w:t>
            </w:r>
            <w:r w:rsidR="00F62502">
              <w:rPr>
                <w:rFonts w:cs="Arial"/>
                <w:color w:val="FFFFFF"/>
                <w:sz w:val="28"/>
                <w:szCs w:val="28"/>
              </w:rPr>
              <w:t xml:space="preserve"> 20</w:t>
            </w:r>
            <w:r w:rsidR="00985DA8">
              <w:rPr>
                <w:rFonts w:cs="Arial"/>
                <w:color w:val="FFFFFF"/>
                <w:sz w:val="28"/>
                <w:szCs w:val="28"/>
              </w:rPr>
              <w:t>2</w:t>
            </w:r>
            <w:r w:rsidR="00FC274F">
              <w:rPr>
                <w:rFonts w:cs="Arial"/>
                <w:color w:val="FFFFFF"/>
                <w:sz w:val="28"/>
                <w:szCs w:val="28"/>
              </w:rPr>
              <w:t>2</w:t>
            </w:r>
          </w:p>
        </w:tc>
      </w:tr>
      <w:tr w:rsidR="00C8396B">
        <w:trPr>
          <w:trHeight w:val="726"/>
        </w:trPr>
        <w:tc>
          <w:tcPr>
            <w:tcW w:w="2552" w:type="dxa"/>
            <w:shd w:val="clear" w:color="auto" w:fill="E6E7EA"/>
          </w:tcPr>
          <w:p w:rsidR="00C8396B" w:rsidRDefault="00C8396B">
            <w:bookmarkStart w:id="4" w:name="SEC_1"/>
          </w:p>
          <w:p w:rsidR="008A1491" w:rsidRDefault="00F62502">
            <w:pPr>
              <w:pStyle w:val="aa"/>
              <w:jc w:val="left"/>
              <w:rPr>
                <w:kern w:val="36"/>
              </w:rPr>
            </w:pPr>
            <w:r>
              <w:rPr>
                <w:kern w:val="36"/>
              </w:rPr>
              <w:t>Анонсы</w:t>
            </w:r>
          </w:p>
          <w:p w:rsidR="008A1491" w:rsidRPr="00DF528C" w:rsidRDefault="00012591" w:rsidP="00012591">
            <w:pPr>
              <w:pStyle w:val="a9"/>
            </w:pPr>
            <w:r>
              <w:t>14 АПРЕЛЯ</w:t>
            </w:r>
          </w:p>
          <w:p w:rsidR="00012591" w:rsidRDefault="008A1491" w:rsidP="008A1491">
            <w:r w:rsidRPr="00DF528C">
              <w:t xml:space="preserve">МОСКВА. 11:00. Парламентские слушания "Землеустроительное обеспечение вовлечения в оборот неиспользуемых земель сельскохозяйственного назначения". Проводит председатель Комитета Совета Федерации по аграрно-продовольственной политике и природопользованию Алексей Майоров. </w:t>
            </w:r>
          </w:p>
          <w:p w:rsidR="00237772" w:rsidRPr="00772209" w:rsidRDefault="00237772" w:rsidP="008A1491"/>
          <w:bookmarkEnd w:id="4"/>
          <w:p w:rsidR="00C8396B" w:rsidRPr="00237772" w:rsidRDefault="00237772" w:rsidP="00237772">
            <w:pPr>
              <w:pStyle w:val="aa"/>
              <w:jc w:val="left"/>
              <w:rPr>
                <w:kern w:val="36"/>
                <w:sz w:val="28"/>
                <w:szCs w:val="28"/>
              </w:rPr>
            </w:pPr>
            <w:r w:rsidRPr="00237772">
              <w:rPr>
                <w:kern w:val="36"/>
                <w:sz w:val="28"/>
                <w:szCs w:val="28"/>
              </w:rPr>
              <w:t>Отставки и назначения</w:t>
            </w:r>
          </w:p>
          <w:p w:rsidR="00CA1988" w:rsidRDefault="00CA1988" w:rsidP="00237772">
            <w:pPr>
              <w:pStyle w:val="a9"/>
            </w:pPr>
            <w:r>
              <w:t>Минтранс</w:t>
            </w:r>
          </w:p>
          <w:p w:rsidR="00237772" w:rsidRDefault="00237772" w:rsidP="00CA1988">
            <w:r w:rsidRPr="00CA1988">
              <w:t>Заместитель министра транспорта России, бывший</w:t>
            </w:r>
            <w:r>
              <w:t xml:space="preserve"> заместитель генерального директора "Аэрофлота" по информационным технологиям Кирилл Богданов решил уйти с поста. Об этом сообщил источник</w:t>
            </w:r>
            <w:r>
              <w:rPr>
                <w:i/>
              </w:rPr>
              <w:t>.</w:t>
            </w:r>
          </w:p>
        </w:tc>
        <w:tc>
          <w:tcPr>
            <w:tcW w:w="283" w:type="dxa"/>
          </w:tcPr>
          <w:p w:rsidR="00C8396B" w:rsidRDefault="00C8396B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245" w:type="dxa"/>
            <w:gridSpan w:val="2"/>
          </w:tcPr>
          <w:p w:rsidR="008A1491" w:rsidRDefault="00EE2A94">
            <w:pPr>
              <w:pStyle w:val="a8"/>
              <w:pageBreakBefore/>
              <w:outlineLvl w:val="0"/>
            </w:pPr>
            <w:bookmarkStart w:id="5" w:name="SEC_4"/>
            <w:r>
              <w:t>М</w:t>
            </w:r>
            <w:r w:rsidR="00F62502">
              <w:t>инистерство</w:t>
            </w:r>
          </w:p>
          <w:p w:rsidR="00FB448D" w:rsidRPr="008A1491" w:rsidRDefault="00504918" w:rsidP="00FB448D">
            <w:pPr>
              <w:pStyle w:val="a9"/>
            </w:pPr>
            <w:hyperlink r:id="rId7" w:history="1">
              <w:r w:rsidR="00FB448D" w:rsidRPr="008A1491">
                <w:t>ДМИТРИЙ ПАТРУШЕВ И МАКСИМ ЕГОРОВ ОБСУДИЛИ ВОПРОСЫ ГОСПОДДЕРЖКИ АПК РЕГИОНА</w:t>
              </w:r>
            </w:hyperlink>
          </w:p>
          <w:p w:rsidR="00FB448D" w:rsidRDefault="00FB448D" w:rsidP="00FB448D">
            <w:r>
              <w:t xml:space="preserve">Работу агропромышленного комплекса Тамбовской области, подготовку к посевной кампании и господдержку аграриев сегодня обсудили министр сельского хозяйства </w:t>
            </w:r>
            <w:r w:rsidRPr="008A1491">
              <w:rPr>
                <w:b/>
              </w:rPr>
              <w:t>Дмитрий Патрушев</w:t>
            </w:r>
            <w:r>
              <w:t xml:space="preserve"> и глава региона Максим Егоров на рабочей встрече в </w:t>
            </w:r>
            <w:r w:rsidRPr="008A1491">
              <w:rPr>
                <w:b/>
              </w:rPr>
              <w:t>Минсельхозе России</w:t>
            </w:r>
            <w:r>
              <w:t>.</w:t>
            </w:r>
          </w:p>
          <w:p w:rsidR="00FB448D" w:rsidRDefault="00FB448D" w:rsidP="00FB448D">
            <w:r>
              <w:t xml:space="preserve">В 2021 году Тамбовская область увеличила сбор масличных и сои. В текущем году регион планирует расширить посевные площади, в том числе по озимой пшенице и овощам </w:t>
            </w:r>
            <w:proofErr w:type="spellStart"/>
            <w:r>
              <w:t>борщевого</w:t>
            </w:r>
            <w:proofErr w:type="spellEnd"/>
            <w:r>
              <w:t xml:space="preserve"> набора. Аграрии обеспечены всеми необходимыми материально-техническими ресурсами для проведения весенних полевых работ. При этом область ежегодно наращивает объем внесения минеральных удобрений - сейчас он значительно превышает средний показатель по стране.</w:t>
            </w:r>
          </w:p>
          <w:p w:rsidR="00C8396B" w:rsidRDefault="00FB448D" w:rsidP="00FB448D">
            <w:pPr>
              <w:rPr>
                <w:i/>
              </w:rPr>
            </w:pPr>
            <w:r>
              <w:t xml:space="preserve">Системная работа по увеличению производства продукции растениеводства напрямую зависит от развития мелиорации. В регионе задействовано 100% от имеющихся мелиорированных сельхозугодий, что является хорошей основой для реализации госпрограммы эффективного вовлечения в оборот земель </w:t>
            </w:r>
            <w:proofErr w:type="spellStart"/>
            <w:r>
              <w:t>сельхозназначения</w:t>
            </w:r>
            <w:proofErr w:type="spellEnd"/>
            <w:r>
              <w:t xml:space="preserve"> и развития мелиоративного комплекса. </w:t>
            </w:r>
            <w:r w:rsidRPr="0087504A">
              <w:rPr>
                <w:i/>
              </w:rPr>
              <w:t>РИА Н</w:t>
            </w:r>
            <w:r>
              <w:rPr>
                <w:i/>
              </w:rPr>
              <w:t xml:space="preserve">овости, Крестьянские Ведомости, </w:t>
            </w:r>
            <w:r w:rsidRPr="0087504A">
              <w:rPr>
                <w:i/>
              </w:rPr>
              <w:t xml:space="preserve">ИА </w:t>
            </w:r>
            <w:proofErr w:type="spellStart"/>
            <w:r w:rsidRPr="0087504A">
              <w:rPr>
                <w:i/>
              </w:rPr>
              <w:t>Regnum</w:t>
            </w:r>
            <w:bookmarkEnd w:id="5"/>
            <w:proofErr w:type="spellEnd"/>
          </w:p>
          <w:p w:rsidR="008758F6" w:rsidRDefault="008758F6" w:rsidP="00FB448D">
            <w:pPr>
              <w:rPr>
                <w:i/>
              </w:rPr>
            </w:pPr>
          </w:p>
          <w:p w:rsidR="008758F6" w:rsidRPr="008A1491" w:rsidRDefault="00504918" w:rsidP="008758F6">
            <w:pPr>
              <w:pStyle w:val="a9"/>
              <w:spacing w:before="0"/>
            </w:pPr>
            <w:hyperlink r:id="rId8" w:history="1">
              <w:r w:rsidR="008758F6" w:rsidRPr="008A1491">
                <w:t>МИНСЕЛЬХОЗ РФ СМОЖЕТ УВЕЛИЧИТЬ НА 60 МЛРД РУБ ОБЪЕМ ЛЬГОТНЫХ КРЕДИТОВ АПК</w:t>
              </w:r>
            </w:hyperlink>
          </w:p>
          <w:p w:rsidR="008758F6" w:rsidRDefault="008758F6" w:rsidP="008758F6">
            <w:r w:rsidRPr="008A1491">
              <w:rPr>
                <w:b/>
              </w:rPr>
              <w:t>Минсельхоз России</w:t>
            </w:r>
            <w:r>
              <w:t xml:space="preserve"> сможет увеличить объем субсидируемых кредитов АПК на 60 миллиардов рублей после снижения ключевой ставки ЦБ с 20% до 17%, сообщила журналистам замминистра </w:t>
            </w:r>
            <w:r w:rsidRPr="008A1491">
              <w:rPr>
                <w:b/>
              </w:rPr>
              <w:t>Елена Фастова</w:t>
            </w:r>
            <w:r>
              <w:t>.</w:t>
            </w:r>
          </w:p>
          <w:p w:rsidR="008758F6" w:rsidRDefault="008758F6" w:rsidP="008758F6">
            <w:pPr>
              <w:rPr>
                <w:i/>
              </w:rPr>
            </w:pPr>
            <w:r w:rsidRPr="008A1491">
              <w:rPr>
                <w:b/>
              </w:rPr>
              <w:t>Фастова</w:t>
            </w:r>
            <w:r>
              <w:t xml:space="preserve"> отметила, что изначально бюджетом было предусмотрено 100 миллиардов рублей на льготное кредитование. Одна</w:t>
            </w:r>
            <w:r w:rsidR="00771244">
              <w:t>ко</w:t>
            </w:r>
            <w:r>
              <w:t xml:space="preserve"> после повышения ставки, </w:t>
            </w:r>
            <w:r w:rsidRPr="008A1491">
              <w:rPr>
                <w:b/>
              </w:rPr>
              <w:t>Минсельхоз</w:t>
            </w:r>
            <w:r>
              <w:t xml:space="preserve"> сделал перерасчет с учетом уже принятых обязательств </w:t>
            </w:r>
            <w:proofErr w:type="gramStart"/>
            <w:r>
              <w:t>по льготным кредитам</w:t>
            </w:r>
            <w:proofErr w:type="gramEnd"/>
            <w:r>
              <w:t xml:space="preserve"> и сумма оказалась на 153 миллиарда больше. </w:t>
            </w:r>
            <w:r w:rsidRPr="0087504A">
              <w:rPr>
                <w:i/>
              </w:rPr>
              <w:t>MilkNews.ru</w:t>
            </w:r>
            <w:r>
              <w:rPr>
                <w:i/>
              </w:rPr>
              <w:t>,</w:t>
            </w:r>
            <w:r w:rsidRPr="00FB448D">
              <w:rPr>
                <w:i/>
              </w:rPr>
              <w:t xml:space="preserve"> </w:t>
            </w:r>
            <w:r>
              <w:rPr>
                <w:i/>
              </w:rPr>
              <w:t>Российская газета, Интерфакс, ТАСС, РИА Новости</w:t>
            </w:r>
          </w:p>
          <w:p w:rsidR="00A65F77" w:rsidRDefault="00A65F77" w:rsidP="00A65F77">
            <w:pPr>
              <w:rPr>
                <w:rFonts w:cs="Arial"/>
                <w:b/>
                <w:caps/>
                <w:color w:val="000000" w:themeColor="text1"/>
                <w:szCs w:val="18"/>
              </w:rPr>
            </w:pPr>
          </w:p>
          <w:p w:rsidR="00A65F77" w:rsidRPr="00C5529D" w:rsidRDefault="00A65F77" w:rsidP="00A65F77">
            <w:pPr>
              <w:rPr>
                <w:rFonts w:cs="Arial"/>
                <w:b/>
                <w:caps/>
                <w:color w:val="000000" w:themeColor="text1"/>
                <w:szCs w:val="18"/>
              </w:rPr>
            </w:pPr>
            <w:r w:rsidRPr="00C5529D">
              <w:rPr>
                <w:rFonts w:cs="Arial"/>
                <w:b/>
                <w:caps/>
                <w:color w:val="000000" w:themeColor="text1"/>
                <w:szCs w:val="18"/>
              </w:rPr>
              <w:t>Минсельхоз ставит задачу регионам РФ до 1 мая довести до аграриев 50% средств господдержки</w:t>
            </w:r>
          </w:p>
          <w:p w:rsidR="00A65F77" w:rsidRPr="00C5529D" w:rsidRDefault="00A65F77" w:rsidP="00A65F77">
            <w:r w:rsidRPr="00C5529D">
              <w:t xml:space="preserve">Минсельхоз ставит задачу регионам РФ до 1 мая довести до аграриев 50% средств господдержки. До 1 июня должно быть доведено 80% средств, сообщила замминистра сельского хозяйства </w:t>
            </w:r>
            <w:r w:rsidRPr="00C5529D">
              <w:rPr>
                <w:b/>
              </w:rPr>
              <w:t>Елена Фастова</w:t>
            </w:r>
            <w:r w:rsidRPr="00C5529D">
              <w:t xml:space="preserve"> на</w:t>
            </w:r>
            <w:r>
              <w:t xml:space="preserve"> брифинге в среду.</w:t>
            </w:r>
          </w:p>
          <w:p w:rsidR="00A65F77" w:rsidRPr="00C5529D" w:rsidRDefault="00A65F77" w:rsidP="00A65F77">
            <w:r w:rsidRPr="00C5529D">
              <w:t>Изменение в финансовые планы мы все подготовили, отправили в казначейство. Надеемся, что субъ</w:t>
            </w:r>
            <w:r>
              <w:t>екты справятся", - сказала она.</w:t>
            </w:r>
          </w:p>
          <w:p w:rsidR="00A65F77" w:rsidRDefault="00A65F77" w:rsidP="00A65F77">
            <w:r w:rsidRPr="00C5529D">
              <w:t>Как уточнила замминистра, "на сегодняшний день до аграриев доведено 13% (средств господдержки - ИФ). Мы всем субъектам разослали письма, сказали, что нужно срочно пересмотреть вопрос доведения средств, - сказала она. - По стимулирующей и компенсирующей субсидиям доведено 20%".</w:t>
            </w:r>
            <w:r>
              <w:t xml:space="preserve"> </w:t>
            </w:r>
          </w:p>
          <w:p w:rsidR="008758F6" w:rsidRDefault="00A65F77" w:rsidP="00F62579">
            <w:r>
              <w:t xml:space="preserve">Также </w:t>
            </w:r>
            <w:r w:rsidRPr="008A1491">
              <w:rPr>
                <w:b/>
              </w:rPr>
              <w:t>Минсельхоз РФ</w:t>
            </w:r>
            <w:r>
              <w:t xml:space="preserve"> ожидает увеличения доли застрахованных посевов в России в 2022 году до 9,3% против 7,7% годом ранее, сообщила замминистра. </w:t>
            </w:r>
            <w:r w:rsidRPr="00C5529D">
              <w:rPr>
                <w:i/>
              </w:rPr>
              <w:t>Интерфакс, MilkNews.ru</w:t>
            </w:r>
            <w:r>
              <w:rPr>
                <w:i/>
              </w:rPr>
              <w:t>, ТАСС, РИА Новости</w:t>
            </w:r>
          </w:p>
        </w:tc>
      </w:tr>
    </w:tbl>
    <w:p w:rsidR="00C8396B" w:rsidRDefault="00C8396B">
      <w:pPr>
        <w:jc w:val="left"/>
        <w:sectPr w:rsidR="00C8396B">
          <w:headerReference w:type="default" r:id="rId9"/>
          <w:footerReference w:type="default" r:id="rId10"/>
          <w:pgSz w:w="11906" w:h="16838"/>
          <w:pgMar w:top="1569" w:right="851" w:bottom="1258" w:left="1134" w:header="709" w:footer="501" w:gutter="0"/>
          <w:cols w:space="708"/>
          <w:docGrid w:linePitch="360"/>
        </w:sectPr>
      </w:pPr>
    </w:p>
    <w:p w:rsidR="00C5529D" w:rsidRPr="00C5529D" w:rsidRDefault="00C5529D" w:rsidP="00C5529D">
      <w:pPr>
        <w:rPr>
          <w:rFonts w:cs="Arial"/>
          <w:b/>
          <w:caps/>
          <w:color w:val="000000" w:themeColor="text1"/>
          <w:szCs w:val="18"/>
        </w:rPr>
      </w:pPr>
      <w:bookmarkStart w:id="8" w:name="SEC_3"/>
      <w:r w:rsidRPr="00C5529D">
        <w:rPr>
          <w:rFonts w:cs="Arial"/>
          <w:b/>
          <w:caps/>
          <w:color w:val="000000" w:themeColor="text1"/>
          <w:szCs w:val="18"/>
        </w:rPr>
        <w:lastRenderedPageBreak/>
        <w:t>Минсельхоз РФ пока не будет полностью отказываться от компенсации капзатрат в АПК - замминистра</w:t>
      </w:r>
    </w:p>
    <w:p w:rsidR="00C5529D" w:rsidRPr="00C5529D" w:rsidRDefault="00C5529D" w:rsidP="00C5529D">
      <w:r w:rsidRPr="00C5529D">
        <w:t xml:space="preserve">Минсельхоз РФ пока не будет полностью отказываться от такой меры господдержки, как компенсация </w:t>
      </w:r>
      <w:proofErr w:type="spellStart"/>
      <w:r w:rsidRPr="00C5529D">
        <w:t>капзатрат</w:t>
      </w:r>
      <w:proofErr w:type="spellEnd"/>
      <w:r w:rsidRPr="00C5529D">
        <w:t xml:space="preserve"> в АПК, заявила замминистра сельского хозяйства Еле</w:t>
      </w:r>
      <w:r>
        <w:t>на Фастова на брифинге в среду.</w:t>
      </w:r>
    </w:p>
    <w:p w:rsidR="00C5529D" w:rsidRPr="00C5529D" w:rsidRDefault="00C5529D" w:rsidP="00C5529D">
      <w:r w:rsidRPr="00C5529D">
        <w:t>"Ситуация нам показала, что все-таки эта мера очень хорошо стимулирует отрасль и только благодаря этому, к примеру, теплицы развиваются и мы себя уже практически обеспечили собственным огурцами и помидорами. Как раз это дало толчок, - сказала она. - Поэтому мы ещё в прошлом году сказали, что мы продлеваем этот вид поддержки. И если до этого Минфин был категорически против, то сейчас есть д</w:t>
      </w:r>
      <w:r>
        <w:t>иалог".</w:t>
      </w:r>
    </w:p>
    <w:p w:rsidR="00C5529D" w:rsidRPr="00C5529D" w:rsidRDefault="00C5529D" w:rsidP="00C5529D">
      <w:r w:rsidRPr="00C5529D">
        <w:t xml:space="preserve">При этом замминистра напомнила, что при модернизации или строительстве молочных комплексов, а также овощехранилищ компенсируется до 20% </w:t>
      </w:r>
      <w:proofErr w:type="spellStart"/>
      <w:r w:rsidRPr="00C5529D">
        <w:t>капзатрат</w:t>
      </w:r>
      <w:proofErr w:type="spellEnd"/>
      <w:r w:rsidRPr="00C5529D">
        <w:t>. Эта мера поддержки действует также в овцеводстве и при</w:t>
      </w:r>
      <w:r>
        <w:t xml:space="preserve"> создании селекционных центров.</w:t>
      </w:r>
    </w:p>
    <w:p w:rsidR="00C5529D" w:rsidRPr="00C5529D" w:rsidRDefault="00C5529D" w:rsidP="00C5529D">
      <w:pPr>
        <w:rPr>
          <w:i/>
        </w:rPr>
      </w:pPr>
      <w:r w:rsidRPr="00C5529D">
        <w:t>"На совещании у президента мы озвучили, что на этот год на этот вид поддержки нам надо 8,3 млрд рублей", - сообщила Фастова.</w:t>
      </w:r>
      <w:r>
        <w:t xml:space="preserve"> </w:t>
      </w:r>
      <w:r w:rsidRPr="00C5529D">
        <w:rPr>
          <w:i/>
        </w:rPr>
        <w:t>Интерфакс, Российская газета</w:t>
      </w:r>
    </w:p>
    <w:p w:rsidR="00FE081B" w:rsidRPr="00FE081B" w:rsidRDefault="00FE081B" w:rsidP="00B7728D">
      <w:pPr>
        <w:rPr>
          <w:rFonts w:cs="Arial"/>
          <w:b/>
          <w:caps/>
          <w:color w:val="000000" w:themeColor="text1"/>
          <w:szCs w:val="18"/>
        </w:rPr>
      </w:pPr>
    </w:p>
    <w:p w:rsidR="00FE081B" w:rsidRPr="00FE081B" w:rsidRDefault="00FE081B" w:rsidP="00B7728D">
      <w:pPr>
        <w:rPr>
          <w:rFonts w:cs="Arial"/>
          <w:b/>
          <w:caps/>
          <w:color w:val="000000" w:themeColor="text1"/>
          <w:szCs w:val="18"/>
        </w:rPr>
      </w:pPr>
      <w:r w:rsidRPr="00FE081B">
        <w:rPr>
          <w:rFonts w:cs="Arial"/>
          <w:b/>
          <w:caps/>
          <w:color w:val="000000" w:themeColor="text1"/>
          <w:szCs w:val="18"/>
        </w:rPr>
        <w:t xml:space="preserve">Парламентская комиссия по биолабораториям заслушает доклады </w:t>
      </w:r>
      <w:r w:rsidR="000A5F29">
        <w:rPr>
          <w:rFonts w:cs="Arial"/>
          <w:b/>
          <w:caps/>
          <w:color w:val="000000" w:themeColor="text1"/>
          <w:szCs w:val="18"/>
        </w:rPr>
        <w:t>от представителей министерств</w:t>
      </w:r>
      <w:r w:rsidRPr="00FE081B">
        <w:rPr>
          <w:rFonts w:cs="Arial"/>
          <w:b/>
          <w:caps/>
          <w:color w:val="000000" w:themeColor="text1"/>
          <w:szCs w:val="18"/>
        </w:rPr>
        <w:t xml:space="preserve"> </w:t>
      </w:r>
    </w:p>
    <w:p w:rsidR="00FE081B" w:rsidRPr="000A5F29" w:rsidRDefault="00FE081B" w:rsidP="00B7728D">
      <w:r w:rsidRPr="000A5F29">
        <w:t xml:space="preserve">Доклады представителей </w:t>
      </w:r>
      <w:proofErr w:type="spellStart"/>
      <w:r w:rsidRPr="000A5F29">
        <w:t>Россельхознадзора</w:t>
      </w:r>
      <w:proofErr w:type="spellEnd"/>
      <w:r w:rsidRPr="000A5F29">
        <w:t xml:space="preserve"> и Минсельхоза будут заслушаны в ходе заседания парламентской комиссии по расследованию деятельности </w:t>
      </w:r>
      <w:proofErr w:type="spellStart"/>
      <w:r w:rsidRPr="000A5F29">
        <w:t>биолабораторий</w:t>
      </w:r>
      <w:proofErr w:type="spellEnd"/>
      <w:r w:rsidRPr="000A5F29">
        <w:t xml:space="preserve"> США на Украине 18 апреля,</w:t>
      </w:r>
      <w:r w:rsidR="000A5F29">
        <w:t xml:space="preserve"> сообщила пресс-служба Госдумы.</w:t>
      </w:r>
    </w:p>
    <w:p w:rsidR="00FE081B" w:rsidRPr="000A5F29" w:rsidRDefault="00FE081B" w:rsidP="00B7728D">
      <w:pPr>
        <w:rPr>
          <w:i/>
        </w:rPr>
      </w:pPr>
      <w:r w:rsidRPr="000A5F29">
        <w:t xml:space="preserve">"На заседании планируется заслушать доклады руководителя Федеральной службы по ветеринарному и фитосанитарному надзору </w:t>
      </w:r>
      <w:r w:rsidRPr="00492BAE">
        <w:rPr>
          <w:b/>
        </w:rPr>
        <w:t xml:space="preserve">Сергея </w:t>
      </w:r>
      <w:proofErr w:type="spellStart"/>
      <w:r w:rsidRPr="00492BAE">
        <w:rPr>
          <w:b/>
        </w:rPr>
        <w:t>Данкверта</w:t>
      </w:r>
      <w:proofErr w:type="spellEnd"/>
      <w:r w:rsidRPr="000A5F29">
        <w:t xml:space="preserve"> и заместителя Министра сельского хозяйства </w:t>
      </w:r>
      <w:r w:rsidRPr="00E843F4">
        <w:rPr>
          <w:b/>
        </w:rPr>
        <w:t>Максима</w:t>
      </w:r>
      <w:r w:rsidRPr="000A5F29">
        <w:t xml:space="preserve"> </w:t>
      </w:r>
      <w:proofErr w:type="spellStart"/>
      <w:r w:rsidRPr="00E843F4">
        <w:rPr>
          <w:b/>
        </w:rPr>
        <w:t>Увайдова</w:t>
      </w:r>
      <w:proofErr w:type="spellEnd"/>
      <w:r w:rsidRPr="00E843F4">
        <w:rPr>
          <w:b/>
        </w:rPr>
        <w:t>",</w:t>
      </w:r>
      <w:r w:rsidRPr="000A5F29">
        <w:t xml:space="preserve"> - отмечается в сообщении​​​.</w:t>
      </w:r>
      <w:r w:rsidR="000A5F29">
        <w:t xml:space="preserve"> </w:t>
      </w:r>
      <w:r w:rsidR="000A5F29" w:rsidRPr="000A5F29">
        <w:rPr>
          <w:i/>
        </w:rPr>
        <w:t>РИА Новости</w:t>
      </w:r>
    </w:p>
    <w:p w:rsidR="002150F8" w:rsidRPr="008A1491" w:rsidRDefault="00504918" w:rsidP="00B7728D">
      <w:pPr>
        <w:pStyle w:val="a9"/>
      </w:pPr>
      <w:hyperlink r:id="rId11" w:history="1">
        <w:r w:rsidR="002150F8" w:rsidRPr="008A1491">
          <w:t>ПРОИЗВОДИТЕЛИ ЗАМЕНИТЕЛЕЙ ГРУДНОГО МОЛОКА МОГУТ УВЕЛИЧИТЬ ПРОИЗВОДСТВО ПРИ НЕОБХОДИМОСТИ</w:t>
        </w:r>
      </w:hyperlink>
    </w:p>
    <w:p w:rsidR="002150F8" w:rsidRDefault="002150F8" w:rsidP="00B7728D">
      <w:r>
        <w:t xml:space="preserve">Производители заменителей грудного молока работают в РФ в штатном режиме, а при необходимости могут увеличить объемы производства. Об этом говорится в сообщении </w:t>
      </w:r>
      <w:r w:rsidRPr="008A1491">
        <w:rPr>
          <w:b/>
        </w:rPr>
        <w:t>Минсельхоза РФ</w:t>
      </w:r>
      <w:r>
        <w:t>.</w:t>
      </w:r>
    </w:p>
    <w:p w:rsidR="002150F8" w:rsidRDefault="002150F8" w:rsidP="002150F8">
      <w:r>
        <w:t>"Сейчас все производители - как отечественные, так и локализованные - работают в штатном режиме. Мощности предприятий позволяют нарастить объемы производства в случае необходимости. Кроме того, в настоящее время в России реализуются новые инвестиционные проекты в этой сфере - их завершение поможет полностью закрыть внутренние потребности страны и наращивать экспорт", - говорится в сообщении.</w:t>
      </w:r>
    </w:p>
    <w:p w:rsidR="002150F8" w:rsidRPr="0087504A" w:rsidRDefault="002150F8" w:rsidP="002150F8">
      <w:pPr>
        <w:rPr>
          <w:i/>
        </w:rPr>
      </w:pPr>
      <w:r>
        <w:t xml:space="preserve">Выпуск заменителей грудного молока в России стабильно растет: в прошлом году он увеличился почти на 20%, достигнув 32 тыс. тонн. Фактически Россия самостоятельно обеспечивает внутренние потребности примерно на 80%, а остальное компенсируется за счет импорта, следует из сообщения ведомства. </w:t>
      </w:r>
      <w:r w:rsidRPr="0087504A">
        <w:rPr>
          <w:i/>
        </w:rPr>
        <w:t>ТАСС</w:t>
      </w:r>
      <w:r w:rsidR="000A5F29">
        <w:rPr>
          <w:i/>
        </w:rPr>
        <w:t>, РИА Новости</w:t>
      </w:r>
    </w:p>
    <w:p w:rsidR="00563132" w:rsidRPr="0054159A" w:rsidRDefault="00563132" w:rsidP="00563132">
      <w:pPr>
        <w:pStyle w:val="a9"/>
      </w:pPr>
      <w:r w:rsidRPr="0054159A">
        <w:t>ДЕТСКОЕ ПИТАНИЕ</w:t>
      </w:r>
    </w:p>
    <w:p w:rsidR="00563132" w:rsidRPr="0054159A" w:rsidRDefault="00563132" w:rsidP="00563132">
      <w:r>
        <w:t xml:space="preserve">ВЕДУЩИЙ: В России собираются наращивать объемы выпуска сухих смесей для детей. Планами с "Известиями" поделились отечественные производители. На искусственном вскармливании сейчас в стране больше половины младенцев до полугода. Это примерно 1 млн детей. Значительную часть рынка пока делят пять компаний. Но только две из них российские, на них приходится только треть рынка. в </w:t>
      </w:r>
      <w:r w:rsidRPr="0054159A">
        <w:rPr>
          <w:b/>
        </w:rPr>
        <w:t>Минсельхозе</w:t>
      </w:r>
      <w:r>
        <w:t xml:space="preserve"> считают, что все мощности в стране для наращивания возможности производства есть, однако производителям нужно немного помочь, например, поддержать льготным кредитованием, чтобы средств на закупку сырья было достаточно. </w:t>
      </w:r>
      <w:r>
        <w:rPr>
          <w:i/>
        </w:rPr>
        <w:t xml:space="preserve">Пятый канал </w:t>
      </w:r>
    </w:p>
    <w:p w:rsidR="0029774B" w:rsidRPr="008A1491" w:rsidRDefault="00504918" w:rsidP="0029774B">
      <w:pPr>
        <w:pStyle w:val="a9"/>
      </w:pPr>
      <w:hyperlink r:id="rId12" w:history="1">
        <w:r w:rsidR="0029774B" w:rsidRPr="008A1491">
          <w:t>ПРОИЗВОДИТЕЛИ ПРОДУКТОВ ПИТАНИЯ В РФ МОГУТ ПОЛУЧИТЬ ЛЬГОТНЫЕ КРЕДИТЫ НА УПАКОВКУ</w:t>
        </w:r>
      </w:hyperlink>
    </w:p>
    <w:p w:rsidR="0029774B" w:rsidRPr="0029774B" w:rsidRDefault="0029774B" w:rsidP="0029774B">
      <w:r w:rsidRPr="0029774B">
        <w:t>"Поскольку цены на упаковку в последнее время существенно поднялись, в настоящее время обсуждается возможность использования льготных кредитов на приобретение упаковки", - сообщил "Интерфаксу" источник на продовольственном рынке.</w:t>
      </w:r>
    </w:p>
    <w:p w:rsidR="0029774B" w:rsidRPr="0029774B" w:rsidRDefault="0029774B" w:rsidP="0029774B">
      <w:r w:rsidRPr="0029774B">
        <w:t>По его словам, один из обсуждаемых вариантов - дать возможность производителям, которые пользуются льготными кредитами, закупать на них упаковку для продуктов.</w:t>
      </w:r>
    </w:p>
    <w:p w:rsidR="0029774B" w:rsidRPr="0029774B" w:rsidRDefault="0029774B" w:rsidP="0029774B">
      <w:r w:rsidRPr="0029774B">
        <w:t>Второй источник сообщил, что льготные кредиты могут быть предоставлены производителям упаковки на покупку сырья для ее производства.</w:t>
      </w:r>
    </w:p>
    <w:p w:rsidR="0029774B" w:rsidRPr="0029774B" w:rsidRDefault="0029774B" w:rsidP="0029774B">
      <w:r w:rsidRPr="0029774B">
        <w:t>По его словам, для реализации этой меры необходимо определить направления, где она будет наиболее востребована, и оценить дополнительную нагрузку на бюджет. Он знает, что возможные корректировки льготного кредитования прорабатываются, но никаких решений еще не принято.</w:t>
      </w:r>
    </w:p>
    <w:p w:rsidR="0029774B" w:rsidRPr="0029774B" w:rsidRDefault="0029774B" w:rsidP="0029774B">
      <w:r w:rsidRPr="0029774B">
        <w:t xml:space="preserve">"В настоящее время данный вопрос прорабатывается </w:t>
      </w:r>
      <w:r w:rsidRPr="0029774B">
        <w:rPr>
          <w:b/>
        </w:rPr>
        <w:t>Минсельхозом России",</w:t>
      </w:r>
      <w:r w:rsidRPr="0029774B">
        <w:t xml:space="preserve"> - сообщили "Интерфаксу" в пресс-службе ведомства. </w:t>
      </w:r>
      <w:r w:rsidRPr="0029774B">
        <w:rPr>
          <w:i/>
        </w:rPr>
        <w:t>Интерфакс</w:t>
      </w:r>
    </w:p>
    <w:p w:rsidR="0029774B" w:rsidRPr="008A1491" w:rsidRDefault="00504918" w:rsidP="0029774B">
      <w:pPr>
        <w:pStyle w:val="a9"/>
      </w:pPr>
      <w:hyperlink r:id="rId13" w:history="1">
        <w:r w:rsidR="0029774B" w:rsidRPr="008A1491">
          <w:t>КВОТА НА ЭКСПОРТ ПОДСОЛНЕЧНОГО МАСЛА ИЗ РФ РАСПРЕДЕЛЕНА МЕЖДУ 54 КОМПАНИЯМИ</w:t>
        </w:r>
      </w:hyperlink>
      <w:r w:rsidR="009A796F">
        <w:t>- Минсельхоз</w:t>
      </w:r>
    </w:p>
    <w:p w:rsidR="009A796F" w:rsidRPr="009A796F" w:rsidRDefault="009A796F" w:rsidP="009A796F">
      <w:r w:rsidRPr="009A796F">
        <w:t xml:space="preserve">Квота на экспорт подсолнечного масла из РФ распределена между 54 компаниями, следует из приказа </w:t>
      </w:r>
      <w:r w:rsidRPr="00D67FF0">
        <w:rPr>
          <w:b/>
        </w:rPr>
        <w:t>Минсельхоза</w:t>
      </w:r>
      <w:r w:rsidRPr="009A796F">
        <w:t>, размещённого на сайте</w:t>
      </w:r>
      <w:r>
        <w:t xml:space="preserve"> ведомства.</w:t>
      </w:r>
    </w:p>
    <w:p w:rsidR="009A796F" w:rsidRPr="009A796F" w:rsidRDefault="009A796F" w:rsidP="009A796F">
      <w:r w:rsidRPr="009A796F">
        <w:t>Квоты на эксп</w:t>
      </w:r>
      <w:r>
        <w:t>орт шрота получила 21 компания.</w:t>
      </w:r>
    </w:p>
    <w:p w:rsidR="0029774B" w:rsidRPr="0089678D" w:rsidRDefault="009A796F" w:rsidP="009A796F">
      <w:r w:rsidRPr="009A796F">
        <w:t>Наиболее крупные доли в квоте предоставлены ведущим экспортерам подсолнечного масла: "ЭФКО" получила 239,7 тыс. тонн, "Астон" - 178,7 тыс. тонн, "</w:t>
      </w:r>
      <w:proofErr w:type="spellStart"/>
      <w:r w:rsidRPr="009A796F">
        <w:t>Русагро</w:t>
      </w:r>
      <w:proofErr w:type="spellEnd"/>
      <w:r w:rsidRPr="009A796F">
        <w:t>" - 137,4 тыс. тонн, "</w:t>
      </w:r>
      <w:proofErr w:type="spellStart"/>
      <w:r w:rsidRPr="009A796F">
        <w:t>Каргилл</w:t>
      </w:r>
      <w:proofErr w:type="spellEnd"/>
      <w:r w:rsidRPr="009A796F">
        <w:t>", - 135,6 тыс. тон</w:t>
      </w:r>
      <w:r>
        <w:t xml:space="preserve">н, "Юг Руси" - 133,1 тыс. тонн. </w:t>
      </w:r>
      <w:r w:rsidRPr="009A796F">
        <w:t>Квоты распределя</w:t>
      </w:r>
      <w:r>
        <w:t xml:space="preserve">лись по историческому принципу. </w:t>
      </w:r>
      <w:r w:rsidR="0029774B" w:rsidRPr="0087504A">
        <w:rPr>
          <w:i/>
        </w:rPr>
        <w:t>Интерфакс</w:t>
      </w:r>
    </w:p>
    <w:p w:rsidR="00FB448D" w:rsidRPr="008A1491" w:rsidRDefault="00FB448D" w:rsidP="00FB448D">
      <w:pPr>
        <w:pStyle w:val="a9"/>
      </w:pPr>
      <w:r w:rsidRPr="008A1491">
        <w:lastRenderedPageBreak/>
        <w:t>Всем ветерана</w:t>
      </w:r>
      <w:r>
        <w:t>м хотят бесплатно давать гектар</w:t>
      </w:r>
    </w:p>
    <w:p w:rsidR="00FB448D" w:rsidRDefault="00FB448D" w:rsidP="00FB448D">
      <w:r>
        <w:t>Ветеранам всех войн, а также ветеранам Вооруженных сил РФ предлагают бесплатно давать по гектару земли по всей территории России. Исключения составят лишь некоторые территории. Как выяснили "Известия", такой законопроект в ближайшее время будет внесен в Госдуму. Его авторы считают, что в стране сегодня очень много брошенной земли, поэтому было бы логично отдавать ее для использования гражданам, защищавшим интересы Родины. Во фракциях отнеслись к инициативе по-разному, в основном там хотят внимательно изучить предлагаемые нормы. Эксперты же сомневаются, что хорошей земли хватит всем.</w:t>
      </w:r>
    </w:p>
    <w:p w:rsidR="00FB448D" w:rsidRDefault="00FB448D" w:rsidP="00FB448D">
      <w:pPr>
        <w:rPr>
          <w:i/>
        </w:rPr>
      </w:pPr>
      <w:r>
        <w:t xml:space="preserve">Документ в </w:t>
      </w:r>
      <w:r w:rsidRPr="008A1491">
        <w:rPr>
          <w:b/>
        </w:rPr>
        <w:t>Минсельхоз России</w:t>
      </w:r>
      <w:r>
        <w:t xml:space="preserve"> не поступал, в случае поступления он будет рассмотрен в установленном порядке, сообщили там. </w:t>
      </w:r>
      <w:r>
        <w:rPr>
          <w:i/>
        </w:rPr>
        <w:t xml:space="preserve">Известия </w:t>
      </w:r>
    </w:p>
    <w:p w:rsidR="00FB448D" w:rsidRPr="008A1491" w:rsidRDefault="00FB448D" w:rsidP="00FB448D">
      <w:pPr>
        <w:pStyle w:val="a9"/>
      </w:pPr>
      <w:r w:rsidRPr="008A1491">
        <w:t>ЕДУ ЗАВЕРНУТ В КРЕДИТ</w:t>
      </w:r>
    </w:p>
    <w:p w:rsidR="006537FE" w:rsidRDefault="00FB448D" w:rsidP="006537FE">
      <w:pPr>
        <w:rPr>
          <w:i/>
        </w:rPr>
      </w:pPr>
      <w:r>
        <w:t xml:space="preserve">На краткосрочные льготные кредиты, выдаваемые сельхозпроизводителям под 5%, могут разрешить приобретать упаковку для продуктов питания. Это должно решить проблему с дефицитом оборотных средств у предприятий. Такой вопрос обсуждался на совещании у вице-премьера Виктории </w:t>
      </w:r>
      <w:proofErr w:type="spellStart"/>
      <w:r>
        <w:t>Абрамченко</w:t>
      </w:r>
      <w:proofErr w:type="spellEnd"/>
      <w:r>
        <w:t xml:space="preserve"> 12 апреля, рассказали источники "Ъ". Сейчас такие кредиты разрешено направлять на покупку пищевого сырья, горюче-смазочных материалов, сельскохозяйственных животных и др. Представитель вице-премьера подтвердил обсуждение темы. В </w:t>
      </w:r>
      <w:r w:rsidRPr="008A1491">
        <w:rPr>
          <w:b/>
        </w:rPr>
        <w:t>Минсельхозе</w:t>
      </w:r>
      <w:r>
        <w:t xml:space="preserve"> заявили, что вопрос прорабатывается. </w:t>
      </w:r>
      <w:r w:rsidRPr="0087504A">
        <w:rPr>
          <w:i/>
        </w:rPr>
        <w:t>К</w:t>
      </w:r>
      <w:r>
        <w:rPr>
          <w:i/>
        </w:rPr>
        <w:t>оммерсантъ</w:t>
      </w:r>
    </w:p>
    <w:p w:rsidR="00BE0E15" w:rsidRDefault="00BE0E15" w:rsidP="00BE0E15">
      <w:pPr>
        <w:rPr>
          <w:b/>
        </w:rPr>
      </w:pPr>
    </w:p>
    <w:p w:rsidR="00BE0E15" w:rsidRPr="0022172A" w:rsidRDefault="00504918" w:rsidP="00BE0E15">
      <w:pPr>
        <w:rPr>
          <w:b/>
        </w:rPr>
      </w:pPr>
      <w:hyperlink r:id="rId14" w:history="1">
        <w:r w:rsidR="00BE0E15" w:rsidRPr="0022172A">
          <w:rPr>
            <w:b/>
          </w:rPr>
          <w:t>АЛТАЙСКИЕ УЧЕНЫЕ РАЗРАБОТАЛИ ИМПОРТОЗАМЕЩАЮЩИЙ ПРОБИОТИК ДЛЯ КОЗ И ОВЕЦ</w:t>
        </w:r>
      </w:hyperlink>
    </w:p>
    <w:p w:rsidR="00BE0E15" w:rsidRDefault="00BE0E15" w:rsidP="00BE0E15">
      <w:r>
        <w:t xml:space="preserve">Исследователи из Алтайского государственного аграрного университета и ФГБНУ "Алтайский научный центр </w:t>
      </w:r>
      <w:proofErr w:type="spellStart"/>
      <w:r>
        <w:t>агробиотехнологий</w:t>
      </w:r>
      <w:proofErr w:type="spellEnd"/>
      <w:r>
        <w:t xml:space="preserve">" разработали </w:t>
      </w:r>
      <w:proofErr w:type="spellStart"/>
      <w:r>
        <w:t>пробиотик</w:t>
      </w:r>
      <w:proofErr w:type="spellEnd"/>
      <w:r>
        <w:t xml:space="preserve">, который может заменить аналогичные импортные препараты, сообщается в официальном </w:t>
      </w:r>
      <w:proofErr w:type="spellStart"/>
      <w:r>
        <w:t>Telegram</w:t>
      </w:r>
      <w:proofErr w:type="spellEnd"/>
      <w:r>
        <w:t xml:space="preserve">-канале </w:t>
      </w:r>
      <w:r w:rsidRPr="008A1491">
        <w:rPr>
          <w:b/>
        </w:rPr>
        <w:t>Минсельхоза России</w:t>
      </w:r>
      <w:r>
        <w:t>.</w:t>
      </w:r>
    </w:p>
    <w:p w:rsidR="00BE0E15" w:rsidRDefault="00BE0E15" w:rsidP="00BE0E15">
      <w:r>
        <w:t>Новый препарат называется "</w:t>
      </w:r>
      <w:proofErr w:type="spellStart"/>
      <w:r>
        <w:t>Плантарум</w:t>
      </w:r>
      <w:proofErr w:type="spellEnd"/>
      <w:r>
        <w:t>", он успешно прошел опытные испытания и в скором времени сможет заменить зарубежные аналоги, уточнили в министерстве.</w:t>
      </w:r>
    </w:p>
    <w:p w:rsidR="00BE0E15" w:rsidRPr="00BE0E15" w:rsidRDefault="00BE0E15" w:rsidP="006537FE">
      <w:r>
        <w:t xml:space="preserve">По оценкам экспертов, использование </w:t>
      </w:r>
      <w:proofErr w:type="spellStart"/>
      <w:r>
        <w:t>пробиотиков</w:t>
      </w:r>
      <w:proofErr w:type="spellEnd"/>
      <w:r>
        <w:t xml:space="preserve"> в животноводстве помогает увеличить производство высококачественной продукции. </w:t>
      </w:r>
      <w:r w:rsidRPr="0087504A">
        <w:rPr>
          <w:i/>
        </w:rPr>
        <w:t>MilkNews.ru</w:t>
      </w:r>
    </w:p>
    <w:p w:rsidR="008A1491" w:rsidRDefault="00F62502" w:rsidP="00012591">
      <w:pPr>
        <w:pStyle w:val="a8"/>
        <w:spacing w:before="240"/>
        <w:outlineLvl w:val="0"/>
      </w:pPr>
      <w:r>
        <w:t>Государственное регулирование отрасли АПК</w:t>
      </w:r>
    </w:p>
    <w:p w:rsidR="00563132" w:rsidRPr="0054159A" w:rsidRDefault="00504918" w:rsidP="00563132">
      <w:pPr>
        <w:pStyle w:val="a9"/>
      </w:pPr>
      <w:hyperlink r:id="rId15" w:history="1">
        <w:r w:rsidR="00563132" w:rsidRPr="0054159A">
          <w:t>КАБМИН УТВЕРДИЛ ПЕРЕЧЕНЬ ОБЩЕДОСТУПНЫХ ДАННЫХ О ПРИМЕНЕНИИ ПЕСТИЦИДОВ И АГРОХИМИКАТОВ</w:t>
        </w:r>
      </w:hyperlink>
    </w:p>
    <w:p w:rsidR="00563132" w:rsidRDefault="00563132" w:rsidP="00563132">
      <w:r>
        <w:t xml:space="preserve">Правительство России продолжает работу над совершенствованием государственного контроля в области безопасного обращения с пестицидами и </w:t>
      </w:r>
      <w:proofErr w:type="spellStart"/>
      <w:r w:rsidRPr="00F7585F">
        <w:t>агрохимикатами</w:t>
      </w:r>
      <w:proofErr w:type="spellEnd"/>
      <w:r>
        <w:t>. Как сообщает в среду пресс-служба кабинета министров, с 1 июля 2022 года информация о применении таких веществ будет публиковаться в открытых источниках и станет доступной для граждан, бизнеса, экологов, аграриев и экспертов.</w:t>
      </w:r>
    </w:p>
    <w:p w:rsidR="00563132" w:rsidRPr="003147E6" w:rsidRDefault="00563132" w:rsidP="00563132">
      <w:pPr>
        <w:rPr>
          <w:i/>
        </w:rPr>
      </w:pPr>
      <w:r>
        <w:t xml:space="preserve">В числе этих данных подробная информация об индивидуальном предпринимателе или организации, которые используют пестициды и </w:t>
      </w:r>
      <w:proofErr w:type="spellStart"/>
      <w:r w:rsidRPr="00F7585F">
        <w:t>агрохимикаты</w:t>
      </w:r>
      <w:proofErr w:type="spellEnd"/>
      <w:r>
        <w:t xml:space="preserve">, кадастровые номера земельных участков, где применяют такие вещества, даты запланированных работ, название используемого препарата, его действующее вещество, способ применения и дозировка. </w:t>
      </w:r>
      <w:r w:rsidR="005B31A9">
        <w:rPr>
          <w:i/>
        </w:rPr>
        <w:t>ТАСС, MilkNews.ru</w:t>
      </w:r>
    </w:p>
    <w:p w:rsidR="00563132" w:rsidRPr="0054159A" w:rsidRDefault="00504918" w:rsidP="00563132">
      <w:pPr>
        <w:pStyle w:val="a9"/>
      </w:pPr>
      <w:hyperlink r:id="rId16" w:history="1">
        <w:r w:rsidR="00563132" w:rsidRPr="0054159A">
          <w:t>БЕЛОУСОВ ОБЕЩАЛ УВЕЛИЧИТЬ НА 60 МЛРД РУБЛЕЙ ЛЬГОТНОЕ КРЕДИТОВАНИЕ ПОЛЕВЫХ СЕЛЬХОЗРАБОТ</w:t>
        </w:r>
      </w:hyperlink>
    </w:p>
    <w:p w:rsidR="00563132" w:rsidRDefault="00563132" w:rsidP="00563132">
      <w:r>
        <w:t xml:space="preserve">Правительство планирует увеличить льготное кредитование весенних полевых работ на 60 млрд рублей, сообщил в </w:t>
      </w:r>
      <w:r w:rsidRPr="00F7585F">
        <w:t>Совете Федерации</w:t>
      </w:r>
      <w:r>
        <w:t xml:space="preserve"> первый вице-премьер Андрей Белоусов.</w:t>
      </w:r>
    </w:p>
    <w:p w:rsidR="00563132" w:rsidRDefault="00563132" w:rsidP="00563132">
      <w:r>
        <w:t xml:space="preserve">"Для проведения весенних полевых работ принято решение предоставить льготные кредиты </w:t>
      </w:r>
      <w:r w:rsidRPr="00F7585F">
        <w:t>сельскохозяйственным</w:t>
      </w:r>
      <w:r>
        <w:t xml:space="preserve"> предприятиям в объеме до 158 млрд рублей. Планируется этот объем увеличить еще на 60 млрд рублей", - сказал он.</w:t>
      </w:r>
    </w:p>
    <w:p w:rsidR="00563132" w:rsidRPr="003147E6" w:rsidRDefault="00563132" w:rsidP="00563132">
      <w:pPr>
        <w:rPr>
          <w:i/>
        </w:rPr>
      </w:pPr>
      <w:r>
        <w:t xml:space="preserve">Ранее Минэкономразвития разъяснило, что отраслевые риски в российском </w:t>
      </w:r>
      <w:r w:rsidRPr="00F7585F">
        <w:t>агропромышленном</w:t>
      </w:r>
      <w:r>
        <w:t xml:space="preserve"> комплексе выше, чем в промышленности и этим объясняется более низкая ставка по кредитам для системообразующих предприятий. Ставка для промпредприятий составляет 11%, для </w:t>
      </w:r>
      <w:r w:rsidRPr="00F7585F">
        <w:t>АПК</w:t>
      </w:r>
      <w:r>
        <w:t xml:space="preserve"> - 10%. </w:t>
      </w:r>
      <w:r w:rsidRPr="003147E6">
        <w:rPr>
          <w:i/>
        </w:rPr>
        <w:t>Интерфакс</w:t>
      </w:r>
    </w:p>
    <w:p w:rsidR="00E52402" w:rsidRPr="008A1491" w:rsidRDefault="00504918" w:rsidP="00E52402">
      <w:pPr>
        <w:pStyle w:val="a9"/>
      </w:pPr>
      <w:hyperlink r:id="rId17" w:history="1">
        <w:r w:rsidR="00E52402" w:rsidRPr="008A1491">
          <w:t>В ГОСДУМЕ СЧИТАЮТ ВРЕДНЫМ ВВЕДЕНИЕ АКЦИЗА НА СЛАДКИЕ НАПИТКИ</w:t>
        </w:r>
      </w:hyperlink>
    </w:p>
    <w:p w:rsidR="00E52402" w:rsidRDefault="00E52402" w:rsidP="00E52402">
      <w:r>
        <w:t>Худшего момента для введения акциза на безалкогольные напитки с высоким содержанием сахара не придумать. Как передает корреспондент ИА REGNUM 13 апреля, об этом заявил лидер СРЗП депутат Госдумы Сергей Миронов.</w:t>
      </w:r>
    </w:p>
    <w:p w:rsidR="00E52402" w:rsidRPr="00563132" w:rsidRDefault="00E52402" w:rsidP="00E52402">
      <w:r>
        <w:t xml:space="preserve">"Инициатива полностью противоречит антикризисным мерам правительства по поддержке бизнеса, у которого и так жизнь не сахар. Введение акцизов приведет к сокращению производства, рабочих мест и росту цен. На это указывает и </w:t>
      </w:r>
      <w:r w:rsidRPr="008A1491">
        <w:rPr>
          <w:b/>
        </w:rPr>
        <w:t>Минсельхоз</w:t>
      </w:r>
      <w:r>
        <w:t xml:space="preserve">, и производители, которые прямо заявили, что весь акциз перенесут в цену товаров, то есть на плечи потребителей", - отметил Миронов. </w:t>
      </w:r>
      <w:r w:rsidRPr="0087504A">
        <w:rPr>
          <w:i/>
        </w:rPr>
        <w:t xml:space="preserve">ИА </w:t>
      </w:r>
      <w:proofErr w:type="spellStart"/>
      <w:r w:rsidRPr="0087504A">
        <w:rPr>
          <w:i/>
        </w:rPr>
        <w:t>Regnum</w:t>
      </w:r>
      <w:proofErr w:type="spellEnd"/>
    </w:p>
    <w:p w:rsidR="00E52402" w:rsidRPr="008A1491" w:rsidRDefault="00504918" w:rsidP="00E52402">
      <w:pPr>
        <w:pStyle w:val="a9"/>
      </w:pPr>
      <w:hyperlink r:id="rId18" w:history="1">
        <w:r w:rsidR="00E52402" w:rsidRPr="008A1491">
          <w:t>АБРАМЧЕНКО: ПРОЕКТЫ КОМПЛЕКСНОГО РАЗВИТИЯ СЕЛЬСКИХ ТЕРРИТОРИЙ ВЫПОЛНЯТ В ПОЛНОМ ОБЪЕМЕ</w:t>
        </w:r>
      </w:hyperlink>
    </w:p>
    <w:p w:rsidR="00E52402" w:rsidRDefault="00E52402" w:rsidP="00E52402">
      <w:r>
        <w:t xml:space="preserve">Заместитель председателя правительства Виктория </w:t>
      </w:r>
      <w:proofErr w:type="spellStart"/>
      <w:r>
        <w:t>Абрамченко</w:t>
      </w:r>
      <w:proofErr w:type="spellEnd"/>
      <w:r>
        <w:t xml:space="preserve"> поручила проработать меры для полного выполнения государственной программы по развитию сельских территорий.</w:t>
      </w:r>
    </w:p>
    <w:p w:rsidR="00E52402" w:rsidRDefault="00E52402" w:rsidP="00E52402">
      <w:r>
        <w:t xml:space="preserve">"Целевые показатели программы по комплексному развитию сельских территорий, которые касаются жилищного строительства, благоустройства, транспортной инфраструктуры, ввода социальных объектов, должны быть </w:t>
      </w:r>
      <w:r>
        <w:lastRenderedPageBreak/>
        <w:t xml:space="preserve">выполнены в полном объеме. Несмотря на изменения экономической ситуации и риски повышения стоимости строительства, наша задача - сохранить темпы реализации государственной программы и создать качественную среду для жизни граждан, проживающих на сельских территориях. Федеральный центр окажет необходимую поддержку регионам для успешного завершения проектов", - приводятся в материале слова </w:t>
      </w:r>
      <w:proofErr w:type="spellStart"/>
      <w:r>
        <w:t>Абрамченко</w:t>
      </w:r>
      <w:proofErr w:type="spellEnd"/>
      <w:r>
        <w:t>.</w:t>
      </w:r>
    </w:p>
    <w:p w:rsidR="00E52402" w:rsidRDefault="00E52402" w:rsidP="00E52402">
      <w:pPr>
        <w:rPr>
          <w:i/>
        </w:rPr>
      </w:pPr>
      <w:r>
        <w:t xml:space="preserve">В частности, правительство уже поддержало выделение финансирования в размере 17,5 млрд рублей на поддержку ранее выданных кредитов по "сельской ипотеке" и 7 млрд рублей на выдачу новых. Это позволит дополнительно более 15 тысячам российских семей улучшить свои жилищные условия, отмечается в материале. </w:t>
      </w:r>
      <w:r w:rsidRPr="0087504A">
        <w:rPr>
          <w:i/>
        </w:rPr>
        <w:t>ТАСС</w:t>
      </w:r>
    </w:p>
    <w:p w:rsidR="00E52402" w:rsidRPr="00E52402" w:rsidRDefault="00E52402" w:rsidP="00E52402"/>
    <w:p w:rsidR="008B3FF1" w:rsidRPr="008B3FF1" w:rsidRDefault="008B3FF1" w:rsidP="008B3FF1">
      <w:pPr>
        <w:rPr>
          <w:rFonts w:cs="Arial"/>
          <w:b/>
          <w:caps/>
          <w:color w:val="000000" w:themeColor="text1"/>
          <w:szCs w:val="18"/>
        </w:rPr>
      </w:pPr>
      <w:r w:rsidRPr="008B3FF1">
        <w:rPr>
          <w:rFonts w:cs="Arial"/>
          <w:b/>
          <w:caps/>
          <w:color w:val="000000" w:themeColor="text1"/>
          <w:szCs w:val="18"/>
        </w:rPr>
        <w:t>Абрамченко поддержала льготы по таможенным платежам для рыбопромысловых судов</w:t>
      </w:r>
    </w:p>
    <w:p w:rsidR="008B3FF1" w:rsidRPr="008B3FF1" w:rsidRDefault="008B3FF1" w:rsidP="008B3FF1">
      <w:r w:rsidRPr="008B3FF1">
        <w:t xml:space="preserve">Вице-премьер РФ Виктория </w:t>
      </w:r>
      <w:proofErr w:type="spellStart"/>
      <w:r w:rsidRPr="008B3FF1">
        <w:t>Абрамченко</w:t>
      </w:r>
      <w:proofErr w:type="spellEnd"/>
      <w:r w:rsidRPr="008B3FF1">
        <w:t xml:space="preserve"> поддержала предложение губернатора Калининградской области Антона Алиханова по снижению финансовой нагрузки для рыбопромысловых судов, которые столкнулись с недружес</w:t>
      </w:r>
      <w:r>
        <w:t>твенными действиями ряда стран.</w:t>
      </w:r>
    </w:p>
    <w:p w:rsidR="008B3FF1" w:rsidRPr="008B3FF1" w:rsidRDefault="008B3FF1" w:rsidP="008B3FF1">
      <w:r w:rsidRPr="008B3FF1">
        <w:t xml:space="preserve">Предлагается создать условия для захода рыбопромысловых судов под флагом РФ для </w:t>
      </w:r>
      <w:proofErr w:type="spellStart"/>
      <w:r w:rsidRPr="008B3FF1">
        <w:t>докования</w:t>
      </w:r>
      <w:proofErr w:type="spellEnd"/>
      <w:r w:rsidRPr="008B3FF1">
        <w:t xml:space="preserve">, ремонта и смены экипажа в российские порты без оплаты таможенных платежей на срок до 6 месяцев, говорится в сообщении на сайте правительства РФ по итогам заседания </w:t>
      </w:r>
      <w:proofErr w:type="spellStart"/>
      <w:r w:rsidRPr="008B3FF1">
        <w:t>правкомиссии</w:t>
      </w:r>
      <w:proofErr w:type="spellEnd"/>
      <w:r w:rsidRPr="008B3FF1">
        <w:t xml:space="preserve"> по развитию </w:t>
      </w:r>
      <w:proofErr w:type="spellStart"/>
      <w:r w:rsidRPr="008B3FF1">
        <w:t>рыбохозяйственного</w:t>
      </w:r>
      <w:proofErr w:type="spellEnd"/>
      <w:r w:rsidRPr="008B3FF1">
        <w:t xml:space="preserve"> комплекса, которое провела </w:t>
      </w:r>
      <w:proofErr w:type="spellStart"/>
      <w:r w:rsidRPr="008B3FF1">
        <w:t>Абрамченко</w:t>
      </w:r>
      <w:proofErr w:type="spellEnd"/>
      <w:r w:rsidRPr="008B3FF1">
        <w:t>.</w:t>
      </w:r>
      <w:r w:rsidRPr="008B3FF1">
        <w:rPr>
          <w:i/>
        </w:rPr>
        <w:t xml:space="preserve"> </w:t>
      </w:r>
      <w:r w:rsidRPr="003147E6">
        <w:rPr>
          <w:i/>
        </w:rPr>
        <w:t>Интерфакс</w:t>
      </w:r>
    </w:p>
    <w:p w:rsidR="008B3FF1" w:rsidRDefault="008B3FF1" w:rsidP="008B3FF1">
      <w:pPr>
        <w:rPr>
          <w:b/>
        </w:rPr>
      </w:pPr>
    </w:p>
    <w:p w:rsidR="0089678D" w:rsidRPr="0089678D" w:rsidRDefault="00504918" w:rsidP="008B3FF1">
      <w:pPr>
        <w:rPr>
          <w:b/>
          <w:i/>
        </w:rPr>
      </w:pPr>
      <w:hyperlink r:id="rId19" w:history="1">
        <w:r w:rsidR="0089678D" w:rsidRPr="0089678D">
          <w:rPr>
            <w:b/>
          </w:rPr>
          <w:t>ПРОИЗВОДИТЕЛИ СИДРА МОГУТ ПОЛУЧИТЬ ПОДДЕРЖКУ ОТ ГОСУДАРСТВА</w:t>
        </w:r>
      </w:hyperlink>
    </w:p>
    <w:p w:rsidR="0089678D" w:rsidRDefault="0089678D" w:rsidP="0089678D">
      <w:r>
        <w:t xml:space="preserve">Первый вице-премьер России Андрей Белоусов поручил </w:t>
      </w:r>
      <w:r w:rsidRPr="008A1491">
        <w:rPr>
          <w:b/>
        </w:rPr>
        <w:t>Минсельхозу</w:t>
      </w:r>
      <w:r>
        <w:t xml:space="preserve"> и Минфину рассмотреть возможность предоставления сидру статуса сельхозпродукции (по аналогии с отечественном вином) в качестве одной из мер государственной поддержки экономики. Это следует из протокола совещания, с которым ознакомились "Ведомости". </w:t>
      </w:r>
    </w:p>
    <w:p w:rsidR="0089678D" w:rsidRPr="00FB448D" w:rsidRDefault="0089678D" w:rsidP="0089678D">
      <w:r>
        <w:t xml:space="preserve">Придание сидру статуса сельхозпродукции потребует внесения изменений в бюджетное и налоговое законодательство, для того чтобы производители напитка получили доступ к мерам государственной поддержки и льготам, положенным аграриям и, в частности, виноделам, которые производят вино из выращенного в России винограда, говорится в документе. </w:t>
      </w:r>
      <w:r>
        <w:rPr>
          <w:i/>
        </w:rPr>
        <w:t>Ведомости</w:t>
      </w:r>
    </w:p>
    <w:p w:rsidR="00C8396B" w:rsidRDefault="00F62502">
      <w:pPr>
        <w:pStyle w:val="a8"/>
        <w:spacing w:before="240"/>
        <w:outlineLvl w:val="0"/>
      </w:pPr>
      <w:bookmarkStart w:id="9" w:name="SEC_5"/>
      <w:bookmarkEnd w:id="8"/>
      <w:r>
        <w:t>Агропромышленный комплекс</w:t>
      </w:r>
    </w:p>
    <w:p w:rsidR="00725A53" w:rsidRPr="008A1491" w:rsidRDefault="00504918" w:rsidP="00725A53">
      <w:pPr>
        <w:pStyle w:val="a9"/>
      </w:pPr>
      <w:hyperlink r:id="rId20" w:history="1">
        <w:r w:rsidR="00725A53" w:rsidRPr="008A1491">
          <w:t>ЗАПАТЕНТОВАНА ВАКЦИНА ДЛЯ ЖИВОТНЫХ ОТ COVID-19 "КАРНИВАК-КОВ"</w:t>
        </w:r>
      </w:hyperlink>
    </w:p>
    <w:p w:rsidR="00725A53" w:rsidRDefault="00725A53" w:rsidP="00725A53">
      <w:r>
        <w:t xml:space="preserve">Подведомственный </w:t>
      </w:r>
      <w:proofErr w:type="spellStart"/>
      <w:r w:rsidRPr="008A1491">
        <w:rPr>
          <w:b/>
        </w:rPr>
        <w:t>Россельхознадзору</w:t>
      </w:r>
      <w:proofErr w:type="spellEnd"/>
      <w:r>
        <w:t xml:space="preserve"> ФГБУ "Федеральный центр охраны здоровья животных" (ФГБУ "ВНИИЗЖ") запатентовал в России вакцину для животных от COVID-19 "</w:t>
      </w:r>
      <w:proofErr w:type="spellStart"/>
      <w:r>
        <w:t>Карнивак</w:t>
      </w:r>
      <w:proofErr w:type="spellEnd"/>
      <w:r>
        <w:t xml:space="preserve">-Ков". Об этом говорится в сообщении </w:t>
      </w:r>
      <w:proofErr w:type="spellStart"/>
      <w:r w:rsidRPr="008A1491">
        <w:rPr>
          <w:b/>
        </w:rPr>
        <w:t>Россельхознадзора</w:t>
      </w:r>
      <w:proofErr w:type="spellEnd"/>
      <w:r>
        <w:t>.</w:t>
      </w:r>
    </w:p>
    <w:p w:rsidR="00725A53" w:rsidRPr="009F2A19" w:rsidRDefault="00725A53" w:rsidP="00725A53">
      <w:pPr>
        <w:rPr>
          <w:i/>
        </w:rPr>
      </w:pPr>
      <w:r>
        <w:t xml:space="preserve">Как отметили в </w:t>
      </w:r>
      <w:proofErr w:type="spellStart"/>
      <w:r w:rsidRPr="008A1491">
        <w:rPr>
          <w:b/>
        </w:rPr>
        <w:t>Россельхознадзоре</w:t>
      </w:r>
      <w:proofErr w:type="spellEnd"/>
      <w:r>
        <w:t>, препарат обладает высокой иммуногенностью и способен обеспечить эффективную защиту от гомологичного возбудителя инфекции плотоядных животных. В ведомстве также сообщили о том, что продолжается активный процесс регистрации препарата за рубежом в связи с повышенным спросом на вакцину "</w:t>
      </w:r>
      <w:proofErr w:type="spellStart"/>
      <w:r>
        <w:t>Карнивак</w:t>
      </w:r>
      <w:proofErr w:type="spellEnd"/>
      <w:r>
        <w:t xml:space="preserve">-Ков" в других странах. </w:t>
      </w:r>
      <w:r>
        <w:rPr>
          <w:i/>
        </w:rPr>
        <w:t>ТАСС</w:t>
      </w:r>
    </w:p>
    <w:p w:rsidR="0022172A" w:rsidRDefault="0022172A" w:rsidP="0022172A">
      <w:pPr>
        <w:rPr>
          <w:rFonts w:cs="Arial"/>
          <w:b/>
          <w:caps/>
          <w:color w:val="000000" w:themeColor="text1"/>
          <w:szCs w:val="18"/>
        </w:rPr>
      </w:pPr>
    </w:p>
    <w:p w:rsidR="0012093F" w:rsidRDefault="0012093F" w:rsidP="0022172A">
      <w:r w:rsidRPr="0012093F">
        <w:rPr>
          <w:rFonts w:cs="Arial"/>
          <w:b/>
          <w:caps/>
          <w:color w:val="000000" w:themeColor="text1"/>
          <w:szCs w:val="18"/>
        </w:rPr>
        <w:t xml:space="preserve">Санкции не помешали работе рыбохозяйственного комплекса РФ </w:t>
      </w:r>
    </w:p>
    <w:p w:rsidR="0012093F" w:rsidRDefault="0012093F" w:rsidP="0022172A">
      <w:r w:rsidRPr="0012093F">
        <w:t xml:space="preserve">Санкции не оказали заметного негативного влияния на работу </w:t>
      </w:r>
      <w:proofErr w:type="spellStart"/>
      <w:r w:rsidRPr="0012093F">
        <w:t>рыбохозяйственной</w:t>
      </w:r>
      <w:proofErr w:type="spellEnd"/>
      <w:r w:rsidRPr="0012093F">
        <w:t xml:space="preserve"> отрасли РФ. Об этом сообщил руководитель </w:t>
      </w:r>
      <w:proofErr w:type="spellStart"/>
      <w:r w:rsidRPr="0012093F">
        <w:t>Росрыболовства</w:t>
      </w:r>
      <w:proofErr w:type="spellEnd"/>
      <w:r w:rsidRPr="0012093F">
        <w:t xml:space="preserve"> </w:t>
      </w:r>
      <w:r w:rsidRPr="001B127D">
        <w:rPr>
          <w:b/>
        </w:rPr>
        <w:t>Илья Шестаков</w:t>
      </w:r>
      <w:r w:rsidRPr="0012093F">
        <w:t xml:space="preserve"> на заседании правительственной комиссии по вопросам развития </w:t>
      </w:r>
      <w:proofErr w:type="spellStart"/>
      <w:r w:rsidRPr="0012093F">
        <w:t>рыбохозяйственного</w:t>
      </w:r>
      <w:proofErr w:type="spellEnd"/>
      <w:r w:rsidRPr="0012093F">
        <w:t xml:space="preserve"> комплекса под председательством вице-премьера РФ Виктории </w:t>
      </w:r>
      <w:proofErr w:type="spellStart"/>
      <w:r w:rsidRPr="0012093F">
        <w:t>Абрамченк</w:t>
      </w:r>
      <w:r>
        <w:t>о</w:t>
      </w:r>
      <w:proofErr w:type="spellEnd"/>
      <w:r>
        <w:t>.</w:t>
      </w:r>
    </w:p>
    <w:p w:rsidR="0012093F" w:rsidRDefault="0012093F" w:rsidP="0022172A">
      <w:r w:rsidRPr="0012093F">
        <w:t xml:space="preserve">Объем вылова водных биоресурсов российскими компаниями на 11 апреля 2022 года составил 1 млн 455 тыс. тонн, что на 1,3% выше уровня 2021 года, добавили в </w:t>
      </w:r>
      <w:proofErr w:type="spellStart"/>
      <w:r w:rsidRPr="0012093F">
        <w:t>Росрыболовстве</w:t>
      </w:r>
      <w:proofErr w:type="spellEnd"/>
      <w:r w:rsidRPr="0012093F">
        <w:t xml:space="preserve">. </w:t>
      </w:r>
    </w:p>
    <w:p w:rsidR="0012093F" w:rsidRDefault="0012093F" w:rsidP="0022172A">
      <w:pPr>
        <w:rPr>
          <w:rFonts w:cs="Arial"/>
          <w:b/>
          <w:caps/>
          <w:color w:val="000000" w:themeColor="text1"/>
          <w:szCs w:val="18"/>
        </w:rPr>
      </w:pPr>
      <w:r w:rsidRPr="0012093F">
        <w:t xml:space="preserve">По данным ведомства, промысел идет в штатном режиме, в нем задействовано 463 российских судна. "В еженедельном режиме </w:t>
      </w:r>
      <w:proofErr w:type="spellStart"/>
      <w:r w:rsidRPr="0012093F">
        <w:t>Росрыболовством</w:t>
      </w:r>
      <w:proofErr w:type="spellEnd"/>
      <w:r w:rsidRPr="0012093F">
        <w:t xml:space="preserve"> осуществляется мониторинг соблюдения баланса внутренних и внешних поставок рыбы и морепродуктов, а также других вопросов, связанных с обеспечением эффективной работы </w:t>
      </w:r>
      <w:proofErr w:type="spellStart"/>
      <w:r w:rsidRPr="0012093F">
        <w:t>рыбохозяйственного</w:t>
      </w:r>
      <w:proofErr w:type="spellEnd"/>
      <w:r w:rsidRPr="0012093F">
        <w:t xml:space="preserve"> комплекса", - добавил Шестаков.</w:t>
      </w:r>
      <w:r w:rsidRPr="0012093F">
        <w:rPr>
          <w:rFonts w:cs="Arial"/>
          <w:b/>
          <w:caps/>
          <w:color w:val="000000" w:themeColor="text1"/>
          <w:szCs w:val="18"/>
        </w:rPr>
        <w:t xml:space="preserve"> </w:t>
      </w:r>
      <w:r w:rsidRPr="0012093F">
        <w:rPr>
          <w:rFonts w:cs="Arial"/>
          <w:i/>
          <w:caps/>
          <w:color w:val="000000" w:themeColor="text1"/>
          <w:szCs w:val="18"/>
        </w:rPr>
        <w:t>ТАСС</w:t>
      </w:r>
    </w:p>
    <w:p w:rsidR="0012093F" w:rsidRDefault="0012093F" w:rsidP="0022172A">
      <w:pPr>
        <w:rPr>
          <w:rFonts w:cs="Arial"/>
          <w:b/>
          <w:caps/>
          <w:color w:val="000000" w:themeColor="text1"/>
          <w:szCs w:val="18"/>
        </w:rPr>
      </w:pPr>
    </w:p>
    <w:p w:rsidR="0022172A" w:rsidRDefault="0022172A" w:rsidP="0022172A">
      <w:pPr>
        <w:rPr>
          <w:rFonts w:cs="Arial"/>
          <w:b/>
          <w:caps/>
          <w:color w:val="000000" w:themeColor="text1"/>
          <w:szCs w:val="18"/>
        </w:rPr>
      </w:pPr>
      <w:r w:rsidRPr="0022172A">
        <w:rPr>
          <w:rFonts w:cs="Arial"/>
          <w:b/>
          <w:caps/>
          <w:color w:val="000000" w:themeColor="text1"/>
          <w:szCs w:val="18"/>
        </w:rPr>
        <w:t>Сельхозорганизации РФ в I квартале увеличили производство всех основных в</w:t>
      </w:r>
      <w:r>
        <w:rPr>
          <w:rFonts w:cs="Arial"/>
          <w:b/>
          <w:caps/>
          <w:color w:val="000000" w:themeColor="text1"/>
          <w:szCs w:val="18"/>
        </w:rPr>
        <w:t xml:space="preserve">идов продукции животноводства </w:t>
      </w:r>
    </w:p>
    <w:p w:rsidR="0022172A" w:rsidRPr="0022172A" w:rsidRDefault="0022172A" w:rsidP="0022172A">
      <w:proofErr w:type="spellStart"/>
      <w:r w:rsidRPr="0022172A">
        <w:t>Сельхозорганизации</w:t>
      </w:r>
      <w:proofErr w:type="spellEnd"/>
      <w:r w:rsidRPr="0022172A">
        <w:t xml:space="preserve"> РФ в первом квартале этого года по сравнению с аналогичным периодом прошлого года увеличили производство всех основных </w:t>
      </w:r>
      <w:r w:rsidR="0007205D">
        <w:t>видов продукции животноводства.</w:t>
      </w:r>
    </w:p>
    <w:p w:rsidR="0022172A" w:rsidRPr="0022172A" w:rsidRDefault="0022172A" w:rsidP="0022172A">
      <w:r w:rsidRPr="0022172A">
        <w:t>Как сообщил Росстат в среду, производство скота и птицы на убой (в живом весе) за три месяца составило 3,1 млн тонн, что на 7,4% больше, чем годом ранее (2,9 млн тонн). В марте по сравнению с мартом прошлого года производство выросло на 7,3%, до 1,096 млн тонн.</w:t>
      </w:r>
    </w:p>
    <w:p w:rsidR="0022172A" w:rsidRPr="0022172A" w:rsidRDefault="0022172A" w:rsidP="0022172A">
      <w:r w:rsidRPr="0022172A">
        <w:t>В частности, производство крупного рогатого скота в первом квартале увеличилось на 3,4%, до 257,5 тыс. тонн, в марте - на 0,8%, до 94,1 тыс. тонн. Свиноводы увеличили производство свиней за три месяца на 5,8%, до 1,232 млн тонн, в марте - на 6,6%, до 442,1 тыс. тонн.</w:t>
      </w:r>
    </w:p>
    <w:p w:rsidR="0022172A" w:rsidRPr="0022172A" w:rsidRDefault="0022172A" w:rsidP="0022172A">
      <w:r w:rsidRPr="0022172A">
        <w:t>Более высокие темпы роста были в птицеводстве. Производство птицы в первом квартале выросло на 9,5%, до 1,588 млн тонн, в марте - на 9,1%, до 556,5 тыс. тонн.</w:t>
      </w:r>
      <w:r>
        <w:t xml:space="preserve"> </w:t>
      </w:r>
      <w:r w:rsidRPr="0022172A">
        <w:rPr>
          <w:i/>
        </w:rPr>
        <w:t>Интерфакс</w:t>
      </w:r>
    </w:p>
    <w:p w:rsidR="000F2101" w:rsidRDefault="000F2101" w:rsidP="0022172A">
      <w:pPr>
        <w:rPr>
          <w:rFonts w:cs="Arial"/>
          <w:b/>
          <w:caps/>
          <w:color w:val="000000" w:themeColor="text1"/>
          <w:szCs w:val="18"/>
        </w:rPr>
      </w:pPr>
      <w:bookmarkStart w:id="10" w:name="_GoBack"/>
      <w:bookmarkEnd w:id="10"/>
    </w:p>
    <w:p w:rsidR="0022172A" w:rsidRPr="0022172A" w:rsidRDefault="0022172A" w:rsidP="0022172A">
      <w:pPr>
        <w:rPr>
          <w:rFonts w:cs="Arial"/>
          <w:b/>
          <w:caps/>
          <w:color w:val="000000" w:themeColor="text1"/>
          <w:szCs w:val="18"/>
        </w:rPr>
      </w:pPr>
      <w:r w:rsidRPr="0022172A">
        <w:rPr>
          <w:rFonts w:cs="Arial"/>
          <w:b/>
          <w:caps/>
          <w:color w:val="000000" w:themeColor="text1"/>
          <w:szCs w:val="18"/>
        </w:rPr>
        <w:t xml:space="preserve">Недельный рост цен на сахар в </w:t>
      </w:r>
      <w:r>
        <w:rPr>
          <w:rFonts w:cs="Arial"/>
          <w:b/>
          <w:caps/>
          <w:color w:val="000000" w:themeColor="text1"/>
          <w:szCs w:val="18"/>
        </w:rPr>
        <w:t>РФ замедлился до 0,9% - Росстат</w:t>
      </w:r>
    </w:p>
    <w:p w:rsidR="0022172A" w:rsidRPr="0022172A" w:rsidRDefault="0022172A" w:rsidP="0022172A">
      <w:r w:rsidRPr="0022172A">
        <w:t>Потребительские цены на сахар-песок в РФ за неделю со 2 по 8 апреля выросли на 0,94% после роста на 5,08% за предыдущую неделю, сообщил Ро</w:t>
      </w:r>
      <w:r>
        <w:t>сстат</w:t>
      </w:r>
    </w:p>
    <w:p w:rsidR="0022172A" w:rsidRPr="0022172A" w:rsidRDefault="0022172A" w:rsidP="0022172A">
      <w:r w:rsidRPr="0022172A">
        <w:lastRenderedPageBreak/>
        <w:t>Также замедлился недельный рост цен на крупы. Так, рост цен на шлифованный рис составил 2,69% против 3,14% неделей ранее (18,9% с начала года), на пшено - 1,22% против 1,41% (6,3%), гречневую крупу - 1,</w:t>
      </w:r>
      <w:r>
        <w:t>55% против 1,77% (16,1%).</w:t>
      </w:r>
    </w:p>
    <w:p w:rsidR="0022172A" w:rsidRPr="0022172A" w:rsidRDefault="0022172A" w:rsidP="0022172A">
      <w:r w:rsidRPr="0022172A">
        <w:t>Куры (охлажденные и мороженные) со 2 по 8 апреля подорожали на 1,6% (2,15% неделей ранее, 3,1% с начала года), я</w:t>
      </w:r>
      <w:r>
        <w:t>йца - на 0,88% (1,08% и 2,53%).</w:t>
      </w:r>
    </w:p>
    <w:p w:rsidR="0022172A" w:rsidRDefault="0022172A" w:rsidP="0022172A">
      <w:pPr>
        <w:rPr>
          <w:i/>
        </w:rPr>
      </w:pPr>
      <w:r w:rsidRPr="0022172A">
        <w:t>Рост цен на подсолнечное масло со 2 по 8 апреля составил 1,3% (1,2% неделей ранее, с начала года - 8,8%), на маргарин - 3,1% (2,58% и 16,9% соответственно), сметану - 1,45% (1,39% и 10,7%).</w:t>
      </w:r>
      <w:r w:rsidRPr="0022172A">
        <w:rPr>
          <w:i/>
        </w:rPr>
        <w:t xml:space="preserve"> Интерфакс</w:t>
      </w:r>
    </w:p>
    <w:p w:rsidR="00FA545A" w:rsidRDefault="00FA545A" w:rsidP="00FA545A"/>
    <w:p w:rsidR="00FA545A" w:rsidRPr="00FA545A" w:rsidRDefault="00FA545A" w:rsidP="00FA545A">
      <w:pPr>
        <w:rPr>
          <w:rFonts w:cs="Arial"/>
          <w:b/>
          <w:caps/>
          <w:color w:val="000000" w:themeColor="text1"/>
          <w:szCs w:val="18"/>
        </w:rPr>
      </w:pPr>
      <w:r w:rsidRPr="00FA545A">
        <w:rPr>
          <w:rFonts w:cs="Arial"/>
          <w:b/>
          <w:caps/>
          <w:color w:val="000000" w:themeColor="text1"/>
          <w:szCs w:val="18"/>
        </w:rPr>
        <w:t>Плодоовощная продукция в РФ за неде</w:t>
      </w:r>
      <w:r>
        <w:rPr>
          <w:rFonts w:cs="Arial"/>
          <w:b/>
          <w:caps/>
          <w:color w:val="000000" w:themeColor="text1"/>
          <w:szCs w:val="18"/>
        </w:rPr>
        <w:t>лю подешевела на 0,6% - Росстат</w:t>
      </w:r>
    </w:p>
    <w:p w:rsidR="00FA545A" w:rsidRDefault="00FA545A" w:rsidP="00FA545A">
      <w:r>
        <w:t>Плодоовощная продукция в РФ со 2 по 8 апреля подешевела в среднем на 0,6%, сообщил Росстат.</w:t>
      </w:r>
    </w:p>
    <w:p w:rsidR="00FA545A" w:rsidRDefault="00FA545A" w:rsidP="00FA545A">
      <w:r>
        <w:t>В частности, потребительские цены на помидоры со 2 по 8 апреля снизились на 5,3%, огурцы - на 5%, бананы - на 4,8%.</w:t>
      </w:r>
    </w:p>
    <w:p w:rsidR="00FA545A" w:rsidRPr="0022172A" w:rsidRDefault="00FA545A" w:rsidP="00FA545A">
      <w:r>
        <w:t>В то же время цены на свеклу выросли на 7,4% (на 11,3% неделей ране), репчатый лук - на 6,3% (14,2%), картофель - на 3,6% (4,8%), морковь - на 3,4% (8,5%), яблоки - на 3,1% (3,8%), белокочанную капусту - на 2,4% (13,2%).</w:t>
      </w:r>
      <w:r w:rsidRPr="00FA545A">
        <w:rPr>
          <w:i/>
        </w:rPr>
        <w:t xml:space="preserve"> </w:t>
      </w:r>
      <w:r w:rsidRPr="0022172A">
        <w:rPr>
          <w:i/>
        </w:rPr>
        <w:t>Интерфакс</w:t>
      </w:r>
    </w:p>
    <w:p w:rsidR="0007205D" w:rsidRPr="009235BB" w:rsidRDefault="0007205D" w:rsidP="009235BB"/>
    <w:p w:rsidR="009235BB" w:rsidRPr="009235BB" w:rsidRDefault="009235BB" w:rsidP="009235BB">
      <w:pPr>
        <w:rPr>
          <w:rFonts w:cs="Arial"/>
          <w:b/>
          <w:caps/>
          <w:color w:val="000000" w:themeColor="text1"/>
          <w:szCs w:val="18"/>
        </w:rPr>
      </w:pPr>
      <w:r w:rsidRPr="009235BB">
        <w:rPr>
          <w:rFonts w:cs="Arial"/>
          <w:b/>
          <w:caps/>
          <w:color w:val="000000" w:themeColor="text1"/>
          <w:szCs w:val="18"/>
        </w:rPr>
        <w:t>Поступить в распродажу: ритейл начал снижать цены и возвращать скидки</w:t>
      </w:r>
    </w:p>
    <w:p w:rsidR="006D3B69" w:rsidRDefault="006D3B69" w:rsidP="006D3B69">
      <w:r>
        <w:t xml:space="preserve">К возвращению больших акций и снижению цен готов продуктовый ритейл. Сразу два лидера отрасли — X5 </w:t>
      </w:r>
      <w:proofErr w:type="spellStart"/>
      <w:r>
        <w:t>Group</w:t>
      </w:r>
      <w:proofErr w:type="spellEnd"/>
      <w:r>
        <w:t xml:space="preserve"> («Пятерочка», «Перекресток» и «Карусель») и «Магнит» (включает «</w:t>
      </w:r>
      <w:proofErr w:type="spellStart"/>
      <w:r>
        <w:t>Дикси</w:t>
      </w:r>
      <w:proofErr w:type="spellEnd"/>
      <w:r>
        <w:t xml:space="preserve">») — направили партнерам письма о снижении закупочных цен. </w:t>
      </w:r>
    </w:p>
    <w:p w:rsidR="006D3B69" w:rsidRDefault="006D3B69" w:rsidP="006D3B69">
      <w:r>
        <w:t xml:space="preserve">В X5 </w:t>
      </w:r>
      <w:proofErr w:type="spellStart"/>
      <w:r>
        <w:t>Group</w:t>
      </w:r>
      <w:proofErr w:type="spellEnd"/>
      <w:r>
        <w:t xml:space="preserve"> увидели четкую тенденцию к стабилизации и укреплению рубля и уверены, что производители и розница должны отреагировать на изменения. Торговая сеть предложила партнерам обновить отпускные цены: пересмотреть причины и обоснованность заявленного с 1 марта по 7 апреля подорожания товаров и снизить их стоимость, сказано в письме компании.</w:t>
      </w:r>
    </w:p>
    <w:p w:rsidR="009235BB" w:rsidRDefault="006D3B69" w:rsidP="006D3B69">
      <w:r>
        <w:t xml:space="preserve">В сообщении «Магнита» указано, что ранее </w:t>
      </w:r>
      <w:proofErr w:type="spellStart"/>
      <w:r>
        <w:t>ритейлеры</w:t>
      </w:r>
      <w:proofErr w:type="spellEnd"/>
      <w:r>
        <w:t xml:space="preserve"> пересматривали цены партнеров из-за резкого изменения курса валют. Но сейчас он стабилизировался, поэтому компания попросила обновить стоимость товаров, сделав их более доступными для покупателей. Плюс к этому </w:t>
      </w:r>
      <w:proofErr w:type="spellStart"/>
      <w:r>
        <w:t>ритейлер</w:t>
      </w:r>
      <w:proofErr w:type="spellEnd"/>
      <w:r>
        <w:t xml:space="preserve"> предложил восстановить </w:t>
      </w:r>
      <w:proofErr w:type="spellStart"/>
      <w:r>
        <w:t>промоакции</w:t>
      </w:r>
      <w:proofErr w:type="spellEnd"/>
      <w:r>
        <w:t xml:space="preserve"> в полном объеме. В пресс-службе сети «Известиям» подтвердили, что уже ведут переговоры с поставщиками о возобновлении </w:t>
      </w:r>
      <w:proofErr w:type="spellStart"/>
      <w:r>
        <w:t>скидочных</w:t>
      </w:r>
      <w:proofErr w:type="spellEnd"/>
      <w:r>
        <w:t xml:space="preserve"> акций и промо. </w:t>
      </w:r>
      <w:r w:rsidRPr="006D3B69">
        <w:rPr>
          <w:i/>
        </w:rPr>
        <w:t>Известия</w:t>
      </w:r>
    </w:p>
    <w:p w:rsidR="00572B93" w:rsidRPr="0054159A" w:rsidRDefault="00504918" w:rsidP="00572B93">
      <w:pPr>
        <w:pStyle w:val="a9"/>
      </w:pPr>
      <w:hyperlink r:id="rId21" w:history="1">
        <w:r w:rsidR="00572B93" w:rsidRPr="0054159A">
          <w:t>СЕЛЬСКОЕ ХОЗЯЙСТВО АМУРСКОЙ ОБЛАСТИ СПРАВЛЯЕТСЯ БЕЗ ИНОСТРАННОЙ РАБОЧЕЙ СИЛЫ - ОРЛОВ</w:t>
        </w:r>
      </w:hyperlink>
    </w:p>
    <w:p w:rsidR="00572B93" w:rsidRDefault="00572B93" w:rsidP="00572B93">
      <w:r>
        <w:t xml:space="preserve">Сектор сельхозпроизводства в Амурской области справляется без иностранной рабочей силы, показали результаты 2021 года, сообщил губернатор Василий Орлов на встрече с президентом РФ </w:t>
      </w:r>
      <w:r w:rsidRPr="00F7585F">
        <w:t>Владимиром Путиным</w:t>
      </w:r>
      <w:r>
        <w:t>.</w:t>
      </w:r>
    </w:p>
    <w:p w:rsidR="00572B93" w:rsidRPr="00563132" w:rsidRDefault="00572B93" w:rsidP="00572B93">
      <w:pPr>
        <w:rPr>
          <w:i/>
        </w:rPr>
      </w:pPr>
      <w:r>
        <w:t xml:space="preserve">Вместе с тем, отметил он, оказывается целый ряд мер поддержки для подготовки специалистов в этой сфере, в том числе повышенная стипендия для студентов, которые выходят работать на производство параллельно с обучением. "Это перспективное направление, будем его поддерживать", - заключил губернатор. </w:t>
      </w:r>
      <w:r w:rsidRPr="003147E6">
        <w:rPr>
          <w:i/>
        </w:rPr>
        <w:t>MilkNews.ru</w:t>
      </w:r>
    </w:p>
    <w:p w:rsidR="00572B93" w:rsidRPr="0054159A" w:rsidRDefault="00504918" w:rsidP="00572B93">
      <w:pPr>
        <w:pStyle w:val="a9"/>
      </w:pPr>
      <w:hyperlink r:id="rId22" w:history="1">
        <w:r w:rsidR="00572B93" w:rsidRPr="0054159A">
          <w:t>СВАЛКА ОСТАНКОВ МЕЛКОГО РОГАТОГО СКОТА ОБНАРУЖЕНА В ИРКУТСКОЙ ДЕРЕВНЕ</w:t>
        </w:r>
      </w:hyperlink>
    </w:p>
    <w:p w:rsidR="00572B93" w:rsidRDefault="00572B93" w:rsidP="00572B93">
      <w:r>
        <w:t xml:space="preserve">Служба ветеринарии Иркутской области обратилась в </w:t>
      </w:r>
      <w:r w:rsidRPr="0054159A">
        <w:rPr>
          <w:b/>
        </w:rPr>
        <w:t xml:space="preserve">управление </w:t>
      </w:r>
      <w:proofErr w:type="spellStart"/>
      <w:r w:rsidRPr="0054159A">
        <w:rPr>
          <w:b/>
        </w:rPr>
        <w:t>Россельхознадзора</w:t>
      </w:r>
      <w:proofErr w:type="spellEnd"/>
      <w:r>
        <w:t xml:space="preserve"> для принятия мер административного реагирования в связи с обнаружением несанкционированной свалки останков сельскохозяйственных животных в деревне Камой, сообщила в среду пресс-служба правительства региона.</w:t>
      </w:r>
    </w:p>
    <w:p w:rsidR="00572B93" w:rsidRDefault="00572B93" w:rsidP="00572B93">
      <w:r>
        <w:t>"Свалка обнаружена в районе бывшего совхоза "</w:t>
      </w:r>
      <w:proofErr w:type="spellStart"/>
      <w:r>
        <w:t>Тугутуйский</w:t>
      </w:r>
      <w:proofErr w:type="spellEnd"/>
      <w:r>
        <w:t>".</w:t>
      </w:r>
    </w:p>
    <w:p w:rsidR="00572B93" w:rsidRDefault="00572B93" w:rsidP="00572B93">
      <w:r>
        <w:t>По результатам исследований возбудителя сибирской язвы, заразных болезней, общих для человека и животных, не выявлено", - говорится в сообщении.</w:t>
      </w:r>
    </w:p>
    <w:p w:rsidR="00572B93" w:rsidRPr="00CD1BE8" w:rsidRDefault="00572B93" w:rsidP="00572B93">
      <w:pPr>
        <w:rPr>
          <w:i/>
        </w:rPr>
      </w:pPr>
      <w:r>
        <w:t xml:space="preserve">Устанавливаются владельцы павших животных, решается вопрос об уничтожении их останков. Будет проведена дезинфекция территории. </w:t>
      </w:r>
      <w:r w:rsidRPr="000E630C">
        <w:rPr>
          <w:i/>
        </w:rPr>
        <w:t>Интерфакс</w:t>
      </w:r>
    </w:p>
    <w:p w:rsidR="00563132" w:rsidRPr="008A1491" w:rsidRDefault="00504918" w:rsidP="00563132">
      <w:pPr>
        <w:pStyle w:val="a9"/>
      </w:pPr>
      <w:hyperlink r:id="rId23" w:history="1">
        <w:r w:rsidR="00563132" w:rsidRPr="008A1491">
          <w:t>ЖИТЕЛЕЙ ГЕРМАНИИ ПРЕДУПРЕДИЛИ О ДЕФИЦИТЕ МЯСА В БЛИЖАЙШИЕ МЕСЯЦЫ</w:t>
        </w:r>
      </w:hyperlink>
    </w:p>
    <w:p w:rsidR="00563132" w:rsidRDefault="00563132" w:rsidP="00563132">
      <w:r>
        <w:t xml:space="preserve">В ближайшие месяцы в Германии могут возникнуть проблемы с доступностью мясной продукции. Об этом 13 апреля сообщил в интервью журналу </w:t>
      </w:r>
      <w:proofErr w:type="spellStart"/>
      <w:r>
        <w:t>Der</w:t>
      </w:r>
      <w:proofErr w:type="spellEnd"/>
      <w:r>
        <w:t xml:space="preserve"> </w:t>
      </w:r>
      <w:proofErr w:type="spellStart"/>
      <w:r>
        <w:t>Spiegel</w:t>
      </w:r>
      <w:proofErr w:type="spellEnd"/>
      <w:r>
        <w:t xml:space="preserve"> заместитель генерального секретаря Ассоциации фермеров Германии </w:t>
      </w:r>
      <w:proofErr w:type="spellStart"/>
      <w:r>
        <w:t>Удо</w:t>
      </w:r>
      <w:proofErr w:type="spellEnd"/>
      <w:r>
        <w:t xml:space="preserve"> </w:t>
      </w:r>
      <w:proofErr w:type="spellStart"/>
      <w:r>
        <w:t>Хеммерлинг</w:t>
      </w:r>
      <w:proofErr w:type="spellEnd"/>
      <w:r>
        <w:t>.</w:t>
      </w:r>
    </w:p>
    <w:p w:rsidR="00563132" w:rsidRDefault="00563132" w:rsidP="00563132">
      <w:r>
        <w:t>Как отмечает издание, сообщения о росте цен на продукты питания в стране появляются почти ежедневно.</w:t>
      </w:r>
    </w:p>
    <w:p w:rsidR="00563132" w:rsidRPr="00563132" w:rsidRDefault="00563132" w:rsidP="00563132">
      <w:r>
        <w:t xml:space="preserve">На фоне роста цен на </w:t>
      </w:r>
      <w:r w:rsidRPr="002434DE">
        <w:t>пшеницу</w:t>
      </w:r>
      <w:r>
        <w:t xml:space="preserve">, 34% </w:t>
      </w:r>
      <w:r w:rsidRPr="002434DE">
        <w:t>поставок</w:t>
      </w:r>
      <w:r>
        <w:t xml:space="preserve"> которой приходились на Украину и Россию, Евросоюз уже разрешил использовать под посевы те земли, которые ранее не трогали из соображений экологии. Для помощи </w:t>
      </w:r>
      <w:r w:rsidRPr="002434DE">
        <w:t>сельскохозяйственному</w:t>
      </w:r>
      <w:r>
        <w:t xml:space="preserve"> сектору было выделено порядка €500 млн. </w:t>
      </w:r>
      <w:r>
        <w:rPr>
          <w:i/>
        </w:rPr>
        <w:t xml:space="preserve">Известия </w:t>
      </w:r>
    </w:p>
    <w:p w:rsidR="008A1491" w:rsidRPr="008A1491" w:rsidRDefault="00504918" w:rsidP="008A1491">
      <w:pPr>
        <w:pStyle w:val="a9"/>
      </w:pPr>
      <w:hyperlink r:id="rId24" w:history="1">
        <w:r w:rsidR="008A1491" w:rsidRPr="008A1491">
          <w:t>ЕГИПЕТ ЗАКУПАЕТ В ЕВРОПЕ 350 ТЫСЯЧ ТОНН ПШЕНИЦЫ</w:t>
        </w:r>
      </w:hyperlink>
    </w:p>
    <w:p w:rsidR="008A1491" w:rsidRDefault="008A1491" w:rsidP="008A1491">
      <w:r>
        <w:t xml:space="preserve">Египет заключил с рядом европейских стран контракт на закупку 350 тысяч тонн </w:t>
      </w:r>
      <w:r w:rsidRPr="008A1491">
        <w:rPr>
          <w:b/>
        </w:rPr>
        <w:t>пшеницы</w:t>
      </w:r>
      <w:r>
        <w:t>. Об этом 13 апреля сообщает Главное управление по поставкам сырьевых товаров (GASC) Египта.</w:t>
      </w:r>
    </w:p>
    <w:p w:rsidR="008A1491" w:rsidRPr="00563132" w:rsidRDefault="008A1491" w:rsidP="008A1491">
      <w:r>
        <w:t xml:space="preserve">В заявлении госкомпании отмечается, что сделка с европейскими странами, которые не называются, соответствует государственной стратегии по увеличению в стране стратегических резервов базовых продуктов. Всего же перед министерством снабжения и внутренней торговли Египта поставлена задача довести объем резервов </w:t>
      </w:r>
      <w:r w:rsidRPr="008A1491">
        <w:rPr>
          <w:b/>
        </w:rPr>
        <w:t>зерна</w:t>
      </w:r>
      <w:r>
        <w:t xml:space="preserve"> в этом году до шести миллионов тонн.</w:t>
      </w:r>
      <w:r w:rsidR="00563132">
        <w:t xml:space="preserve"> </w:t>
      </w:r>
      <w:r w:rsidRPr="009F2A19">
        <w:rPr>
          <w:i/>
        </w:rPr>
        <w:t xml:space="preserve">ИА </w:t>
      </w:r>
      <w:proofErr w:type="spellStart"/>
      <w:r w:rsidRPr="009F2A19">
        <w:rPr>
          <w:i/>
        </w:rPr>
        <w:t>Regnum</w:t>
      </w:r>
      <w:proofErr w:type="spellEnd"/>
    </w:p>
    <w:p w:rsidR="008A1491" w:rsidRPr="008A1491" w:rsidRDefault="00504918" w:rsidP="008A1491">
      <w:pPr>
        <w:pStyle w:val="a9"/>
      </w:pPr>
      <w:hyperlink r:id="rId25" w:history="1">
        <w:r w:rsidR="008A1491" w:rsidRPr="008A1491">
          <w:t>ИРАК РАССМАТРИВАЕТ ВОЗМОЖНОСТЬ ИМПОРТА ПШЕНИЦЫ ИЗ США</w:t>
        </w:r>
      </w:hyperlink>
    </w:p>
    <w:p w:rsidR="008A1491" w:rsidRDefault="008A1491" w:rsidP="008A1491">
      <w:r>
        <w:t xml:space="preserve">Власти Ирака рассматривают возможность </w:t>
      </w:r>
      <w:r w:rsidRPr="008A1491">
        <w:rPr>
          <w:b/>
        </w:rPr>
        <w:t>импорта пшеницы</w:t>
      </w:r>
      <w:r>
        <w:t xml:space="preserve"> из США для преодоления продовольственного кризиса, возникшего в стране из-за ситуации вокруг Украины. Об этом в среду сообщил новостной портал SHAFAQ </w:t>
      </w:r>
      <w:proofErr w:type="spellStart"/>
      <w:r>
        <w:t>News</w:t>
      </w:r>
      <w:proofErr w:type="spellEnd"/>
      <w:r>
        <w:t xml:space="preserve"> со ссылкой на министерство торговли арабской республики.</w:t>
      </w:r>
    </w:p>
    <w:p w:rsidR="008A1491" w:rsidRPr="008A0629" w:rsidRDefault="008A1491" w:rsidP="008A1491">
      <w:r>
        <w:t xml:space="preserve">"Конфликт между Россией и Украиной бросил тень на мировой рынок и привел к росту цен на продовольствие. Поэтому мы вместе с американскими властями и компаниями изучаем условия </w:t>
      </w:r>
      <w:r w:rsidRPr="008A1491">
        <w:rPr>
          <w:b/>
        </w:rPr>
        <w:t>импорта зерна</w:t>
      </w:r>
      <w:r>
        <w:t xml:space="preserve"> из США и проблемы, которые могут препятствовать этому процессу", - приводит портал слова директора департамента внешнеэкономических связей </w:t>
      </w:r>
      <w:proofErr w:type="spellStart"/>
      <w:r>
        <w:t>Аделя</w:t>
      </w:r>
      <w:proofErr w:type="spellEnd"/>
      <w:r>
        <w:t xml:space="preserve"> аль-</w:t>
      </w:r>
      <w:proofErr w:type="spellStart"/>
      <w:r>
        <w:t>Масуди</w:t>
      </w:r>
      <w:proofErr w:type="spellEnd"/>
      <w:r>
        <w:t>.</w:t>
      </w:r>
      <w:r w:rsidR="008A0629">
        <w:t xml:space="preserve"> </w:t>
      </w:r>
      <w:r w:rsidRPr="009F2A19">
        <w:rPr>
          <w:i/>
        </w:rPr>
        <w:t>ТАСС</w:t>
      </w:r>
    </w:p>
    <w:p w:rsidR="00C8396B" w:rsidRDefault="00F62502">
      <w:pPr>
        <w:pStyle w:val="a8"/>
        <w:spacing w:before="240"/>
        <w:outlineLvl w:val="0"/>
      </w:pPr>
      <w:bookmarkStart w:id="11" w:name="SEC_6"/>
      <w:bookmarkEnd w:id="9"/>
      <w:r>
        <w:t>Новости экономики и власти</w:t>
      </w:r>
    </w:p>
    <w:p w:rsidR="008A1491" w:rsidRPr="008A1491" w:rsidRDefault="00504918" w:rsidP="008A1491">
      <w:pPr>
        <w:pStyle w:val="a9"/>
      </w:pPr>
      <w:hyperlink r:id="rId26" w:history="1">
        <w:r w:rsidR="008A1491" w:rsidRPr="008A1491">
          <w:t>ВНЕШНИЙ ДОЛГ РОССИИ СОКРАТИЛСЯ ДО $453,5 МЛРД К НАЧАЛУ АПРЕЛЯ</w:t>
        </w:r>
      </w:hyperlink>
    </w:p>
    <w:p w:rsidR="008A1491" w:rsidRDefault="008A1491" w:rsidP="008A1491">
      <w:r>
        <w:t>Объем внешнего долга России по состоянию на 1 апреля снизился на 5,5% ($26,5 млрд) по сравнению с показателем от 1 января и составил $453,5 млрд, следует из материалов Центробанка.</w:t>
      </w:r>
    </w:p>
    <w:p w:rsidR="008A1491" w:rsidRPr="008F107A" w:rsidRDefault="008A1491" w:rsidP="008A1491">
      <w:r>
        <w:t>Согласно отчету ЦБ</w:t>
      </w:r>
      <w:r w:rsidR="008F107A">
        <w:t>,</w:t>
      </w:r>
      <w:r>
        <w:t xml:space="preserve"> за 2021 год, по состоянию на 1 января объем внешнего долга был равен $480 млрд, что на 2,8% ($12,9 млрд) больше, чем годом ранее. В начале года объем внешнего долга составлял порядка 27,0% ВВП (на начало 2021 года - 31,4%).</w:t>
      </w:r>
      <w:r w:rsidR="008F107A">
        <w:t xml:space="preserve"> </w:t>
      </w:r>
      <w:r w:rsidR="008F107A">
        <w:rPr>
          <w:i/>
        </w:rPr>
        <w:t>РБК</w:t>
      </w:r>
    </w:p>
    <w:p w:rsidR="008A1491" w:rsidRPr="008A1491" w:rsidRDefault="00504918" w:rsidP="008A1491">
      <w:pPr>
        <w:pStyle w:val="a9"/>
      </w:pPr>
      <w:hyperlink r:id="rId27" w:history="1">
        <w:r w:rsidR="008A1491" w:rsidRPr="008A1491">
          <w:t>ГОДОВАЯ ИНФЛЯЦИЯ В РОССИИ В МАРТЕ ДОСТИГЛА 16,69%</w:t>
        </w:r>
      </w:hyperlink>
    </w:p>
    <w:p w:rsidR="008A1491" w:rsidRDefault="008A1491" w:rsidP="008A1491">
      <w:r>
        <w:t>Годовая инфляция в России в марте 2022 года ускорилась до 16,69% - максимума с апреля 2015 года, за месяц цены выросли на 7,53%, следует из материалов Банка России.</w:t>
      </w:r>
    </w:p>
    <w:p w:rsidR="008A1491" w:rsidRDefault="008A1491" w:rsidP="008A1491">
      <w:r>
        <w:t>"В марте инфляция ускорилась в результате ослабления рубля и всплеска потребительского спроса в условиях вводимых внешних санкций. За месяц потребительские цены выросли на 7,53% (с поправкой на сезонность), годовая инфляция достигла 16,69% (максимума с апреля 2015 года). Заметно ускорилось повышение цен на непродовольственные товары длительного пользования, продукты питания длительного хранения, услуги зарубежного туризма", - отметил регулятор.</w:t>
      </w:r>
    </w:p>
    <w:p w:rsidR="008A1491" w:rsidRPr="00AA7A34" w:rsidRDefault="008A1491" w:rsidP="008A1491">
      <w:pPr>
        <w:rPr>
          <w:i/>
        </w:rPr>
      </w:pPr>
      <w:r>
        <w:t xml:space="preserve">"Заметный вклад в инфляцию также внесло увеличение стоимости обслуживания потребительского кредита - в рамках общего повышения процентных ставок в экономике, обусловленного поддержанием финансовой и ценовой стабильности", - указал ЦБ. </w:t>
      </w:r>
      <w:r w:rsidRPr="00AA7A34">
        <w:rPr>
          <w:i/>
        </w:rPr>
        <w:t>ТАСС</w:t>
      </w:r>
    </w:p>
    <w:p w:rsidR="00012591" w:rsidRPr="0054159A" w:rsidRDefault="00504918" w:rsidP="00012591">
      <w:pPr>
        <w:pStyle w:val="a9"/>
      </w:pPr>
      <w:hyperlink r:id="rId28" w:history="1">
        <w:r w:rsidR="00012591" w:rsidRPr="0054159A">
          <w:t>КУДРИН ОЦЕНИЛ ВОЗМОЖНУЮ ИНФЛЯЦИЮ ПО ИТОГАМ 2022 ГОДА В 17-20%</w:t>
        </w:r>
      </w:hyperlink>
    </w:p>
    <w:p w:rsidR="00C8396B" w:rsidRDefault="00012591" w:rsidP="00772209">
      <w:r>
        <w:t>Инфляция в РФ по итогам 2022 года может быть в диапазоне от 17% до 20%, полагает глава Счетной палаты РФ Алексей Кудрин.</w:t>
      </w:r>
      <w:r w:rsidR="008F107A">
        <w:t xml:space="preserve"> </w:t>
      </w:r>
      <w:r w:rsidRPr="00ED303A">
        <w:rPr>
          <w:i/>
        </w:rPr>
        <w:t>Интерфакс</w:t>
      </w:r>
      <w:bookmarkEnd w:id="11"/>
    </w:p>
    <w:sectPr w:rsidR="00C8396B" w:rsidSect="005F3758">
      <w:headerReference w:type="default" r:id="rId29"/>
      <w:footerReference w:type="default" r:id="rId30"/>
      <w:pgSz w:w="11906" w:h="16838"/>
      <w:pgMar w:top="1569" w:right="851" w:bottom="1258" w:left="1134" w:header="709" w:footer="501" w:gutter="0"/>
      <w:cols w:space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918" w:rsidRDefault="00504918">
      <w:r>
        <w:separator/>
      </w:r>
    </w:p>
  </w:endnote>
  <w:endnote w:type="continuationSeparator" w:id="0">
    <w:p w:rsidR="00504918" w:rsidRDefault="00504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>
      <w:tc>
        <w:tcPr>
          <w:tcW w:w="9648" w:type="dxa"/>
          <w:shd w:val="clear" w:color="auto" w:fill="E6E7EA"/>
          <w:vAlign w:val="center"/>
        </w:tcPr>
        <w:p w:rsidR="00C8396B" w:rsidRDefault="00F62502" w:rsidP="00E94F63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2E5101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E94F63">
            <w:rPr>
              <w:rFonts w:cs="Arial"/>
              <w:color w:val="90989E"/>
              <w:sz w:val="16"/>
              <w:szCs w:val="16"/>
            </w:rPr>
            <w:t xml:space="preserve">14 </w:t>
          </w:r>
          <w:r w:rsidR="006010ED">
            <w:rPr>
              <w:rFonts w:cs="Arial"/>
              <w:color w:val="90989E"/>
              <w:sz w:val="16"/>
              <w:szCs w:val="16"/>
            </w:rPr>
            <w:t>апреля</w:t>
          </w:r>
          <w:r w:rsidR="00C87324">
            <w:rPr>
              <w:rFonts w:cs="Arial"/>
              <w:color w:val="90989E"/>
              <w:sz w:val="16"/>
              <w:szCs w:val="16"/>
            </w:rPr>
            <w:t xml:space="preserve"> </w:t>
          </w:r>
          <w:r>
            <w:rPr>
              <w:rFonts w:cs="Arial"/>
              <w:color w:val="90989E"/>
              <w:sz w:val="16"/>
              <w:szCs w:val="16"/>
            </w:rPr>
            <w:t>20</w:t>
          </w:r>
          <w:r w:rsidR="00FC274F">
            <w:rPr>
              <w:rFonts w:cs="Arial"/>
              <w:color w:val="90989E"/>
              <w:sz w:val="16"/>
              <w:szCs w:val="16"/>
            </w:rPr>
            <w:t>22</w:t>
          </w:r>
          <w:r w:rsidR="00E94F63">
            <w:rPr>
              <w:rFonts w:cs="Arial"/>
              <w:color w:val="90989E"/>
              <w:sz w:val="16"/>
              <w:szCs w:val="16"/>
            </w:rPr>
            <w:t xml:space="preserve"> 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772209">
            <w:rPr>
              <w:rStyle w:val="a7"/>
              <w:rFonts w:cs="Arial"/>
              <w:b/>
              <w:noProof/>
              <w:color w:val="FFFFFF"/>
              <w:szCs w:val="18"/>
            </w:rPr>
            <w:t>2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shd w:val="clear" w:color="auto" w:fill="E6E7EA"/>
      <w:tblLook w:val="01E0" w:firstRow="1" w:lastRow="1" w:firstColumn="1" w:lastColumn="1" w:noHBand="0" w:noVBand="0"/>
    </w:tblPr>
    <w:tblGrid>
      <w:gridCol w:w="9436"/>
      <w:gridCol w:w="485"/>
    </w:tblGrid>
    <w:tr w:rsidR="00C8396B">
      <w:tc>
        <w:tcPr>
          <w:tcW w:w="9648" w:type="dxa"/>
          <w:shd w:val="clear" w:color="auto" w:fill="E6E7EA"/>
          <w:vAlign w:val="center"/>
        </w:tcPr>
        <w:p w:rsidR="00C8396B" w:rsidRDefault="00F62502" w:rsidP="00E94F63">
          <w:pPr>
            <w:pStyle w:val="a5"/>
            <w:spacing w:before="120" w:after="120"/>
            <w:rPr>
              <w:rFonts w:cs="Arial"/>
              <w:color w:val="90989E"/>
              <w:sz w:val="16"/>
              <w:szCs w:val="16"/>
            </w:rPr>
          </w:pPr>
          <w:r>
            <w:rPr>
              <w:rFonts w:cs="Arial"/>
              <w:color w:val="90989E"/>
              <w:sz w:val="16"/>
              <w:szCs w:val="16"/>
            </w:rPr>
            <w:t>Информацион</w:t>
          </w:r>
          <w:r w:rsidR="00C14B74">
            <w:rPr>
              <w:rFonts w:cs="Arial"/>
              <w:color w:val="90989E"/>
              <w:sz w:val="16"/>
              <w:szCs w:val="16"/>
            </w:rPr>
            <w:t>но-аналитический дайджест СМИ [</w:t>
          </w:r>
          <w:r w:rsidR="00E94F63">
            <w:rPr>
              <w:rFonts w:cs="Arial"/>
              <w:color w:val="90989E"/>
              <w:sz w:val="16"/>
              <w:szCs w:val="16"/>
            </w:rPr>
            <w:t>14</w:t>
          </w:r>
          <w:r w:rsidR="00E4368A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6010ED">
            <w:rPr>
              <w:rFonts w:cs="Arial"/>
              <w:color w:val="90989E"/>
              <w:sz w:val="16"/>
              <w:szCs w:val="16"/>
            </w:rPr>
            <w:t>апреля</w:t>
          </w:r>
          <w:r w:rsidR="00263297">
            <w:rPr>
              <w:rFonts w:cs="Arial"/>
              <w:color w:val="90989E"/>
              <w:sz w:val="16"/>
              <w:szCs w:val="16"/>
            </w:rPr>
            <w:t xml:space="preserve"> </w:t>
          </w:r>
          <w:r w:rsidR="00FC274F">
            <w:rPr>
              <w:rFonts w:cs="Arial"/>
              <w:color w:val="90989E"/>
              <w:sz w:val="16"/>
              <w:szCs w:val="16"/>
            </w:rPr>
            <w:t xml:space="preserve">2022 </w:t>
          </w:r>
          <w:r w:rsidR="00E94F63">
            <w:rPr>
              <w:rFonts w:cs="Arial"/>
              <w:color w:val="90989E"/>
              <w:sz w:val="16"/>
              <w:szCs w:val="16"/>
            </w:rPr>
            <w:t>утро</w:t>
          </w:r>
          <w:r>
            <w:rPr>
              <w:rFonts w:cs="Arial"/>
              <w:color w:val="90989E"/>
              <w:sz w:val="16"/>
              <w:szCs w:val="16"/>
            </w:rPr>
            <w:t>]</w:t>
          </w:r>
        </w:p>
      </w:tc>
      <w:tc>
        <w:tcPr>
          <w:tcW w:w="489" w:type="dxa"/>
          <w:shd w:val="clear" w:color="auto" w:fill="90989E"/>
          <w:vAlign w:val="center"/>
        </w:tcPr>
        <w:p w:rsidR="00C8396B" w:rsidRDefault="005F3758">
          <w:pPr>
            <w:pStyle w:val="a5"/>
            <w:jc w:val="center"/>
            <w:rPr>
              <w:rFonts w:cs="Arial"/>
              <w:b/>
              <w:color w:val="FFFFFF"/>
              <w:szCs w:val="18"/>
            </w:rPr>
          </w:pPr>
          <w:r>
            <w:rPr>
              <w:rStyle w:val="a7"/>
              <w:rFonts w:cs="Arial"/>
              <w:b/>
              <w:color w:val="FFFFFF"/>
              <w:szCs w:val="18"/>
            </w:rPr>
            <w:fldChar w:fldCharType="begin"/>
          </w:r>
          <w:r w:rsidR="00F62502">
            <w:rPr>
              <w:rStyle w:val="a7"/>
              <w:rFonts w:cs="Arial"/>
              <w:b/>
              <w:color w:val="FFFFFF"/>
              <w:szCs w:val="18"/>
            </w:rPr>
            <w:instrText xml:space="preserve"> PAGE </w:instrTex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separate"/>
          </w:r>
          <w:r w:rsidR="00772209">
            <w:rPr>
              <w:rStyle w:val="a7"/>
              <w:rFonts w:cs="Arial"/>
              <w:b/>
              <w:noProof/>
              <w:color w:val="FFFFFF"/>
              <w:szCs w:val="18"/>
            </w:rPr>
            <w:t>7</w:t>
          </w:r>
          <w:r>
            <w:rPr>
              <w:rStyle w:val="a7"/>
              <w:rFonts w:cs="Arial"/>
              <w:b/>
              <w:color w:val="FFFFFF"/>
              <w:szCs w:val="18"/>
            </w:rPr>
            <w:fldChar w:fldCharType="end"/>
          </w:r>
        </w:p>
      </w:tc>
    </w:tr>
  </w:tbl>
  <w:p w:rsidR="00C8396B" w:rsidRDefault="00F62502">
    <w:pPr>
      <w:pStyle w:val="a5"/>
      <w:rPr>
        <w:sz w:val="2"/>
        <w:szCs w:val="2"/>
      </w:rPr>
    </w:pPr>
    <w:r>
      <w:rPr>
        <w:sz w:val="2"/>
        <w:szCs w:val="2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918" w:rsidRDefault="00504918">
      <w:r>
        <w:separator/>
      </w:r>
    </w:p>
  </w:footnote>
  <w:footnote w:type="continuationSeparator" w:id="0">
    <w:p w:rsidR="00504918" w:rsidRDefault="005049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6B" w:rsidRDefault="00F62502" w:rsidP="00750476">
    <w:pPr>
      <w:spacing w:before="60"/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58752" behindDoc="0" locked="0" layoutInCell="1" allowOverlap="1" wp14:anchorId="6AE5E5E5" wp14:editId="10B174C3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7" name="Рисунок 7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A1491">
      <w:rPr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4" name="Скругленный прямоугольник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052BCF3C" id="Скругленный прямоугольник 4" o:spid="_x0000_s1026" style="position:absolute;margin-left:-4.7pt;margin-top:1.1pt;width:.85pt;height:38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997sU2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bookmarkStart w:id="6" w:name="_Toc428532425"/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  <w:bookmarkEnd w:id="6"/>
  </w:p>
  <w:p w:rsidR="00C8396B" w:rsidRDefault="00F62502" w:rsidP="00750476">
    <w:pPr>
      <w:ind w:left="1008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bookmarkStart w:id="7" w:name="_Toc428532426"/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  <w:bookmarkEnd w:id="7"/>
  </w:p>
  <w:p w:rsidR="00C8396B" w:rsidRDefault="00C8396B">
    <w:pPr>
      <w:pStyle w:val="a3"/>
      <w:rPr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96B" w:rsidRDefault="00F62502">
    <w:pPr>
      <w:spacing w:before="60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noProof/>
        <w:sz w:val="28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120650</wp:posOffset>
          </wp:positionH>
          <wp:positionV relativeFrom="paragraph">
            <wp:posOffset>-7620</wp:posOffset>
          </wp:positionV>
          <wp:extent cx="444500" cy="509270"/>
          <wp:effectExtent l="0" t="0" r="0" b="5080"/>
          <wp:wrapSquare wrapText="bothSides"/>
          <wp:docPr id="2" name="Рисунок 2" descr="http://gossluzhba.narod.ru/seals/ru/images/mcx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gossluzhba.narod.ru/seals/ru/images/mcx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4500" cy="509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A1491">
      <w:rPr>
        <w:noProof/>
        <w:sz w:val="2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column">
                <wp:posOffset>-59690</wp:posOffset>
              </wp:positionH>
              <wp:positionV relativeFrom="paragraph">
                <wp:posOffset>13970</wp:posOffset>
              </wp:positionV>
              <wp:extent cx="10795" cy="482600"/>
              <wp:effectExtent l="0" t="0" r="27305" b="12700"/>
              <wp:wrapNone/>
              <wp:docPr id="6" name="Скругленный прямоугольник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10795" cy="4826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7F7F7F"/>
                      </a:solidFill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roundrect w14:anchorId="49EE0616" id="Скругленный прямоугольник 6" o:spid="_x0000_s1026" style="position:absolute;margin-left:-4.7pt;margin-top:1.1pt;width:.85pt;height:38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" fillcolor="#7f7f7f" strokecolor="#7f7f7f"/>
          </w:pict>
        </mc:Fallback>
      </mc:AlternateContent>
    </w:r>
    <w:r>
      <w:rPr>
        <w:rFonts w:ascii="Tahoma" w:eastAsia="Calibri" w:hAnsi="Tahoma" w:cs="Tahoma"/>
        <w:color w:val="808080"/>
        <w:sz w:val="28"/>
        <w:szCs w:val="22"/>
        <w:lang w:eastAsia="en-US"/>
      </w:rPr>
      <w:t>Министерство сельского хозяйства</w:t>
    </w:r>
  </w:p>
  <w:p w:rsidR="00C8396B" w:rsidRDefault="00F62502">
    <w:pPr>
      <w:ind w:left="992"/>
      <w:outlineLvl w:val="0"/>
      <w:rPr>
        <w:rFonts w:ascii="Tahoma" w:eastAsia="Calibri" w:hAnsi="Tahoma" w:cs="Tahoma"/>
        <w:color w:val="808080"/>
        <w:sz w:val="28"/>
        <w:szCs w:val="22"/>
        <w:lang w:eastAsia="en-US"/>
      </w:rPr>
    </w:pPr>
    <w:r>
      <w:rPr>
        <w:rFonts w:ascii="Tahoma" w:eastAsia="Calibri" w:hAnsi="Tahoma" w:cs="Tahoma"/>
        <w:color w:val="808080"/>
        <w:sz w:val="28"/>
        <w:szCs w:val="22"/>
        <w:lang w:eastAsia="en-US"/>
      </w:rPr>
      <w:t>Российской Федерации</w:t>
    </w:r>
  </w:p>
  <w:p w:rsidR="00C8396B" w:rsidRDefault="00C8396B">
    <w:pPr>
      <w:pStyle w:val="a3"/>
      <w:rPr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C54F3"/>
    <w:multiLevelType w:val="hybridMultilevel"/>
    <w:tmpl w:val="5420A5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F94C08"/>
    <w:multiLevelType w:val="hybridMultilevel"/>
    <w:tmpl w:val="111A838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9A53B2"/>
    <w:multiLevelType w:val="hybridMultilevel"/>
    <w:tmpl w:val="A3FEC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491"/>
    <w:rsid w:val="00012591"/>
    <w:rsid w:val="000178FA"/>
    <w:rsid w:val="0003491F"/>
    <w:rsid w:val="00057F17"/>
    <w:rsid w:val="00066C93"/>
    <w:rsid w:val="0007205D"/>
    <w:rsid w:val="000A5F29"/>
    <w:rsid w:val="000E403E"/>
    <w:rsid w:val="000F2101"/>
    <w:rsid w:val="00104567"/>
    <w:rsid w:val="0012093F"/>
    <w:rsid w:val="001865E1"/>
    <w:rsid w:val="00195925"/>
    <w:rsid w:val="001B127D"/>
    <w:rsid w:val="002045A7"/>
    <w:rsid w:val="002150F8"/>
    <w:rsid w:val="0022172A"/>
    <w:rsid w:val="00237772"/>
    <w:rsid w:val="002413D5"/>
    <w:rsid w:val="00263297"/>
    <w:rsid w:val="00270257"/>
    <w:rsid w:val="0029774B"/>
    <w:rsid w:val="002A0207"/>
    <w:rsid w:val="002E5101"/>
    <w:rsid w:val="003058E2"/>
    <w:rsid w:val="003364C4"/>
    <w:rsid w:val="00372143"/>
    <w:rsid w:val="003B3E03"/>
    <w:rsid w:val="003C3C67"/>
    <w:rsid w:val="00401309"/>
    <w:rsid w:val="00403B2F"/>
    <w:rsid w:val="00414286"/>
    <w:rsid w:val="004304C8"/>
    <w:rsid w:val="00433B35"/>
    <w:rsid w:val="00492BAE"/>
    <w:rsid w:val="004C39AB"/>
    <w:rsid w:val="004D37A6"/>
    <w:rsid w:val="00504918"/>
    <w:rsid w:val="005233A0"/>
    <w:rsid w:val="005240C2"/>
    <w:rsid w:val="00563132"/>
    <w:rsid w:val="00572B93"/>
    <w:rsid w:val="005B31A9"/>
    <w:rsid w:val="005F3758"/>
    <w:rsid w:val="006010ED"/>
    <w:rsid w:val="00604F1E"/>
    <w:rsid w:val="006537FE"/>
    <w:rsid w:val="006D3B69"/>
    <w:rsid w:val="006E64AC"/>
    <w:rsid w:val="00725A53"/>
    <w:rsid w:val="0074571A"/>
    <w:rsid w:val="00750476"/>
    <w:rsid w:val="007701BE"/>
    <w:rsid w:val="00771244"/>
    <w:rsid w:val="00772209"/>
    <w:rsid w:val="00785846"/>
    <w:rsid w:val="00787811"/>
    <w:rsid w:val="007910D0"/>
    <w:rsid w:val="007F0AB1"/>
    <w:rsid w:val="008637FE"/>
    <w:rsid w:val="008758F6"/>
    <w:rsid w:val="00880679"/>
    <w:rsid w:val="0089678D"/>
    <w:rsid w:val="008A0629"/>
    <w:rsid w:val="008A1491"/>
    <w:rsid w:val="008B3FF1"/>
    <w:rsid w:val="008C3DF5"/>
    <w:rsid w:val="008F0CAD"/>
    <w:rsid w:val="008F107A"/>
    <w:rsid w:val="00903AF0"/>
    <w:rsid w:val="009235BB"/>
    <w:rsid w:val="009362E5"/>
    <w:rsid w:val="00985DA8"/>
    <w:rsid w:val="009A796F"/>
    <w:rsid w:val="009B4B1F"/>
    <w:rsid w:val="009F5BD0"/>
    <w:rsid w:val="00A12D82"/>
    <w:rsid w:val="00A65F77"/>
    <w:rsid w:val="00AE2A52"/>
    <w:rsid w:val="00B52227"/>
    <w:rsid w:val="00B7728D"/>
    <w:rsid w:val="00B922A1"/>
    <w:rsid w:val="00BC4068"/>
    <w:rsid w:val="00BE0E15"/>
    <w:rsid w:val="00BF48EC"/>
    <w:rsid w:val="00C01521"/>
    <w:rsid w:val="00C07B25"/>
    <w:rsid w:val="00C14B74"/>
    <w:rsid w:val="00C14EA4"/>
    <w:rsid w:val="00C23AC3"/>
    <w:rsid w:val="00C5529D"/>
    <w:rsid w:val="00C75EE3"/>
    <w:rsid w:val="00C8396B"/>
    <w:rsid w:val="00C87324"/>
    <w:rsid w:val="00C90FBF"/>
    <w:rsid w:val="00C9507B"/>
    <w:rsid w:val="00CA1988"/>
    <w:rsid w:val="00CD1BE8"/>
    <w:rsid w:val="00CD2DDE"/>
    <w:rsid w:val="00CD5A45"/>
    <w:rsid w:val="00D52CCC"/>
    <w:rsid w:val="00D67FF0"/>
    <w:rsid w:val="00D92D0D"/>
    <w:rsid w:val="00E12208"/>
    <w:rsid w:val="00E40B39"/>
    <w:rsid w:val="00E4368A"/>
    <w:rsid w:val="00E52402"/>
    <w:rsid w:val="00E843F4"/>
    <w:rsid w:val="00E94F63"/>
    <w:rsid w:val="00EA7B65"/>
    <w:rsid w:val="00EB33F1"/>
    <w:rsid w:val="00ED553D"/>
    <w:rsid w:val="00EE2A94"/>
    <w:rsid w:val="00F41E23"/>
    <w:rsid w:val="00F62502"/>
    <w:rsid w:val="00F62579"/>
    <w:rsid w:val="00F65057"/>
    <w:rsid w:val="00F709AB"/>
    <w:rsid w:val="00FA545A"/>
    <w:rsid w:val="00FB448D"/>
    <w:rsid w:val="00FC274F"/>
    <w:rsid w:val="00FC4705"/>
    <w:rsid w:val="00FC4C33"/>
    <w:rsid w:val="00FC7700"/>
    <w:rsid w:val="00FE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4B0460-073E-4BF0-840E-3D8EEFE3E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758"/>
    <w:pPr>
      <w:spacing w:after="0" w:line="240" w:lineRule="auto"/>
      <w:jc w:val="both"/>
    </w:pPr>
    <w:rPr>
      <w:rFonts w:ascii="Arial" w:eastAsia="Times New Roman" w:hAnsi="Arial" w:cs="Times New Roman"/>
      <w:sz w:val="1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75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F3758"/>
    <w:rPr>
      <w:rFonts w:ascii="Arial" w:eastAsia="Times New Roman" w:hAnsi="Arial" w:cs="Times New Roman"/>
      <w:sz w:val="18"/>
      <w:szCs w:val="24"/>
    </w:rPr>
  </w:style>
  <w:style w:type="paragraph" w:styleId="a5">
    <w:name w:val="footer"/>
    <w:basedOn w:val="a"/>
    <w:link w:val="a6"/>
    <w:uiPriority w:val="99"/>
    <w:rsid w:val="005F37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F3758"/>
    <w:rPr>
      <w:rFonts w:ascii="Arial" w:eastAsia="Times New Roman" w:hAnsi="Arial" w:cs="Times New Roman"/>
      <w:sz w:val="18"/>
      <w:szCs w:val="24"/>
    </w:rPr>
  </w:style>
  <w:style w:type="character" w:styleId="a7">
    <w:name w:val="page number"/>
    <w:basedOn w:val="a0"/>
    <w:uiPriority w:val="99"/>
    <w:unhideWhenUsed/>
    <w:rsid w:val="005F3758"/>
  </w:style>
  <w:style w:type="paragraph" w:customStyle="1" w:styleId="a8">
    <w:name w:val="ОснТекстЗаголовок"/>
    <w:basedOn w:val="a"/>
    <w:rsid w:val="005F3758"/>
    <w:pPr>
      <w:keepNext/>
      <w:keepLines/>
      <w:pBdr>
        <w:bottom w:val="single" w:sz="36" w:space="1" w:color="FECA37"/>
      </w:pBdr>
      <w:jc w:val="left"/>
    </w:pPr>
    <w:rPr>
      <w:rFonts w:cs="Arial"/>
      <w:color w:val="008B53"/>
      <w:sz w:val="28"/>
      <w:szCs w:val="28"/>
    </w:rPr>
  </w:style>
  <w:style w:type="paragraph" w:customStyle="1" w:styleId="a9">
    <w:name w:val="ОснТекстПодзаголовок"/>
    <w:basedOn w:val="a"/>
    <w:rsid w:val="005F3758"/>
    <w:pPr>
      <w:keepNext/>
      <w:keepLines/>
      <w:spacing w:before="240"/>
    </w:pPr>
    <w:rPr>
      <w:rFonts w:cs="Arial"/>
      <w:b/>
      <w:caps/>
      <w:color w:val="000000" w:themeColor="text1"/>
      <w:szCs w:val="18"/>
    </w:rPr>
  </w:style>
  <w:style w:type="paragraph" w:customStyle="1" w:styleId="aa">
    <w:name w:val="Анонсы"/>
    <w:basedOn w:val="a"/>
    <w:rsid w:val="005F3758"/>
    <w:pPr>
      <w:shd w:val="clear" w:color="auto" w:fill="90989E"/>
    </w:pPr>
    <w:rPr>
      <w:rFonts w:cs="Arial"/>
      <w:bCs/>
      <w:iCs/>
      <w:color w:val="FFFFFF"/>
      <w:sz w:val="32"/>
      <w:szCs w:val="32"/>
    </w:rPr>
  </w:style>
  <w:style w:type="paragraph" w:styleId="ab">
    <w:name w:val="List Paragraph"/>
    <w:basedOn w:val="a"/>
    <w:uiPriority w:val="34"/>
    <w:qFormat/>
    <w:rsid w:val="005F3758"/>
    <w:pPr>
      <w:ind w:left="708"/>
    </w:pPr>
  </w:style>
  <w:style w:type="paragraph" w:styleId="ac">
    <w:name w:val="footnote text"/>
    <w:basedOn w:val="a"/>
    <w:link w:val="ad"/>
    <w:rsid w:val="005F3758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5F3758"/>
    <w:rPr>
      <w:rFonts w:ascii="Arial" w:eastAsia="Times New Roman" w:hAnsi="Arial" w:cs="Times New Roman"/>
      <w:sz w:val="20"/>
      <w:szCs w:val="20"/>
    </w:rPr>
  </w:style>
  <w:style w:type="character" w:styleId="ae">
    <w:name w:val="footnote reference"/>
    <w:rsid w:val="005F3758"/>
    <w:rPr>
      <w:vertAlign w:val="superscript"/>
    </w:rPr>
  </w:style>
  <w:style w:type="character" w:styleId="af">
    <w:name w:val="Hyperlink"/>
    <w:basedOn w:val="a0"/>
    <w:unhideWhenUsed/>
    <w:rsid w:val="005F3758"/>
    <w:rPr>
      <w:color w:val="0563C1" w:themeColor="hyperlink"/>
      <w:u w:val="single"/>
    </w:rPr>
  </w:style>
  <w:style w:type="paragraph" w:styleId="af0">
    <w:name w:val="Normal (Web)"/>
    <w:basedOn w:val="a"/>
    <w:uiPriority w:val="99"/>
    <w:unhideWhenUsed/>
    <w:rsid w:val="0029774B"/>
    <w:pPr>
      <w:spacing w:before="100" w:beforeAutospacing="1" w:after="100" w:afterAutospacing="1"/>
      <w:jc w:val="left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64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3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006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59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40881">
                      <w:marLeft w:val="495"/>
                      <w:marRight w:val="4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39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6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109274">
                                  <w:marLeft w:val="0"/>
                                  <w:marRight w:val="360"/>
                                  <w:marTop w:val="0"/>
                                  <w:marBottom w:val="0"/>
                                  <w:divBdr>
                                    <w:top w:val="single" w:sz="6" w:space="1" w:color="FFFFFF"/>
                                    <w:left w:val="single" w:sz="6" w:space="6" w:color="FFFFFF"/>
                                    <w:bottom w:val="single" w:sz="6" w:space="1" w:color="FFFFFF"/>
                                    <w:right w:val="single" w:sz="6" w:space="6" w:color="FFFFFF"/>
                                  </w:divBdr>
                                  <w:divsChild>
                                    <w:div w:id="1141656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7877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213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42174940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8700826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670700">
                              <w:marLeft w:val="0"/>
                              <w:marRight w:val="0"/>
                              <w:marTop w:val="6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2790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488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6300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2354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32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6411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041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685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258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5206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6704190">
                                  <w:marLeft w:val="0"/>
                                  <w:marRight w:val="0"/>
                                  <w:marTop w:val="10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819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736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5284">
              <w:marLeft w:val="495"/>
              <w:marRight w:val="4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724372">
                  <w:marLeft w:val="0"/>
                  <w:marRight w:val="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92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3927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8918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40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6246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674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407301">
                          <w:marLeft w:val="0"/>
                          <w:marRight w:val="0"/>
                          <w:marTop w:val="3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78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3076023">
                                  <w:marLeft w:val="0"/>
                                  <w:marRight w:val="0"/>
                                  <w:marTop w:val="27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900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391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284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774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1651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304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94847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7550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815308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4841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3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936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5525523">
                                              <w:marLeft w:val="0"/>
                                              <w:marRight w:val="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37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B4B4B4"/>
                                                <w:left w:val="single" w:sz="6" w:space="0" w:color="B4B4B4"/>
                                                <w:bottom w:val="single" w:sz="6" w:space="0" w:color="B4B4B4"/>
                                                <w:right w:val="single" w:sz="6" w:space="0" w:color="B4B4B4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558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04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375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673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5469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7980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2146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986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3935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6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0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1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1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9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8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1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1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6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88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62757">
          <w:marLeft w:val="0"/>
          <w:marRight w:val="0"/>
          <w:marTop w:val="36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17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86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lknews.ru/index/syr/miinselhozz-apk.html" TargetMode="External"/><Relationship Id="rId13" Type="http://schemas.openxmlformats.org/officeDocument/2006/relationships/hyperlink" Target="https://www.interfax.ru/business/834833" TargetMode="External"/><Relationship Id="rId18" Type="http://schemas.openxmlformats.org/officeDocument/2006/relationships/hyperlink" Target="https://tass.ru/ekonomika/14367007" TargetMode="External"/><Relationship Id="rId26" Type="http://schemas.openxmlformats.org/officeDocument/2006/relationships/hyperlink" Target="https://www.rbc.ru/rbcfreenews/6256e15c9a79474bc56e232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ilknews.ru/index/amur-selskoe-hozyajstvo.html" TargetMode="External"/><Relationship Id="rId7" Type="http://schemas.openxmlformats.org/officeDocument/2006/relationships/hyperlink" Target="https://ria.ru/20220413/gospodderzhka-1783404023.html" TargetMode="External"/><Relationship Id="rId12" Type="http://schemas.openxmlformats.org/officeDocument/2006/relationships/hyperlink" Target="https://www.interfax.ru/business/834831" TargetMode="External"/><Relationship Id="rId17" Type="http://schemas.openxmlformats.org/officeDocument/2006/relationships/hyperlink" Target="https://regnum.ru/news/3563914.html" TargetMode="External"/><Relationship Id="rId25" Type="http://schemas.openxmlformats.org/officeDocument/2006/relationships/hyperlink" Target="https://tass.ru/ekonomika/14368399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terfax.ru/business/834695" TargetMode="External"/><Relationship Id="rId20" Type="http://schemas.openxmlformats.org/officeDocument/2006/relationships/hyperlink" Target="https://tass.ru/ekonomika/14370049" TargetMode="External"/><Relationship Id="rId29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ass.ru/ekonomika/14369609" TargetMode="External"/><Relationship Id="rId24" Type="http://schemas.openxmlformats.org/officeDocument/2006/relationships/hyperlink" Target="https://regnum.ru/news/3564177.html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tass.ru/ekonomika/14363301" TargetMode="External"/><Relationship Id="rId23" Type="http://schemas.openxmlformats.org/officeDocument/2006/relationships/hyperlink" Target="https://iz.ru/1320410/2022-04-14/zhitelei-germanii-predupredili-o-defitcite-miasa-v-blizhaishie-mesiatcy" TargetMode="External"/><Relationship Id="rId28" Type="http://schemas.openxmlformats.org/officeDocument/2006/relationships/hyperlink" Target="https://www.interfax.ru/business/834737" TargetMode="External"/><Relationship Id="rId10" Type="http://schemas.openxmlformats.org/officeDocument/2006/relationships/footer" Target="footer1.xml"/><Relationship Id="rId19" Type="http://schemas.openxmlformats.org/officeDocument/2006/relationships/hyperlink" Target="https://vedomosti.ru/business/articles/2022/04/13/918014-proizvoditeli-sidra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s://milknews.ru/index/uchenye-zhivotnye.html" TargetMode="External"/><Relationship Id="rId22" Type="http://schemas.openxmlformats.org/officeDocument/2006/relationships/hyperlink" Target="https://www.interfax-russia.ru/siberia/novosti-gorodov/svalka-ostankov-melkogo-rogatogo-skota-obnaruzhena-v-irkutskoy-derevne" TargetMode="External"/><Relationship Id="rId27" Type="http://schemas.openxmlformats.org/officeDocument/2006/relationships/hyperlink" Target="https://tass.ru/ekonomika/14369535" TargetMode="External"/><Relationship Id="rId3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http://gossluzhba.narod.ru/seals/ru/images/mcx.gif" TargetMode="External"/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1062;&#1077;&#1085;&#1090;&#1088;%20&#1101;&#1082;&#1089;&#1087;&#1077;&#1088;&#1090;&#1080;&#1079;&#1099;\&#1055;&#1088;&#1086;&#1076;&#1091;&#1082;&#1090;&#1099;\&#1052;&#1086;&#1085;&#1080;&#1090;&#1086;&#1088;&#1080;&#1085;&#1075;&#1080;%202022\&#1052;&#1080;&#1085;&#1089;&#1077;&#1083;&#1100;&#1093;&#1086;&#1079;\&#1052;&#1080;&#1085;&#1089;&#1077;&#1083;&#1100;&#1093;&#1086;&#1079;_&#1064;&#1072;&#1073;&#1083;&#1086;&#108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Минсельхоз_Шаблон.dotx</Template>
  <TotalTime>0</TotalTime>
  <Pages>7</Pages>
  <Words>3876</Words>
  <Characters>22094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Иванов Владимир Владимирович</cp:lastModifiedBy>
  <cp:revision>2</cp:revision>
  <dcterms:created xsi:type="dcterms:W3CDTF">2022-04-14T11:40:00Z</dcterms:created>
  <dcterms:modified xsi:type="dcterms:W3CDTF">2022-04-14T11:40:00Z</dcterms:modified>
</cp:coreProperties>
</file>