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7849F4">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19</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20</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7849F4" w:rsidP="007849F4">
            <w:pPr>
              <w:spacing w:before="120" w:after="120"/>
              <w:jc w:val="right"/>
              <w:rPr>
                <w:rFonts w:cs="Arial"/>
                <w:color w:val="FFFFFF"/>
                <w:sz w:val="28"/>
                <w:szCs w:val="28"/>
              </w:rPr>
            </w:pPr>
            <w:r>
              <w:rPr>
                <w:rFonts w:cs="Arial"/>
                <w:color w:val="FFFFFF"/>
                <w:sz w:val="28"/>
                <w:szCs w:val="28"/>
              </w:rPr>
              <w:t>20</w:t>
            </w:r>
            <w:r w:rsidR="00F62502">
              <w:rPr>
                <w:rFonts w:cs="Arial"/>
                <w:color w:val="FFFFFF"/>
                <w:sz w:val="28"/>
                <w:szCs w:val="28"/>
              </w:rPr>
              <w:t xml:space="preserve"> </w:t>
            </w:r>
            <w:r w:rsidR="004D37A6">
              <w:rPr>
                <w:rFonts w:cs="Arial"/>
                <w:color w:val="FFFFFF"/>
                <w:sz w:val="28"/>
                <w:szCs w:val="28"/>
              </w:rPr>
              <w:t>октября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F33968" w:rsidRDefault="00F62502">
            <w:pPr>
              <w:pStyle w:val="aa"/>
              <w:jc w:val="left"/>
              <w:rPr>
                <w:kern w:val="36"/>
              </w:rPr>
            </w:pPr>
            <w:bookmarkStart w:id="4" w:name="SEC_1"/>
            <w:r>
              <w:rPr>
                <w:kern w:val="36"/>
              </w:rPr>
              <w:t>Анонсы</w:t>
            </w:r>
          </w:p>
          <w:p w:rsidR="00356336" w:rsidRPr="00194E91" w:rsidRDefault="00356336" w:rsidP="00356336">
            <w:pPr>
              <w:pStyle w:val="a9"/>
            </w:pPr>
            <w:r>
              <w:t>20 ОКТЯБРЯ</w:t>
            </w:r>
          </w:p>
          <w:p w:rsidR="00356336" w:rsidRPr="00F33968" w:rsidRDefault="00356336" w:rsidP="00356336">
            <w:r w:rsidRPr="00194E91">
              <w:t xml:space="preserve">МОСКВА. 14:00. </w:t>
            </w:r>
            <w:r>
              <w:br/>
            </w:r>
            <w:r w:rsidRPr="00194E91">
              <w:t>VIII Российско-туркменский экономический форум "Новые вызовы и возможности</w:t>
            </w:r>
            <w:r w:rsidR="008D2514">
              <w:t xml:space="preserve"> для расширения сотрудничества", на котором в том числе рассмотрят вопросы взаимодействия с области сельского хозяйства. </w:t>
            </w:r>
            <w:r w:rsidRPr="00194E91">
              <w:t xml:space="preserve"> Проходит в режиме онлайн на площадке ZOOM. </w:t>
            </w:r>
            <w:r>
              <w:t>Организатор: Торгово-промышленная палата РФ.</w:t>
            </w:r>
          </w:p>
          <w:p w:rsidR="00F33968" w:rsidRPr="00194E91" w:rsidRDefault="002E4A5F" w:rsidP="002E4A5F">
            <w:pPr>
              <w:pStyle w:val="a9"/>
            </w:pPr>
            <w:r>
              <w:t>20-22 ОКТЯБРЯ</w:t>
            </w:r>
          </w:p>
          <w:p w:rsidR="002E4A5F" w:rsidRPr="00194E91" w:rsidRDefault="00F33968" w:rsidP="00F33968">
            <w:r w:rsidRPr="00194E91">
              <w:t>Круглый стол "Международные аспекты унификации законодательства стран Европы и Центральной Азии в области тестирования сортов и семеноводства". Организаторы: Евразийская экономическая комиссия и региональное представительство Продовольственной и сельскохозяйственной организации ОО</w:t>
            </w:r>
            <w:r w:rsidR="00356336">
              <w:t>Н в Европе и Центральной Азии.</w:t>
            </w:r>
          </w:p>
          <w:p w:rsidR="00C8396B" w:rsidRDefault="00C8396B">
            <w:pPr>
              <w:jc w:val="left"/>
              <w:rPr>
                <w:kern w:val="36"/>
                <w:szCs w:val="18"/>
              </w:rPr>
            </w:pPr>
            <w:bookmarkStart w:id="5" w:name="SEC_2"/>
            <w:bookmarkEnd w:id="4"/>
          </w:p>
          <w:p w:rsidR="002E4A5F" w:rsidRDefault="002E4A5F" w:rsidP="002E4A5F">
            <w:pPr>
              <w:pStyle w:val="aa"/>
              <w:jc w:val="left"/>
              <w:rPr>
                <w:kern w:val="36"/>
                <w:sz w:val="24"/>
              </w:rPr>
            </w:pPr>
            <w:r>
              <w:rPr>
                <w:kern w:val="36"/>
                <w:sz w:val="24"/>
              </w:rPr>
              <w:t>Государственные и профессиональные праздники</w:t>
            </w:r>
          </w:p>
          <w:p w:rsidR="002E4A5F" w:rsidRPr="003A149B" w:rsidRDefault="002E4A5F" w:rsidP="00F33968"/>
          <w:p w:rsidR="00F33968" w:rsidRDefault="00F33968" w:rsidP="00F33968">
            <w:r w:rsidRPr="003A149B">
              <w:t>20 октября</w:t>
            </w:r>
            <w:r w:rsidR="00356336">
              <w:t xml:space="preserve"> - </w:t>
            </w:r>
            <w:r w:rsidRPr="003A149B">
              <w:t>День военного связиста в России</w:t>
            </w:r>
          </w:p>
          <w:p w:rsidR="00356336" w:rsidRPr="003A149B" w:rsidRDefault="00356336" w:rsidP="00F33968"/>
          <w:p w:rsidR="00C8396B" w:rsidRDefault="00356336" w:rsidP="001812DF">
            <w:r w:rsidRPr="003A149B">
              <w:t>20 октября</w:t>
            </w:r>
            <w:r>
              <w:t xml:space="preserve"> - </w:t>
            </w:r>
            <w:r w:rsidR="00F33968" w:rsidRPr="003A149B">
              <w:t>Международный день авиадиспетчера</w:t>
            </w:r>
            <w:bookmarkEnd w:id="5"/>
          </w:p>
        </w:tc>
        <w:tc>
          <w:tcPr>
            <w:tcW w:w="283" w:type="dxa"/>
          </w:tcPr>
          <w:p w:rsidR="00C8396B" w:rsidRDefault="00C8396B">
            <w:pPr>
              <w:rPr>
                <w:rFonts w:cs="Arial"/>
                <w:sz w:val="20"/>
                <w:szCs w:val="20"/>
              </w:rPr>
            </w:pPr>
          </w:p>
        </w:tc>
        <w:tc>
          <w:tcPr>
            <w:tcW w:w="7245" w:type="dxa"/>
            <w:gridSpan w:val="2"/>
          </w:tcPr>
          <w:p w:rsidR="00F33968" w:rsidRDefault="00A76371">
            <w:pPr>
              <w:pStyle w:val="a8"/>
              <w:pageBreakBefore/>
              <w:outlineLvl w:val="0"/>
            </w:pPr>
            <w:bookmarkStart w:id="6" w:name="SEC_4"/>
            <w:r>
              <w:t>М</w:t>
            </w:r>
            <w:r w:rsidR="00F62502">
              <w:t>инистерство</w:t>
            </w:r>
          </w:p>
          <w:p w:rsidR="00F33968" w:rsidRPr="00F33968" w:rsidRDefault="00F33968" w:rsidP="00F33968">
            <w:pPr>
              <w:pStyle w:val="a9"/>
            </w:pPr>
            <w:r w:rsidRPr="00F33968">
              <w:t xml:space="preserve">в РФ создают саморегулируемую </w:t>
            </w:r>
            <w:r w:rsidR="00CF4744" w:rsidRPr="00F33968">
              <w:t>ОРГАНИЗАЦИЮ ВИНОДЕЛОВ</w:t>
            </w:r>
          </w:p>
          <w:p w:rsidR="00CF4744" w:rsidRDefault="000C3688" w:rsidP="00CF4744">
            <w:r>
              <w:t>В РФ появится федеральная само</w:t>
            </w:r>
            <w:r w:rsidR="00F33968">
              <w:t xml:space="preserve">регулируемая организация виноделов (ФСРО). Об этом на Всероссийском саммите представителей отрасли в Абрау-Дюрсо заявил председатель совета Союза виноградарей и виноделов Дмитрий Киселев. </w:t>
            </w:r>
          </w:p>
          <w:p w:rsidR="00CF4744" w:rsidRPr="00CF4744" w:rsidRDefault="00F33968" w:rsidP="00CF4744">
            <w:r>
              <w:t xml:space="preserve">По словам министра сельского хозяйства </w:t>
            </w:r>
            <w:r w:rsidRPr="00F33968">
              <w:rPr>
                <w:b/>
              </w:rPr>
              <w:t>Дмитрия Патрушева</w:t>
            </w:r>
            <w:r>
              <w:t xml:space="preserve">, новая организация может заработать </w:t>
            </w:r>
            <w:r w:rsidRPr="00CF4744">
              <w:t xml:space="preserve">уже до конца года. Сами производители ждут, что цели организации совпадут с интересами виноградарей. </w:t>
            </w:r>
          </w:p>
          <w:p w:rsidR="00CF4744" w:rsidRPr="00CF4744" w:rsidRDefault="00CF4744" w:rsidP="00CF4744">
            <w:r w:rsidRPr="00CF4744">
              <w:t xml:space="preserve">По словам </w:t>
            </w:r>
            <w:r w:rsidRPr="00CF4744">
              <w:rPr>
                <w:b/>
              </w:rPr>
              <w:t>Дмитрия Патрушева</w:t>
            </w:r>
            <w:r w:rsidRPr="00CF4744">
              <w:t xml:space="preserve">, в России виноградарство и виноделие из </w:t>
            </w:r>
            <w:proofErr w:type="spellStart"/>
            <w:r w:rsidRPr="00CF4744">
              <w:t>нишевой</w:t>
            </w:r>
            <w:proofErr w:type="spellEnd"/>
            <w:r w:rsidRPr="00CF4744">
              <w:t xml:space="preserve"> сферы уже превратилась в активно развивающуюся отрасль агропромышленного комплекса. Площади виноградников ежегодно растут, повышается культура виноделия, а главное — качество российских вин. </w:t>
            </w:r>
          </w:p>
          <w:p w:rsidR="00F33968" w:rsidRPr="00CF4744" w:rsidRDefault="00CF4744" w:rsidP="00CF4744">
            <w:r w:rsidRPr="00CF4744">
              <w:rPr>
                <w:b/>
              </w:rPr>
              <w:t xml:space="preserve">Дмитрий Патрушев </w:t>
            </w:r>
            <w:r>
              <w:t>отмети</w:t>
            </w:r>
            <w:r w:rsidRPr="00CF4744">
              <w:t>л, что ведомство разработало новый федеральный проект «Стимулирование развития виноградарства и виноделия». Его цель — увеличение площади виноградников к 2030 году на 35%. Для достижения результата регулятор планирует ежегодно выделять не менее 2,4 млрд рублей, добавил министр.</w:t>
            </w:r>
            <w:r>
              <w:rPr>
                <w:i/>
              </w:rPr>
              <w:t xml:space="preserve"> </w:t>
            </w:r>
            <w:r w:rsidR="00F33968" w:rsidRPr="000454A3">
              <w:rPr>
                <w:i/>
              </w:rPr>
              <w:t>Известия</w:t>
            </w:r>
          </w:p>
          <w:bookmarkEnd w:id="6"/>
          <w:p w:rsidR="0012444F" w:rsidRPr="00F33968" w:rsidRDefault="0012444F" w:rsidP="0012444F">
            <w:pPr>
              <w:pStyle w:val="a9"/>
            </w:pPr>
            <w:r>
              <w:fldChar w:fldCharType="begin"/>
            </w:r>
            <w:r>
              <w:instrText xml:space="preserve"> HYPERLINK "https://tass.ru/ekonomika/12707257" </w:instrText>
            </w:r>
            <w:r>
              <w:fldChar w:fldCharType="separate"/>
            </w:r>
            <w:r w:rsidRPr="00F33968">
              <w:t>СБОР ЗЕРНА В РОССИИ В 2021 ГОДУ ДОСТИГ 115,4 МЛН ТОНН</w:t>
            </w:r>
            <w:r>
              <w:fldChar w:fldCharType="end"/>
            </w:r>
          </w:p>
          <w:p w:rsidR="0012444F" w:rsidRDefault="0012444F" w:rsidP="0012444F">
            <w:r>
              <w:t xml:space="preserve">Сбор зерна в России по состоянию на 19 октября 2021 году достиг 115,4 млн тонн. Об этом говорится в сообщении </w:t>
            </w:r>
            <w:r w:rsidRPr="00F33968">
              <w:rPr>
                <w:b/>
              </w:rPr>
              <w:t>Минсельхоза</w:t>
            </w:r>
            <w:r>
              <w:t>.</w:t>
            </w:r>
          </w:p>
          <w:p w:rsidR="0012444F" w:rsidRDefault="0012444F" w:rsidP="0012444F">
            <w:r>
              <w:t xml:space="preserve">В том числе, по данным министерства, намолочено 77,3 млн тонн пшеницы, 18,6 млн тонн ячменя и 7,6 млн тонн кукурузы на зерно. Как отметили в </w:t>
            </w:r>
            <w:r w:rsidRPr="00F33968">
              <w:rPr>
                <w:b/>
              </w:rPr>
              <w:t>Минсельхозе</w:t>
            </w:r>
            <w:r>
              <w:t>, опережает прошлогодние темпы производство основных масличных культур. Сбор подсолнечника, рапса и сои составляет 12,3 млн тонн, 2,9 млн тонн и 3,6 млн тонн соответственно.</w:t>
            </w:r>
          </w:p>
          <w:p w:rsidR="0012444F" w:rsidRPr="000454A3" w:rsidRDefault="0012444F" w:rsidP="0012444F">
            <w:pPr>
              <w:rPr>
                <w:i/>
              </w:rPr>
            </w:pPr>
            <w:r>
              <w:t xml:space="preserve">Кроме того, в России накопано 27,1 млн тонн сахарной свеклы. В сельскохозяйственных предприятиях и крестьянских (фермерских) хозяйствах собрано 5,4 млн тонн картофеля, а также 3,7 млн тонн овощей открытого грунта. Продолжается сев озимых культур под урожай 2022 года. В настоящее время он проведен на площади 16,3 млн га, добавили в министерстве. </w:t>
            </w:r>
            <w:r w:rsidRPr="000454A3">
              <w:rPr>
                <w:i/>
              </w:rPr>
              <w:t xml:space="preserve">ТАСС, ИА </w:t>
            </w:r>
            <w:proofErr w:type="spellStart"/>
            <w:r w:rsidRPr="000454A3">
              <w:rPr>
                <w:i/>
              </w:rPr>
              <w:t>Regnum</w:t>
            </w:r>
            <w:proofErr w:type="spellEnd"/>
          </w:p>
          <w:p w:rsidR="0093374C" w:rsidRPr="00F33968" w:rsidRDefault="003E2D36" w:rsidP="0093374C">
            <w:pPr>
              <w:pStyle w:val="a9"/>
            </w:pPr>
            <w:hyperlink r:id="rId8" w:history="1">
              <w:r w:rsidR="0093374C" w:rsidRPr="00F33968">
                <w:t>ОБЪЕМ РЕАЛИЗАЦИИ МОЛОКА В СЕЛЬХОЗОРГАНИЗАЦИЯХ ВЫРОС НА 2,3%</w:t>
              </w:r>
            </w:hyperlink>
          </w:p>
          <w:p w:rsidR="0093374C" w:rsidRDefault="0093374C" w:rsidP="0093374C">
            <w:r>
              <w:t xml:space="preserve">По оперативным данным </w:t>
            </w:r>
            <w:r w:rsidRPr="00F33968">
              <w:rPr>
                <w:b/>
              </w:rPr>
              <w:t>Минсельхоза России</w:t>
            </w:r>
            <w:r>
              <w:t>, по состоянию на 11 октября суточный объем реализации молока сельскохозяйственными организациями составил 48,25 тыс. тонн, что на 2,3% (1,1 тыс. тонн) больше показателя за аналогичный период прошлого года, сообщила пресс-служба министерства.</w:t>
            </w:r>
          </w:p>
          <w:p w:rsidR="0093374C" w:rsidRDefault="0093374C" w:rsidP="0093374C">
            <w:r>
              <w:t xml:space="preserve">Максимальные объемы реализации достигнуты в Республике Татарстан, Краснодарском крае, Воронежской, Кировской, Свердловской, Ленинградской, Белгородской, Новосибирской, Московской областях, Удмуртской Республике. </w:t>
            </w:r>
          </w:p>
          <w:p w:rsidR="00C8396B" w:rsidRPr="00B71950" w:rsidRDefault="0093374C" w:rsidP="00CF4744">
            <w:pPr>
              <w:rPr>
                <w:i/>
              </w:rPr>
            </w:pPr>
            <w:r>
              <w:t xml:space="preserve">Средний надой молока от одной коровы за сутки составил 17,7 кг, что на 0,9 кг больше, чем годом ранее. Лидерами среди регионов по данному показателю являются Ленинградская, Калининградская, Пензенская, Липецкая, Тульская, Владимирская, Кировская, Калужская, Белгородская, Вологодская, Воронежская, Рязанская, Московская, Свердловская области, Краснодарский край, Республика Крым, Республика Карелия. В этих регионах получено более 20 кг молока в расчете на корову. </w:t>
            </w:r>
            <w:r w:rsidRPr="000454A3">
              <w:rPr>
                <w:i/>
              </w:rPr>
              <w:t>MilkNews.ru</w:t>
            </w:r>
          </w:p>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p w:rsidR="00B71950" w:rsidRPr="00F33968" w:rsidRDefault="00B71950" w:rsidP="0093374C">
      <w:pPr>
        <w:pStyle w:val="a9"/>
        <w:spacing w:before="0"/>
      </w:pPr>
      <w:bookmarkStart w:id="9" w:name="SEC_3"/>
      <w:r w:rsidRPr="00F33968">
        <w:lastRenderedPageBreak/>
        <w:t>Нормы о маркировке животных внесут в ГД в осеннюю сессию</w:t>
      </w:r>
    </w:p>
    <w:p w:rsidR="00B71950" w:rsidRDefault="00B71950" w:rsidP="0093374C">
      <w:r>
        <w:t xml:space="preserve">Нормы об обязательной маркировке и учете домашних животных в России могут быть внесены в Госдуму в ближайшее время. Об этом "Известиям" сообщили в пресс-службе </w:t>
      </w:r>
      <w:r w:rsidRPr="00F33968">
        <w:rPr>
          <w:b/>
        </w:rPr>
        <w:t>Минсельхоза</w:t>
      </w:r>
      <w:r>
        <w:t>.</w:t>
      </w:r>
    </w:p>
    <w:p w:rsidR="00B71950" w:rsidRDefault="00B71950" w:rsidP="0093374C">
      <w:r>
        <w:t>"Законопроект "О внесении изменений в отдельные законодательные акты РФ в части совершенствования правового регулирования отношений в области ветеринарии" внесен в установленном порядке в правительство. Правительством РФ планируется внесение законопроекта в Государственную думу в период осенней сессии 2021 года", - сообщили в министерстве.</w:t>
      </w:r>
    </w:p>
    <w:p w:rsidR="00B71950" w:rsidRPr="000454A3" w:rsidRDefault="00B71950" w:rsidP="00B71950">
      <w:pPr>
        <w:rPr>
          <w:i/>
        </w:rPr>
      </w:pPr>
      <w:r>
        <w:t xml:space="preserve">Как поясняли "Известиям" ранее в пресс-службе </w:t>
      </w:r>
      <w:r w:rsidRPr="00F33968">
        <w:rPr>
          <w:b/>
        </w:rPr>
        <w:t>Минсельхоза</w:t>
      </w:r>
      <w:r>
        <w:t xml:space="preserve">, обязательный учет и маркировка домашних животных необходимы для предотвращения распространения заразных болезней животных, а также для выявления источников их возбудителей. Предполагается, что учет будет бесплатным, а вот маркирование за счет владельцев. </w:t>
      </w:r>
      <w:r w:rsidR="0012444F">
        <w:rPr>
          <w:i/>
        </w:rPr>
        <w:t>Известия,</w:t>
      </w:r>
      <w:r>
        <w:rPr>
          <w:i/>
        </w:rPr>
        <w:t xml:space="preserve"> </w:t>
      </w:r>
      <w:proofErr w:type="spellStart"/>
      <w:r w:rsidRPr="000454A3">
        <w:rPr>
          <w:i/>
        </w:rPr>
        <w:t>Газета.Ru</w:t>
      </w:r>
      <w:proofErr w:type="spellEnd"/>
      <w:r>
        <w:rPr>
          <w:i/>
        </w:rPr>
        <w:t xml:space="preserve">, </w:t>
      </w:r>
      <w:proofErr w:type="spellStart"/>
      <w:r w:rsidR="0012444F">
        <w:rPr>
          <w:i/>
        </w:rPr>
        <w:t>Рен</w:t>
      </w:r>
      <w:proofErr w:type="spellEnd"/>
      <w:r w:rsidR="0012444F">
        <w:rPr>
          <w:i/>
        </w:rPr>
        <w:t xml:space="preserve"> ТВ </w:t>
      </w:r>
    </w:p>
    <w:p w:rsidR="00B71950" w:rsidRPr="00F33968" w:rsidRDefault="00B71950" w:rsidP="00B71950">
      <w:pPr>
        <w:pStyle w:val="a9"/>
      </w:pPr>
      <w:r w:rsidRPr="00F33968">
        <w:t>Для предприятий АПК завезут рабочих из Узбекистана</w:t>
      </w:r>
    </w:p>
    <w:p w:rsidR="00B71950" w:rsidRDefault="00B71950" w:rsidP="0012444F">
      <w:r>
        <w:t>Предприятия АПК смогут принять участие в пилотном проекте Минстроя по привлечению рабочих из Узбекистана, рассказали "Ъ" участники совещания, прошедшего в Минсельхозе 19 октября. Минсельхоз до конца недели планирует собрать заявки от компаний, для которых планируется ввезти до 3,5 тыс. рабочих. Персонал будут ввозить в рамках квоты в 10 тыс. человек для строительной отрасли.</w:t>
      </w:r>
    </w:p>
    <w:p w:rsidR="00B71950" w:rsidRPr="000454A3" w:rsidRDefault="00B71950" w:rsidP="00B71950">
      <w:pPr>
        <w:rPr>
          <w:i/>
        </w:rPr>
      </w:pPr>
      <w:r>
        <w:t xml:space="preserve">В </w:t>
      </w:r>
      <w:r w:rsidRPr="00F33968">
        <w:rPr>
          <w:b/>
        </w:rPr>
        <w:t>Минсельхозе</w:t>
      </w:r>
      <w:r>
        <w:t xml:space="preserve"> сообщили, что ведут постоянный мониторинг кадрового обеспечения АПК и при необходимости готовят и направляют в Минтруд соответствующие предложения. Сейчас ситуация в целом по отрасли оценивается как стабильная, АПК обеспечен трудовыми ресурсами за счет внутреннего рынка, говорят в </w:t>
      </w:r>
      <w:r w:rsidRPr="00F33968">
        <w:rPr>
          <w:b/>
        </w:rPr>
        <w:t>Минсельхозе</w:t>
      </w:r>
      <w:r>
        <w:t xml:space="preserve">. </w:t>
      </w:r>
      <w:r w:rsidRPr="000454A3">
        <w:rPr>
          <w:i/>
        </w:rPr>
        <w:t>К</w:t>
      </w:r>
      <w:r w:rsidR="0012444F">
        <w:rPr>
          <w:i/>
        </w:rPr>
        <w:t>оммерсантъ</w:t>
      </w:r>
    </w:p>
    <w:p w:rsidR="00E14DEA" w:rsidRPr="009A0AEA" w:rsidRDefault="003E2D36" w:rsidP="00E14DEA">
      <w:pPr>
        <w:pStyle w:val="a9"/>
      </w:pPr>
      <w:hyperlink r:id="rId11" w:history="1">
        <w:r w:rsidR="00E14DEA" w:rsidRPr="009A0AEA">
          <w:t>В МИНСЕЛЬХОЗЕ НАЗВАЛИ ОБЪЕМ ЛЬГОТНЫХ ПЕРЕВОЗОК МИНТАЯ С ДАЛЬНЕГО ВОСТОКА</w:t>
        </w:r>
      </w:hyperlink>
    </w:p>
    <w:p w:rsidR="00E14DEA" w:rsidRDefault="00E14DEA" w:rsidP="00E14DEA">
      <w:r w:rsidRPr="009A0AEA">
        <w:rPr>
          <w:b/>
        </w:rPr>
        <w:t>Минсельхоз</w:t>
      </w:r>
      <w:r>
        <w:t xml:space="preserve"> собирается выделить субсидии на перевозку минтая при помощи железнодорожного транспорта. Это необходимо для возмещения потерь, которые возникают при установлении льготных тарифов на перевозку продукции. Транспортировка будет производиться из морских портов Дальнего Востока в центральные регионы России, выяснила "</w:t>
      </w:r>
      <w:proofErr w:type="spellStart"/>
      <w:r>
        <w:t>Газета.Ru</w:t>
      </w:r>
      <w:proofErr w:type="spellEnd"/>
      <w:r>
        <w:t>".</w:t>
      </w:r>
    </w:p>
    <w:p w:rsidR="00E14DEA" w:rsidRDefault="00E14DEA" w:rsidP="00E14DEA">
      <w:r>
        <w:t xml:space="preserve">"Лимит на перевозку грузов железнодорожным транспортом с использованием льготного тарифа с учетом дополнительно выделенных средств составляет порядка 270 тысяч тонн, в том числе на перевозку рыбы и рыбной продукции - 12,65 тысячи тонн", - рассказали в </w:t>
      </w:r>
      <w:r w:rsidRPr="009A0AEA">
        <w:rPr>
          <w:b/>
        </w:rPr>
        <w:t>Минсельхозе</w:t>
      </w:r>
      <w:r>
        <w:t xml:space="preserve"> "</w:t>
      </w:r>
      <w:proofErr w:type="spellStart"/>
      <w:r>
        <w:t>Газете.Ru</w:t>
      </w:r>
      <w:proofErr w:type="spellEnd"/>
      <w:r>
        <w:t>".</w:t>
      </w:r>
    </w:p>
    <w:p w:rsidR="00E14DEA" w:rsidRPr="0068477A" w:rsidRDefault="00E14DEA" w:rsidP="00E14DEA">
      <w:r>
        <w:t>В 270 тыс. тонн также входят несколько видов продукции агропромышленного комплекса. Это зерновые культуры, растительные масла и другие. В частности, под рыбой и рыбной продукцией имеется в виду минтай, сообщили в ведомстве.</w:t>
      </w:r>
      <w:r w:rsidR="0068477A">
        <w:t xml:space="preserve"> </w:t>
      </w:r>
      <w:proofErr w:type="spellStart"/>
      <w:r w:rsidRPr="005E25CF">
        <w:rPr>
          <w:i/>
        </w:rPr>
        <w:t>Газета.Ru</w:t>
      </w:r>
      <w:proofErr w:type="spellEnd"/>
      <w:r>
        <w:rPr>
          <w:i/>
        </w:rPr>
        <w:t>,</w:t>
      </w:r>
      <w:r w:rsidRPr="00E14DEA">
        <w:rPr>
          <w:i/>
        </w:rPr>
        <w:t xml:space="preserve"> </w:t>
      </w:r>
      <w:r w:rsidRPr="000454A3">
        <w:rPr>
          <w:i/>
        </w:rPr>
        <w:t>Общественное телевидение России</w:t>
      </w:r>
    </w:p>
    <w:p w:rsidR="00B71950" w:rsidRPr="00F33968" w:rsidRDefault="003E2D36" w:rsidP="00B71950">
      <w:pPr>
        <w:pStyle w:val="a9"/>
      </w:pPr>
      <w:hyperlink r:id="rId12" w:history="1">
        <w:r w:rsidR="00B71950" w:rsidRPr="00F33968">
          <w:t>ПТИЦЕВОДЫ ЗА НЕДЕЛЮ ПОДНЯЛИ ЦЕНУ НА ТУШКИ КУР НА 1,9%</w:t>
        </w:r>
      </w:hyperlink>
    </w:p>
    <w:p w:rsidR="00B71950" w:rsidRPr="00B45A5E" w:rsidRDefault="00B71950" w:rsidP="00B71950">
      <w:r>
        <w:t xml:space="preserve">В России за неделю, которая закончилась 13 октября, птицеводы повысили цены на курятину (тушка) на 1,9%, до 133 370 рублей за тонну (без НДС), следует из системы мониторинга и прогнозирования </w:t>
      </w:r>
      <w:proofErr w:type="spellStart"/>
      <w:r>
        <w:t>продбезопасности</w:t>
      </w:r>
      <w:proofErr w:type="spellEnd"/>
      <w:r>
        <w:t xml:space="preserve"> </w:t>
      </w:r>
      <w:r w:rsidRPr="00F33968">
        <w:rPr>
          <w:b/>
        </w:rPr>
        <w:t>Минсельхоза</w:t>
      </w:r>
      <w:r>
        <w:t>.</w:t>
      </w:r>
      <w:r w:rsidR="00C64F46">
        <w:t xml:space="preserve"> </w:t>
      </w:r>
      <w:r>
        <w:t>Цены на живую птицу за неделю выросли на 1,1%, до 94 720 рублей за тонну.</w:t>
      </w:r>
      <w:r w:rsidR="00B45A5E">
        <w:t xml:space="preserve"> </w:t>
      </w:r>
      <w:r w:rsidRPr="000454A3">
        <w:rPr>
          <w:i/>
        </w:rPr>
        <w:t>Интерфакс</w:t>
      </w:r>
    </w:p>
    <w:p w:rsidR="00F33968" w:rsidRDefault="00F62502" w:rsidP="003779B6">
      <w:pPr>
        <w:pStyle w:val="a8"/>
        <w:spacing w:before="240"/>
        <w:outlineLvl w:val="0"/>
      </w:pPr>
      <w:r>
        <w:t>Государственное регулирование отрасли АПК</w:t>
      </w:r>
    </w:p>
    <w:p w:rsidR="00E14DEA" w:rsidRPr="00F33968" w:rsidRDefault="003E2D36" w:rsidP="00E14DEA">
      <w:pPr>
        <w:pStyle w:val="a9"/>
      </w:pPr>
      <w:hyperlink r:id="rId13" w:history="1">
        <w:r w:rsidR="00E14DEA" w:rsidRPr="00F33968">
          <w:t>МИНПРОМТОРГ НЕ ОБСУЖДАЕТ ВВЕДЕНИЕ ЭКСПОРТНЫХ ПОШЛИН НА МИНУДОБРЕНИЯ</w:t>
        </w:r>
      </w:hyperlink>
    </w:p>
    <w:p w:rsidR="00E14DEA" w:rsidRPr="00E14DEA" w:rsidRDefault="00E14DEA" w:rsidP="00E14DEA">
      <w:proofErr w:type="spellStart"/>
      <w:r>
        <w:t>Минпромторг</w:t>
      </w:r>
      <w:proofErr w:type="spellEnd"/>
      <w:r>
        <w:t xml:space="preserve"> РФ не обсуждает возможность введения экспортных пошлин на российские минеральные удобрения на фоне роста закупок аграриями удобрений на весну, сообщили ТАСС в пресс-службе министерства. При этом отечественные сельхозпроизводители закупят большую часть удобрений для весеннего сева уже в этом году, считает </w:t>
      </w:r>
      <w:proofErr w:type="spellStart"/>
      <w:r>
        <w:t>Минпромторг</w:t>
      </w:r>
      <w:proofErr w:type="spellEnd"/>
      <w:r>
        <w:t xml:space="preserve">. </w:t>
      </w:r>
      <w:r w:rsidRPr="000454A3">
        <w:rPr>
          <w:i/>
        </w:rPr>
        <w:t>ТАСС</w:t>
      </w:r>
    </w:p>
    <w:p w:rsidR="0040634A" w:rsidRDefault="0040634A" w:rsidP="002B2467">
      <w:pPr>
        <w:rPr>
          <w:rFonts w:cs="Arial"/>
          <w:b/>
          <w:caps/>
          <w:color w:val="000000" w:themeColor="text1"/>
          <w:szCs w:val="18"/>
        </w:rPr>
      </w:pPr>
      <w:bookmarkStart w:id="10" w:name="_GoBack"/>
      <w:bookmarkEnd w:id="10"/>
    </w:p>
    <w:p w:rsidR="002B2467" w:rsidRPr="002B2467" w:rsidRDefault="002B2467" w:rsidP="002B2467">
      <w:pPr>
        <w:rPr>
          <w:rFonts w:cs="Arial"/>
          <w:b/>
          <w:caps/>
          <w:color w:val="000000" w:themeColor="text1"/>
          <w:szCs w:val="18"/>
        </w:rPr>
      </w:pPr>
      <w:r w:rsidRPr="002B2467">
        <w:rPr>
          <w:rFonts w:cs="Arial"/>
          <w:b/>
          <w:caps/>
          <w:color w:val="000000" w:themeColor="text1"/>
          <w:szCs w:val="18"/>
        </w:rPr>
        <w:t>Минэкономразвития поддержало предложение Минсельхоза по использованию биржевых ц</w:t>
      </w:r>
      <w:r>
        <w:rPr>
          <w:rFonts w:cs="Arial"/>
          <w:b/>
          <w:caps/>
          <w:color w:val="000000" w:themeColor="text1"/>
          <w:szCs w:val="18"/>
        </w:rPr>
        <w:t>ен для "подсолнечного демпфера"</w:t>
      </w:r>
    </w:p>
    <w:p w:rsidR="002B2467" w:rsidRPr="002B2467" w:rsidRDefault="002B2467" w:rsidP="002B2467">
      <w:r w:rsidRPr="002B2467">
        <w:t>Минэкономразвития поддержало предложение Минсельхоза, в соответствии с которыми плавающая пошлина на подсолнечное масло будет определяться на основе биржевых цен, сообщил "Интерфаксу" источник, знакомый с письмом</w:t>
      </w:r>
      <w:r>
        <w:t xml:space="preserve"> ведомства в адрес Минсельхоза.</w:t>
      </w:r>
    </w:p>
    <w:p w:rsidR="002B2467" w:rsidRPr="002B2467" w:rsidRDefault="002B2467" w:rsidP="002B2467">
      <w:r w:rsidRPr="002B2467">
        <w:t>В нем отмечается, что Минэкономразвития "согласовывает в представленной редакции" подготовленный Минсельхозом проект постановления. Он вносит изменения в постановление правительства № 623 от 23 июля 2013 года, которое предусматривает обязательную регистрацию на бирже внебиржевых договоров по зерну. В настоящее время этот механизм используется для расчета плавающих пошлин на зерно.</w:t>
      </w:r>
      <w:r>
        <w:t xml:space="preserve"> </w:t>
      </w:r>
      <w:r w:rsidRPr="002B2467">
        <w:rPr>
          <w:i/>
        </w:rPr>
        <w:t>Интерфакс</w:t>
      </w:r>
    </w:p>
    <w:p w:rsidR="002B2467" w:rsidRDefault="002B2467" w:rsidP="002B2467">
      <w:pPr>
        <w:rPr>
          <w:rFonts w:cs="Arial"/>
          <w:b/>
          <w:caps/>
          <w:color w:val="000000" w:themeColor="text1"/>
          <w:szCs w:val="18"/>
        </w:rPr>
      </w:pPr>
    </w:p>
    <w:p w:rsidR="002B2467" w:rsidRPr="002B2467" w:rsidRDefault="002B2467" w:rsidP="002B2467">
      <w:pPr>
        <w:rPr>
          <w:rFonts w:cs="Arial"/>
          <w:b/>
          <w:caps/>
          <w:color w:val="000000" w:themeColor="text1"/>
          <w:szCs w:val="18"/>
        </w:rPr>
      </w:pPr>
      <w:r w:rsidRPr="002B2467">
        <w:rPr>
          <w:rFonts w:cs="Arial"/>
          <w:b/>
          <w:caps/>
          <w:color w:val="000000" w:themeColor="text1"/>
          <w:szCs w:val="18"/>
        </w:rPr>
        <w:t>ФАС получила возможность отслеживать сельхозпродукцию "от поля до прилавка"</w:t>
      </w:r>
    </w:p>
    <w:p w:rsidR="002B2467" w:rsidRPr="002B2467" w:rsidRDefault="002B2467" w:rsidP="002B2467">
      <w:r w:rsidRPr="002B2467">
        <w:t xml:space="preserve">Это предусмотрено соглашением об информационном взаимодействии, которое подписано с </w:t>
      </w:r>
      <w:proofErr w:type="spellStart"/>
      <w:r w:rsidRPr="002B2467">
        <w:t>Россельхознадзором</w:t>
      </w:r>
      <w:proofErr w:type="spellEnd"/>
      <w:r w:rsidRPr="002B2467">
        <w:t xml:space="preserve">. Оно предусматривает предоставление сотрудникам ФАС и ее территориальных органов доступа к информации, </w:t>
      </w:r>
      <w:r>
        <w:t>содержащейся в системе "</w:t>
      </w:r>
      <w:proofErr w:type="spellStart"/>
      <w:r>
        <w:t>ВетИС</w:t>
      </w:r>
      <w:proofErr w:type="spellEnd"/>
      <w:r>
        <w:t>".</w:t>
      </w:r>
    </w:p>
    <w:p w:rsidR="002B2467" w:rsidRPr="002B2467" w:rsidRDefault="002B2467" w:rsidP="002B2467">
      <w:r w:rsidRPr="002B2467">
        <w:t xml:space="preserve">"Система позволяет в числе прочего контролировать товары, за которыми на территории России установлен ветеринарный контроль. Доступ к этой информации позволит антимонопольным органам эффективнее проводить анализ состояния конкуренции на рынках </w:t>
      </w:r>
      <w:proofErr w:type="spellStart"/>
      <w:r w:rsidRPr="002B2467">
        <w:t>сельхозтоваров</w:t>
      </w:r>
      <w:proofErr w:type="spellEnd"/>
      <w:r w:rsidRPr="002B2467">
        <w:t xml:space="preserve"> - мяса, птицы, рыбы и кормов для животных. Это </w:t>
      </w:r>
      <w:r w:rsidRPr="002B2467">
        <w:lastRenderedPageBreak/>
        <w:t>поспособствует повышению эффективности мер антимонопольного реагирования для недопущения роста цен на социально значимые продовольственные товары", - говорится в сообщении ФАС.</w:t>
      </w:r>
      <w:r>
        <w:t xml:space="preserve"> </w:t>
      </w:r>
      <w:r w:rsidRPr="002B2467">
        <w:rPr>
          <w:i/>
        </w:rPr>
        <w:t>Интерфакс</w:t>
      </w:r>
    </w:p>
    <w:p w:rsidR="003779B6" w:rsidRPr="009A0AEA" w:rsidRDefault="003E2D36" w:rsidP="002B2467">
      <w:pPr>
        <w:pStyle w:val="a9"/>
      </w:pPr>
      <w:hyperlink r:id="rId14" w:history="1">
        <w:r w:rsidR="003779B6" w:rsidRPr="009A0AEA">
          <w:t>ВЛАСТИ КАМЧАТКИ ПРОСЯТ ОГРАНИЧИТЬ ПЕРЕВОЗКИ КРАСНОЙ ИКРЫ В БАГАЖЕ</w:t>
        </w:r>
      </w:hyperlink>
    </w:p>
    <w:p w:rsidR="003779B6" w:rsidRDefault="003779B6" w:rsidP="003779B6">
      <w:r>
        <w:t xml:space="preserve">Граждане увозят из Камчатки в багаже более 500 тонн красной икры в год, заявил министр </w:t>
      </w:r>
      <w:r w:rsidRPr="00E1622F">
        <w:t>сельского хозяйства</w:t>
      </w:r>
      <w:r>
        <w:t xml:space="preserve"> Камчатского края Андрей </w:t>
      </w:r>
      <w:proofErr w:type="spellStart"/>
      <w:r>
        <w:t>Здетоветский</w:t>
      </w:r>
      <w:proofErr w:type="spellEnd"/>
      <w:r>
        <w:t>. Он считает, что такие перевозки следует ограничить.</w:t>
      </w:r>
    </w:p>
    <w:p w:rsidR="00C8396B" w:rsidRDefault="003779B6" w:rsidP="00F33968">
      <w:pPr>
        <w:rPr>
          <w:i/>
        </w:rPr>
      </w:pPr>
      <w:r>
        <w:t xml:space="preserve">Выработка такого количества икры, по его словам, предполагает браконьерское изъятие более 15 тыс. тонн рыбы, что эквивалентно ущербу для России в 15 млрд руб. ежегодно. Министр напомнил о прошлогоднем предложении Камчатского края ограничить перевозки красной икры без электронных </w:t>
      </w:r>
      <w:proofErr w:type="spellStart"/>
      <w:r>
        <w:t>ветсертификатов</w:t>
      </w:r>
      <w:proofErr w:type="spellEnd"/>
      <w:r>
        <w:t xml:space="preserve"> 10 кг. </w:t>
      </w:r>
      <w:r w:rsidR="00C64F46" w:rsidRPr="00C64F46">
        <w:t>«Камчатский край, учитывая масштаб проблемы, просит развернуться к ней. Мы готовы выступить пилотным регионом по апробированию таких ограничений</w:t>
      </w:r>
      <w:proofErr w:type="gramStart"/>
      <w:r w:rsidR="00C64F46" w:rsidRPr="00C64F46">
        <w:t>»,—</w:t>
      </w:r>
      <w:proofErr w:type="gramEnd"/>
      <w:r w:rsidR="00C64F46" w:rsidRPr="00C64F46">
        <w:t xml:space="preserve"> сообщил он.</w:t>
      </w:r>
      <w:r w:rsidR="00C64F46">
        <w:t xml:space="preserve"> </w:t>
      </w:r>
      <w:r w:rsidR="004B7BA8">
        <w:rPr>
          <w:i/>
        </w:rPr>
        <w:t>Коммерсантъ</w:t>
      </w:r>
    </w:p>
    <w:p w:rsidR="00C64F46" w:rsidRPr="009A0AEA" w:rsidRDefault="003E2D36" w:rsidP="00C64F46">
      <w:pPr>
        <w:pStyle w:val="a9"/>
      </w:pPr>
      <w:hyperlink r:id="rId15" w:history="1">
        <w:r w:rsidR="00C64F46" w:rsidRPr="009A0AEA">
          <w:t>НЕ МЕНЕЕ 10% ИНВЕСТКВОТ В РЫБОЛОВСТВЕ ПРЕДЛОЖИЛИ ЗАКРЕПИТЬ ЗА БЕРЕГОВОЙ ПЕРЕРАБОТКОЙ</w:t>
        </w:r>
      </w:hyperlink>
    </w:p>
    <w:p w:rsidR="00C64F46" w:rsidRDefault="00C64F46" w:rsidP="00C64F46">
      <w:r w:rsidRPr="009A0AEA">
        <w:rPr>
          <w:b/>
        </w:rPr>
        <w:t>Минсельхозу</w:t>
      </w:r>
      <w:r>
        <w:t xml:space="preserve"> рекомендовано при подготовке поправок в закон о рыболовстве, касающихся второго этапа программы инвестиционных квот, по предложению Камчатского края закрепить не менее 10 процентов квот на развитие береговой переработки. Об этом сообщает пресс-служба Совета Федерации. </w:t>
      </w:r>
    </w:p>
    <w:p w:rsidR="00C64F46" w:rsidRPr="00C64F46" w:rsidRDefault="00C64F46" w:rsidP="00C64F46">
      <w:r>
        <w:t xml:space="preserve">Такая рекомендация была дана сенаторами в ходе заседания Комитета по аграрно-продовольственной политике и природопользованию. Кроме того, предлагается обеспечить сохранение ресурсов в отношении добросовестных инвесторов с учетом вложенных инвестиций. </w:t>
      </w:r>
      <w:r>
        <w:rPr>
          <w:i/>
        </w:rPr>
        <w:t xml:space="preserve">Парламентская газета </w:t>
      </w:r>
    </w:p>
    <w:p w:rsidR="00C64F46" w:rsidRPr="00F33968" w:rsidRDefault="003E2D36" w:rsidP="00C64F46">
      <w:pPr>
        <w:pStyle w:val="a9"/>
      </w:pPr>
      <w:hyperlink r:id="rId16" w:history="1">
        <w:r w:rsidR="00C64F46" w:rsidRPr="00F33968">
          <w:t>КОНТРОЛЬ ЗА ИСПОЛЬЗОВАНИЕМ АНТИБИОТИКОВ В ВЕТЕРИНАРИИ ХОТЯТ УЖЕСТОЧИТЬ</w:t>
        </w:r>
      </w:hyperlink>
    </w:p>
    <w:p w:rsidR="00C64F46" w:rsidRDefault="00C64F46" w:rsidP="00C64F46">
      <w:r>
        <w:t xml:space="preserve">В России могут ввести запрет на добавление противомикробных препаратов в корма без рецепта. Такой законопроект планирует рассмотреть Комитет Госдумы по аграрным вопросам перед первым чтением в палате, сообщается на сайте комитета. </w:t>
      </w:r>
    </w:p>
    <w:p w:rsidR="00C64F46" w:rsidRPr="00C64F46" w:rsidRDefault="00C64F46" w:rsidP="00F33968">
      <w:r>
        <w:t xml:space="preserve">Кроме того, проект устанавливает категорию лиц, которым требуется наличие лицензии на фармацевтическую деятельность для добавления в корма антибиотиков. Рецепт на лекарство для ветеринарного применения можно будет получить в федеральной государственной информационной системе в области ветеринарии. </w:t>
      </w:r>
      <w:r>
        <w:rPr>
          <w:i/>
        </w:rPr>
        <w:t xml:space="preserve">Парламентская газета </w:t>
      </w:r>
    </w:p>
    <w:p w:rsidR="00C8396B" w:rsidRDefault="00F62502">
      <w:pPr>
        <w:pStyle w:val="a8"/>
        <w:spacing w:before="240"/>
        <w:outlineLvl w:val="0"/>
      </w:pPr>
      <w:bookmarkStart w:id="11" w:name="SEC_5"/>
      <w:bookmarkEnd w:id="9"/>
      <w:r>
        <w:t>Агропромышленный комплекс</w:t>
      </w:r>
    </w:p>
    <w:p w:rsidR="00127E15" w:rsidRDefault="00127E15" w:rsidP="00127E15">
      <w:pPr>
        <w:rPr>
          <w:rFonts w:cs="Arial"/>
          <w:b/>
          <w:caps/>
          <w:color w:val="000000" w:themeColor="text1"/>
          <w:szCs w:val="18"/>
        </w:rPr>
      </w:pPr>
    </w:p>
    <w:p w:rsidR="00127E15" w:rsidRPr="00127E15" w:rsidRDefault="00127E15" w:rsidP="00127E15">
      <w:pPr>
        <w:rPr>
          <w:rFonts w:cs="Arial"/>
          <w:b/>
          <w:caps/>
          <w:color w:val="000000" w:themeColor="text1"/>
          <w:szCs w:val="18"/>
        </w:rPr>
      </w:pPr>
      <w:r w:rsidRPr="00127E15">
        <w:rPr>
          <w:rFonts w:cs="Arial"/>
          <w:b/>
          <w:caps/>
          <w:color w:val="000000" w:themeColor="text1"/>
          <w:szCs w:val="18"/>
        </w:rPr>
        <w:t>Минэкономразвития в ближайшие годы не ждет роста производства сахара в РФ до рекорда 2019</w:t>
      </w:r>
      <w:r>
        <w:rPr>
          <w:rFonts w:cs="Arial"/>
          <w:b/>
          <w:caps/>
          <w:color w:val="000000" w:themeColor="text1"/>
          <w:szCs w:val="18"/>
        </w:rPr>
        <w:t xml:space="preserve"> </w:t>
      </w:r>
      <w:r w:rsidRPr="00127E15">
        <w:rPr>
          <w:rFonts w:cs="Arial"/>
          <w:b/>
          <w:caps/>
          <w:color w:val="000000" w:themeColor="text1"/>
          <w:szCs w:val="18"/>
        </w:rPr>
        <w:t>г</w:t>
      </w:r>
      <w:r>
        <w:rPr>
          <w:rFonts w:cs="Arial"/>
          <w:b/>
          <w:caps/>
          <w:color w:val="000000" w:themeColor="text1"/>
          <w:szCs w:val="18"/>
        </w:rPr>
        <w:t>ода</w:t>
      </w:r>
    </w:p>
    <w:p w:rsidR="00F95A2B" w:rsidRDefault="00127E15" w:rsidP="00127E15">
      <w:r w:rsidRPr="00127E15">
        <w:t xml:space="preserve">"В ближайшие насколько лет роста производства до уровня 2019 года не ожидается", - говорится </w:t>
      </w:r>
      <w:r w:rsidR="000C3688">
        <w:t xml:space="preserve">в </w:t>
      </w:r>
      <w:r w:rsidRPr="00127E15">
        <w:t>документе "Итоги внешнеэкономической деятельности в 2020 году и в I полугодии 2021 года", подготовленном ведомством.</w:t>
      </w:r>
    </w:p>
    <w:p w:rsidR="00127E15" w:rsidRDefault="00127E15" w:rsidP="00127E15">
      <w:r w:rsidRPr="00127E15">
        <w:t>В этом году площади под сахарной свеклой ненамного превысили 1 млн га. Минсельхоз заявлял, что ее урожай позволит выработать более 6 млн тонн сахара, что обеспечит баланс спроса и предложения на внутреннем рынке. Эксперты сахарного рынка отмечают, что для стабильной ситуации в отрасли и сохранения баланса площадь сахарной свеклы должна быть в пределах 1 млн га.</w:t>
      </w:r>
      <w:r>
        <w:t xml:space="preserve"> </w:t>
      </w:r>
    </w:p>
    <w:p w:rsidR="00127E15" w:rsidRDefault="00127E15" w:rsidP="00127E15">
      <w:r w:rsidRPr="00127E15">
        <w:t>Минэкономразвития также сообщает, что из-за снижения производства сахара в 2020 году его экспорт в первом полугодии этого года снизился в 3,1 раза в стоимостном выражении и в 4,5 раза - в натуральном.</w:t>
      </w:r>
      <w:r>
        <w:t xml:space="preserve"> </w:t>
      </w:r>
      <w:r w:rsidRPr="00127E15">
        <w:rPr>
          <w:i/>
        </w:rPr>
        <w:t>Интерфакс</w:t>
      </w:r>
    </w:p>
    <w:p w:rsidR="00C64F46" w:rsidRPr="00F33968" w:rsidRDefault="003E2D36" w:rsidP="00C64F46">
      <w:pPr>
        <w:pStyle w:val="a9"/>
      </w:pPr>
      <w:hyperlink r:id="rId17" w:history="1">
        <w:r w:rsidR="00C64F46" w:rsidRPr="00F33968">
          <w:t>РОСАГРОЛИЗИНГ ПЛАНИРУЕТ НАРАСТИТЬ ПОСТАВКИ СЕЛЬХОЗТЕХНИКИ В 2021 ГОДУ НА 3%</w:t>
        </w:r>
      </w:hyperlink>
    </w:p>
    <w:p w:rsidR="00C64F46" w:rsidRDefault="00C64F46" w:rsidP="00C64F46">
      <w:r w:rsidRPr="00F33968">
        <w:rPr>
          <w:b/>
        </w:rPr>
        <w:t>Компания "</w:t>
      </w:r>
      <w:proofErr w:type="spellStart"/>
      <w:r w:rsidRPr="00F33968">
        <w:rPr>
          <w:b/>
        </w:rPr>
        <w:t>Росагролизинг</w:t>
      </w:r>
      <w:proofErr w:type="spellEnd"/>
      <w:r w:rsidRPr="00F33968">
        <w:rPr>
          <w:b/>
        </w:rPr>
        <w:t>"</w:t>
      </w:r>
      <w:r>
        <w:t xml:space="preserve"> планирует по итогам 2021 года увеличить поставки сельхозтехники на 3% по сравнению с показателем за 2020 год, до 10 тыс. единиц. Об этом говорится в сообщении </w:t>
      </w:r>
      <w:r w:rsidRPr="00F33968">
        <w:rPr>
          <w:b/>
        </w:rPr>
        <w:t>компании</w:t>
      </w:r>
      <w:r>
        <w:t>.</w:t>
      </w:r>
    </w:p>
    <w:p w:rsidR="00C64F46" w:rsidRPr="004B7BA8" w:rsidRDefault="00C64F46" w:rsidP="00C64F46">
      <w:r>
        <w:t xml:space="preserve">"По итогам прошлого года </w:t>
      </w:r>
      <w:r w:rsidRPr="00F33968">
        <w:rPr>
          <w:b/>
        </w:rPr>
        <w:t>компания</w:t>
      </w:r>
      <w:r>
        <w:t xml:space="preserve"> нарастила объем инвестиций по приобретению сельхозтехники и оборудования до 38,5 млрд рублей, что является рекордным значением за все время деятельности </w:t>
      </w:r>
      <w:r w:rsidRPr="00F33968">
        <w:rPr>
          <w:b/>
        </w:rPr>
        <w:t>компании</w:t>
      </w:r>
      <w:r>
        <w:t xml:space="preserve">. Это в полтора раза больше, чем за 2019 год. Всего за год поставлено в хозяйства страны 9 тыс. 723 единицы сельхозмашин. Аналитики компании дают прогноз, что по итогам 2021 года компания поставит около 10 тыс. единиц сельхозтехники", - отмечается в сообщении. </w:t>
      </w:r>
      <w:r w:rsidRPr="00857B0C">
        <w:rPr>
          <w:i/>
        </w:rPr>
        <w:t>ТАСС</w:t>
      </w:r>
    </w:p>
    <w:p w:rsidR="00F33968" w:rsidRPr="00F33968" w:rsidRDefault="003E2D36" w:rsidP="00F33968">
      <w:pPr>
        <w:pStyle w:val="a9"/>
      </w:pPr>
      <w:hyperlink r:id="rId18" w:history="1">
        <w:r w:rsidR="00F33968" w:rsidRPr="00F33968">
          <w:t>РОССЕЛЬХОЗНАДЗОР ОГРАНИЧИЛ ВВОЗ ГОВЯДИНЫ ИЗ ВЕЛИКОБРИТАНИИ</w:t>
        </w:r>
      </w:hyperlink>
    </w:p>
    <w:p w:rsidR="00F33968" w:rsidRDefault="00F33968" w:rsidP="00F33968">
      <w:proofErr w:type="spellStart"/>
      <w:r w:rsidRPr="00F33968">
        <w:rPr>
          <w:b/>
        </w:rPr>
        <w:t>Россельхознадзор</w:t>
      </w:r>
      <w:proofErr w:type="spellEnd"/>
      <w:r>
        <w:t xml:space="preserve"> с 19 октября вводит временные ограничения на поставки крупного рогатого скота и говядины из Великобритании, сообщает пресс-служба надзорного ведомства.</w:t>
      </w:r>
    </w:p>
    <w:p w:rsidR="00F33968" w:rsidRPr="00C64F46" w:rsidRDefault="00F33968" w:rsidP="00F33968">
      <w:r>
        <w:t>Как уточняется, запретительные меры связаны с подтверждением Всемирной организацией здравоохранения животных (МЭБ) вспышки губчатой энцефалопатии крупного рогатого скота в английском графстве Сомерсет и отсутствием данных от ветеринарной службы Великобритании о проведенном расследовании и принятых мерах по предупреждению распространения опасного заболевания.</w:t>
      </w:r>
      <w:r w:rsidR="00C64F46">
        <w:t xml:space="preserve"> </w:t>
      </w:r>
      <w:r w:rsidRPr="00857B0C">
        <w:rPr>
          <w:i/>
        </w:rPr>
        <w:t xml:space="preserve">ИА </w:t>
      </w:r>
      <w:proofErr w:type="spellStart"/>
      <w:r w:rsidRPr="00857B0C">
        <w:rPr>
          <w:i/>
        </w:rPr>
        <w:t>Regnum</w:t>
      </w:r>
      <w:proofErr w:type="spellEnd"/>
    </w:p>
    <w:p w:rsidR="00F33968" w:rsidRPr="00F33968" w:rsidRDefault="003E2D36" w:rsidP="00F33968">
      <w:pPr>
        <w:pStyle w:val="a9"/>
      </w:pPr>
      <w:hyperlink r:id="rId19" w:history="1">
        <w:r w:rsidR="00F33968" w:rsidRPr="00F33968">
          <w:t>РОССИЯ ПОЛУЧИЛА ПРАВО НА ЭКСПОРТ ЖИВОГО СКОТА В ИОРДАНИЮ</w:t>
        </w:r>
      </w:hyperlink>
    </w:p>
    <w:p w:rsidR="004B7BA8" w:rsidRDefault="00F33968" w:rsidP="00F33968">
      <w:r>
        <w:t xml:space="preserve">Россия получила право на экспорт живого крупного и мелкого рогатого скота в Иорданию. Об этом говорится в сообщении </w:t>
      </w:r>
      <w:proofErr w:type="spellStart"/>
      <w:r w:rsidRPr="00F33968">
        <w:rPr>
          <w:b/>
        </w:rPr>
        <w:t>Россельхознадзора</w:t>
      </w:r>
      <w:proofErr w:type="spellEnd"/>
      <w:r>
        <w:t>.</w:t>
      </w:r>
    </w:p>
    <w:p w:rsidR="00F33968" w:rsidRPr="004B7BA8" w:rsidRDefault="00F33968" w:rsidP="00F33968">
      <w:r>
        <w:t xml:space="preserve">Как пояснили в ведомстве, площадки, которые планируют осуществлять поставки живых животных, должны быть внесены в реестр предприятий, имеющих право на экспорт в информационной системе "Цербер". </w:t>
      </w:r>
      <w:r w:rsidRPr="00857B0C">
        <w:rPr>
          <w:i/>
        </w:rPr>
        <w:t>ТАСС</w:t>
      </w:r>
    </w:p>
    <w:p w:rsidR="00F33968" w:rsidRPr="00F33968" w:rsidRDefault="003E2D36" w:rsidP="00F33968">
      <w:pPr>
        <w:pStyle w:val="a9"/>
      </w:pPr>
      <w:hyperlink r:id="rId20" w:history="1">
        <w:r w:rsidR="00F33968" w:rsidRPr="00F33968">
          <w:t>РОССЕЛЬХОЗНАДЗОР ВЫЯВИЛ СЛУЧАИ ВВОЗА ЗАРАЖЕННОГО ТАБАЧНОГО СЫРЬЯ ИЗ КИТАЯ</w:t>
        </w:r>
      </w:hyperlink>
    </w:p>
    <w:p w:rsidR="00F33968" w:rsidRDefault="00F33968" w:rsidP="00F33968">
      <w:proofErr w:type="spellStart"/>
      <w:r w:rsidRPr="00F33968">
        <w:rPr>
          <w:b/>
        </w:rPr>
        <w:t>Россельхознадзор</w:t>
      </w:r>
      <w:proofErr w:type="spellEnd"/>
      <w:r>
        <w:t xml:space="preserve"> обеспокоен случаями выявления мухи-</w:t>
      </w:r>
      <w:proofErr w:type="spellStart"/>
      <w:r>
        <w:t>горбатки</w:t>
      </w:r>
      <w:proofErr w:type="spellEnd"/>
      <w:r>
        <w:t xml:space="preserve"> в табачном сырье, поступившем из Китая. Об этом говорится в сообщении ведомства.</w:t>
      </w:r>
    </w:p>
    <w:p w:rsidR="00127E15" w:rsidRDefault="00F33968" w:rsidP="00F33968">
      <w:r>
        <w:t>"</w:t>
      </w:r>
      <w:proofErr w:type="spellStart"/>
      <w:r w:rsidRPr="00F33968">
        <w:rPr>
          <w:b/>
        </w:rPr>
        <w:t>Россельхознадзор</w:t>
      </w:r>
      <w:proofErr w:type="spellEnd"/>
      <w:r>
        <w:t xml:space="preserve"> выразил обеспокоенность в связи с выявлениями в табачном сырье, поступающем в Российскую Федерацию из КНР, карантинного для ЕАЭС объ</w:t>
      </w:r>
      <w:r w:rsidR="00127E15">
        <w:t>екта - многоядной мухи-</w:t>
      </w:r>
      <w:proofErr w:type="spellStart"/>
      <w:r w:rsidR="00127E15">
        <w:t>горбатки</w:t>
      </w:r>
      <w:proofErr w:type="spellEnd"/>
      <w:r w:rsidR="00127E15">
        <w:t>.</w:t>
      </w:r>
    </w:p>
    <w:p w:rsidR="00F33968" w:rsidRPr="00857B0C" w:rsidRDefault="00F33968" w:rsidP="00F33968">
      <w:pPr>
        <w:rPr>
          <w:i/>
        </w:rPr>
      </w:pPr>
      <w:r>
        <w:t xml:space="preserve">С начала 2021 года Служба зафиксировала четыре случая ввоза зараженной продукции. Российское ведомство направило китайским коллегам нотификации об этих фактах", - отмечается в сообщении. </w:t>
      </w:r>
      <w:r w:rsidRPr="00857B0C">
        <w:rPr>
          <w:i/>
        </w:rPr>
        <w:t>ТАСС</w:t>
      </w:r>
    </w:p>
    <w:p w:rsidR="00C64F46" w:rsidRPr="00F33968" w:rsidRDefault="003E2D36" w:rsidP="00C64F46">
      <w:pPr>
        <w:pStyle w:val="a9"/>
      </w:pPr>
      <w:hyperlink r:id="rId21" w:history="1">
        <w:r w:rsidR="00C64F46" w:rsidRPr="00F33968">
          <w:t>ИРАН ВЫШЕЛ НА ПЕРВОЕ МЕСТО СРЕДИ ПОКУПАТЕЛЕЙ РОССИЙСКОГО ЗЕРНА</w:t>
        </w:r>
      </w:hyperlink>
    </w:p>
    <w:p w:rsidR="00C64F46" w:rsidRDefault="00C64F46" w:rsidP="00C64F46">
      <w:r>
        <w:t xml:space="preserve">Иран вышел на первое место среди покупателей российского </w:t>
      </w:r>
      <w:r w:rsidRPr="00F33968">
        <w:rPr>
          <w:b/>
        </w:rPr>
        <w:t>зерна</w:t>
      </w:r>
      <w:r>
        <w:t>, сообщает компания "</w:t>
      </w:r>
      <w:proofErr w:type="spellStart"/>
      <w:r w:rsidRPr="00F33968">
        <w:rPr>
          <w:b/>
        </w:rPr>
        <w:t>ПроЗерно</w:t>
      </w:r>
      <w:proofErr w:type="spellEnd"/>
      <w:r>
        <w:t>".</w:t>
      </w:r>
    </w:p>
    <w:p w:rsidR="00C64F46" w:rsidRPr="00C64F46" w:rsidRDefault="00C64F46" w:rsidP="00C64F46">
      <w:r>
        <w:t xml:space="preserve">За первые три </w:t>
      </w:r>
      <w:proofErr w:type="gramStart"/>
      <w:r>
        <w:t>месяца</w:t>
      </w:r>
      <w:proofErr w:type="gramEnd"/>
      <w:r>
        <w:t xml:space="preserve"> текущего </w:t>
      </w:r>
      <w:proofErr w:type="spellStart"/>
      <w:r>
        <w:t>сельхозгода</w:t>
      </w:r>
      <w:proofErr w:type="spellEnd"/>
      <w:r>
        <w:t xml:space="preserve"> (июль-сентябрь 2021 года) </w:t>
      </w:r>
      <w:r w:rsidRPr="00F33968">
        <w:rPr>
          <w:b/>
        </w:rPr>
        <w:t>экспорт зерна</w:t>
      </w:r>
      <w:r>
        <w:t xml:space="preserve"> из РФ в Иран составил 3 млн 697 тыс. тонн. В основном это </w:t>
      </w:r>
      <w:r w:rsidRPr="00F33968">
        <w:rPr>
          <w:b/>
        </w:rPr>
        <w:t>пшеница</w:t>
      </w:r>
      <w:r>
        <w:t xml:space="preserve"> - 3 млн 091 тыс. тонн. Ячменя отправлено 392,6 тыс. тонн, кукурузы - 215,3 тыс. тонн. </w:t>
      </w:r>
      <w:r w:rsidRPr="00857B0C">
        <w:rPr>
          <w:i/>
        </w:rPr>
        <w:t>Интерфакс</w:t>
      </w:r>
    </w:p>
    <w:p w:rsidR="005F5242" w:rsidRPr="009A0AEA" w:rsidRDefault="003E2D36" w:rsidP="005F5242">
      <w:pPr>
        <w:pStyle w:val="a9"/>
      </w:pPr>
      <w:hyperlink r:id="rId22" w:history="1">
        <w:r w:rsidR="005F5242" w:rsidRPr="009A0AEA">
          <w:t>ОКОЛО ПОЛОВИНЫ РОССИЯН ГОТОВЫ ПЕРЕЕХА</w:t>
        </w:r>
        <w:r w:rsidR="00FC29FA">
          <w:t xml:space="preserve">ТЬ ЗА ГОРОД НА ПМЖ </w:t>
        </w:r>
      </w:hyperlink>
    </w:p>
    <w:p w:rsidR="005F5242" w:rsidRDefault="005F5242" w:rsidP="005F5242">
      <w:r>
        <w:t xml:space="preserve">Восемь из десяти россиян рассматривают возможность переезда из города в село, а больше половины готовы заняться сельским хозяйством. Такие данные следуют из опроса, проведенного </w:t>
      </w:r>
      <w:proofErr w:type="spellStart"/>
      <w:r w:rsidRPr="009A0AEA">
        <w:rPr>
          <w:b/>
        </w:rPr>
        <w:t>Россельхозбанком</w:t>
      </w:r>
      <w:proofErr w:type="spellEnd"/>
      <w:r>
        <w:t xml:space="preserve">. </w:t>
      </w:r>
    </w:p>
    <w:p w:rsidR="005F5242" w:rsidRPr="005F5242" w:rsidRDefault="005F5242" w:rsidP="005F5242">
      <w:r>
        <w:t xml:space="preserve">"Пандемия изменила наши представления о жизни за городом. Тем более благодаря государственной политике на сельских территориях действительно создаются условия для комфортной жизни и работы. Неудивительно, что почти половина опрошенных (47%) хотела бы приобрести недвижимость в деревне. У многих есть осознанное желание сменить городскую суету на тишину и неспешность сельской жизни, поработать на новом месте, найти себя в другой профессии, например, стать фермером", - сказал Председатель Правления </w:t>
      </w:r>
      <w:proofErr w:type="spellStart"/>
      <w:r w:rsidRPr="009A0AEA">
        <w:rPr>
          <w:b/>
        </w:rPr>
        <w:t>Россельхозбанка</w:t>
      </w:r>
      <w:proofErr w:type="spellEnd"/>
      <w:r>
        <w:t xml:space="preserve"> Борис Листов. </w:t>
      </w:r>
      <w:r w:rsidRPr="00AC1961">
        <w:rPr>
          <w:i/>
        </w:rPr>
        <w:t>AK&amp;M</w:t>
      </w:r>
    </w:p>
    <w:p w:rsidR="0012444F" w:rsidRPr="00F33968" w:rsidRDefault="003E2D36" w:rsidP="0012444F">
      <w:pPr>
        <w:pStyle w:val="a9"/>
      </w:pPr>
      <w:hyperlink r:id="rId23" w:history="1">
        <w:r w:rsidR="0012444F" w:rsidRPr="00F33968">
          <w:t>САМАРСКАЯ ОБЛАСТЬ ПРЕВЫСИЛА ПЛАН НА 2021 ГОД ПО ВВОДУ ОРОШАЕМЫХ ЗЕМЕЛЬ НА 27%</w:t>
        </w:r>
      </w:hyperlink>
    </w:p>
    <w:p w:rsidR="0012444F" w:rsidRPr="0012444F" w:rsidRDefault="0012444F" w:rsidP="0012444F">
      <w:r>
        <w:t xml:space="preserve">Площадь орошаемых земель в Самарской области за прошедший период 2021 года увеличилась до 2,4 тыс. га, что на 27% превышает план на этот год, сообщил ТАСС исполняющий обязанности министра сельского хозяйства и продовольствия Самарской области Евгений Афанасьев. Причем на большей площади </w:t>
      </w:r>
      <w:proofErr w:type="spellStart"/>
      <w:r>
        <w:t>сельхозпредпредприятия</w:t>
      </w:r>
      <w:proofErr w:type="spellEnd"/>
      <w:r>
        <w:t xml:space="preserve"> построили новые оросительные системы, на 1 тыс. га они провели мероприятия по техническому перевооружению существующих систем. </w:t>
      </w:r>
      <w:r w:rsidRPr="000454A3">
        <w:rPr>
          <w:i/>
        </w:rPr>
        <w:t>ТАСС</w:t>
      </w:r>
    </w:p>
    <w:p w:rsidR="004B7BA8" w:rsidRPr="00F33968" w:rsidRDefault="003E2D36" w:rsidP="004B7BA8">
      <w:pPr>
        <w:pStyle w:val="a9"/>
      </w:pPr>
      <w:hyperlink r:id="rId24" w:history="1">
        <w:r w:rsidR="004B7BA8" w:rsidRPr="00F33968">
          <w:t>В СЕВЕРНОЙ ОСЕТИИ УКА</w:t>
        </w:r>
        <w:r w:rsidR="00261709">
          <w:t xml:space="preserve">ЗОМ ГЛАВЫ РЕГИОНА ПЕРЕИМЕНОВАН </w:t>
        </w:r>
        <w:r w:rsidR="004B7BA8" w:rsidRPr="00F33968">
          <w:t>МИНСЕЛЬХОЗ</w:t>
        </w:r>
      </w:hyperlink>
    </w:p>
    <w:p w:rsidR="004B7BA8" w:rsidRDefault="004B7BA8" w:rsidP="004B7BA8">
      <w:r>
        <w:t xml:space="preserve">Глава Республики Северная Осетия-Алания Сергей </w:t>
      </w:r>
      <w:proofErr w:type="spellStart"/>
      <w:r>
        <w:t>Меняйло</w:t>
      </w:r>
      <w:proofErr w:type="spellEnd"/>
      <w:r>
        <w:t xml:space="preserve"> подписал указ о структуре органов исполнительной власти региона, сообщили журналистам в пресс-службе главы и правительства субъекта.</w:t>
      </w:r>
    </w:p>
    <w:p w:rsidR="004B7BA8" w:rsidRPr="004B7BA8" w:rsidRDefault="004B7BA8" w:rsidP="004B7BA8">
      <w:r>
        <w:t xml:space="preserve">"Переименовать Министерство </w:t>
      </w:r>
      <w:r w:rsidRPr="00AE7E37">
        <w:t>сельского хозяйства</w:t>
      </w:r>
      <w:r>
        <w:t xml:space="preserve"> и продовольствия Республики Северная Осетия-Алания в Министерство </w:t>
      </w:r>
      <w:r w:rsidRPr="00AE7E37">
        <w:t>сельского хозяйства</w:t>
      </w:r>
      <w:r>
        <w:t xml:space="preserve"> Республики Северная Осетия-Алания", - говорится в документе. </w:t>
      </w:r>
      <w:r w:rsidRPr="004E43E2">
        <w:rPr>
          <w:i/>
        </w:rPr>
        <w:t>ТАСС</w:t>
      </w:r>
    </w:p>
    <w:p w:rsidR="004B7BA8" w:rsidRPr="00F33968" w:rsidRDefault="003E2D36" w:rsidP="004B7BA8">
      <w:pPr>
        <w:pStyle w:val="a9"/>
      </w:pPr>
      <w:hyperlink r:id="rId25" w:history="1">
        <w:r w:rsidR="004B7BA8" w:rsidRPr="00F33968">
          <w:t>УБЫТКИ ОТ ГИБЕЛИ УРОЖАЯ В НИЖЕГОРОДСКОЙ ОБЛАСТИ СОСТАВИЛИ ОКОЛО 150 МЛН РУБ.</w:t>
        </w:r>
      </w:hyperlink>
    </w:p>
    <w:p w:rsidR="004B7BA8" w:rsidRPr="00CF3B57" w:rsidRDefault="004B7BA8" w:rsidP="00440E1E">
      <w:r>
        <w:t xml:space="preserve">Убытки от гибели </w:t>
      </w:r>
      <w:r w:rsidRPr="00AE7E37">
        <w:t>сельскохозяйственных</w:t>
      </w:r>
      <w:r>
        <w:t xml:space="preserve"> культур в Нижегородской области оцениваются примерно в 150 млн рублей. В ближайшее время власти направят обращение в адрес </w:t>
      </w:r>
      <w:r w:rsidRPr="00AE7E37">
        <w:t>председателя правительства РФ</w:t>
      </w:r>
      <w:r>
        <w:t xml:space="preserve"> с просьбой рассмотреть возможность компенсации за счет средств федерального бюджета, сообщил во вторник на заседании комитета по </w:t>
      </w:r>
      <w:r w:rsidRPr="00AE7E37">
        <w:t>агропромышленному</w:t>
      </w:r>
      <w:r>
        <w:t xml:space="preserve"> комплексу и развитию сельских территорий областного </w:t>
      </w:r>
      <w:proofErr w:type="spellStart"/>
      <w:r>
        <w:t>Заксобрания</w:t>
      </w:r>
      <w:proofErr w:type="spellEnd"/>
      <w:r>
        <w:t xml:space="preserve"> министр </w:t>
      </w:r>
      <w:r w:rsidRPr="00AE7E37">
        <w:t>сельского хозяйства</w:t>
      </w:r>
      <w:r>
        <w:t xml:space="preserve"> и продовольственных ресурсов региона Николай Денисов.</w:t>
      </w:r>
      <w:r w:rsidR="00CF3B57">
        <w:t xml:space="preserve"> </w:t>
      </w:r>
      <w:r w:rsidRPr="004E43E2">
        <w:rPr>
          <w:i/>
        </w:rPr>
        <w:t>ТАСС</w:t>
      </w:r>
    </w:p>
    <w:p w:rsidR="004B7BA8" w:rsidRPr="009A0AEA" w:rsidRDefault="003E2D36" w:rsidP="00440E1E">
      <w:pPr>
        <w:pStyle w:val="a9"/>
      </w:pPr>
      <w:hyperlink r:id="rId26" w:history="1">
        <w:r w:rsidR="004B7BA8" w:rsidRPr="009A0AEA">
          <w:t>УЩЕРБ ОТ ПАВОДКА ПРОИЗВОДИТЕЛЯМ СОИ В ЕАО СОСТАВИЛ ОКОЛО 215 МЛН РУБЛЕЙ</w:t>
        </w:r>
      </w:hyperlink>
    </w:p>
    <w:p w:rsidR="004B7BA8" w:rsidRDefault="004B7BA8" w:rsidP="00440E1E">
      <w:r>
        <w:t>Паводок, действовавший на территории Еврейской автономной области (ЕАО) в августе и сентябре, нанес производителям сои ущерб в размере 215 млн рублей. К такому выводу пришла комиссия, оценивавшая ущерб на затопленных территориях, сообщили во вторник на сайте регионального правительства.</w:t>
      </w:r>
    </w:p>
    <w:p w:rsidR="004B7BA8" w:rsidRPr="004B7BA8" w:rsidRDefault="004B7BA8" w:rsidP="00440E1E">
      <w:r>
        <w:t xml:space="preserve">"Подтвержденный ущерб по сое определен в пределах 215 млн рублей. Сейчас </w:t>
      </w:r>
      <w:r w:rsidRPr="009A0AEA">
        <w:rPr>
          <w:b/>
        </w:rPr>
        <w:t>Минсельхоз</w:t>
      </w:r>
      <w:r>
        <w:t xml:space="preserve"> обратился с письмом к председателю правительства РФ Михаилу </w:t>
      </w:r>
      <w:proofErr w:type="spellStart"/>
      <w:r>
        <w:t>Мишустину</w:t>
      </w:r>
      <w:proofErr w:type="spellEnd"/>
      <w:r>
        <w:t xml:space="preserve"> о выделении этих средств на поддержку аграриев Еврейской автономной области", - приводятся в сообщении слова заместителя председателя правительства ЕАО Олега </w:t>
      </w:r>
      <w:proofErr w:type="spellStart"/>
      <w:r>
        <w:t>Ивакаева</w:t>
      </w:r>
      <w:proofErr w:type="spellEnd"/>
      <w:r>
        <w:t xml:space="preserve">. </w:t>
      </w:r>
      <w:r w:rsidRPr="005E25CF">
        <w:rPr>
          <w:i/>
        </w:rPr>
        <w:t>ТАСС, MilkNews.ru</w:t>
      </w:r>
      <w:r>
        <w:rPr>
          <w:i/>
        </w:rPr>
        <w:t xml:space="preserve"> </w:t>
      </w:r>
    </w:p>
    <w:p w:rsidR="00CF4744" w:rsidRPr="00F33968" w:rsidRDefault="003E2D36" w:rsidP="00CF3B57">
      <w:pPr>
        <w:pStyle w:val="a9"/>
      </w:pPr>
      <w:hyperlink r:id="rId27" w:history="1">
        <w:r w:rsidR="00CF4744" w:rsidRPr="00F33968">
          <w:t>В ДАГЕСТАНЕ ЗАВЕРШИЛИ ОЦИФРОВКУ ЗЕМЕЛЬ СЕЛЬХОЗНАЗНАЧЕНИЯ В ПЕРВЫХ 16 РАЙОНАХ</w:t>
        </w:r>
      </w:hyperlink>
    </w:p>
    <w:p w:rsidR="00CF4744" w:rsidRDefault="00CF4744" w:rsidP="00CF3B57">
      <w:r>
        <w:t>Работа по оцифровке земель сельскохозяйственного назначения завершена в первых 16 муниципальных районах Дагестана, сообщили во вторник в пресс-службе Минсельхозпрода республики.</w:t>
      </w:r>
    </w:p>
    <w:p w:rsidR="00C8396B" w:rsidRPr="00F33968" w:rsidRDefault="00CF4744" w:rsidP="00CF3B57">
      <w:r>
        <w:t>"</w:t>
      </w:r>
      <w:r w:rsidR="00EC4804">
        <w:t>на</w:t>
      </w:r>
      <w:r>
        <w:t xml:space="preserve"> первом этапе в муниципалитетах создается банк данных по яровому и озимому севу 2020-2021 годов. В каждом районе определены ответственные лица, которым Минсельхозпрод РД на постоянной основе оказывает информационно-методическую и консультационную поддержку", - говорится в сообщении пресс-службы. </w:t>
      </w:r>
      <w:r w:rsidRPr="000454A3">
        <w:rPr>
          <w:i/>
        </w:rPr>
        <w:t>ТАСС, MilkNews.ru</w:t>
      </w:r>
    </w:p>
    <w:p w:rsidR="00C8396B" w:rsidRDefault="00F62502" w:rsidP="00CF3B57">
      <w:pPr>
        <w:pStyle w:val="a8"/>
        <w:spacing w:before="240"/>
        <w:jc w:val="both"/>
        <w:outlineLvl w:val="0"/>
      </w:pPr>
      <w:bookmarkStart w:id="12" w:name="SEC_6"/>
      <w:bookmarkEnd w:id="11"/>
      <w:r>
        <w:lastRenderedPageBreak/>
        <w:t>Новости экономики и власти</w:t>
      </w:r>
    </w:p>
    <w:p w:rsidR="008C5D6A" w:rsidRPr="009A0AEA" w:rsidRDefault="003E2D36" w:rsidP="008C5D6A">
      <w:pPr>
        <w:pStyle w:val="a9"/>
      </w:pPr>
      <w:hyperlink r:id="rId28" w:history="1">
        <w:r w:rsidR="008C5D6A" w:rsidRPr="009A0AEA">
          <w:t>МИШУСТИН ПОРУЧИЛ КАБМИНУ ПОДГОТОВИТЬ ПРЕДЛОЖЕНИЯ ПО ПОДДЕРЖКЕ БИЗНЕСА</w:t>
        </w:r>
      </w:hyperlink>
    </w:p>
    <w:p w:rsidR="008C5D6A" w:rsidRDefault="008C5D6A" w:rsidP="008C5D6A">
      <w:r>
        <w:t xml:space="preserve">Глава правительства России Михаил </w:t>
      </w:r>
      <w:proofErr w:type="spellStart"/>
      <w:r>
        <w:t>Мишустин</w:t>
      </w:r>
      <w:proofErr w:type="spellEnd"/>
      <w:r>
        <w:t xml:space="preserve"> поручил </w:t>
      </w:r>
      <w:proofErr w:type="spellStart"/>
      <w:r>
        <w:t>кабмину</w:t>
      </w:r>
      <w:proofErr w:type="spellEnd"/>
      <w:r>
        <w:t xml:space="preserve"> подготовить предложения по мерам поддержки бизнеса на фоне пандемии </w:t>
      </w:r>
      <w:proofErr w:type="spellStart"/>
      <w:r>
        <w:t>коронавируса</w:t>
      </w:r>
      <w:proofErr w:type="spellEnd"/>
      <w:r>
        <w:t>.</w:t>
      </w:r>
    </w:p>
    <w:p w:rsidR="008C5D6A" w:rsidRDefault="008C5D6A" w:rsidP="008C5D6A">
      <w:r>
        <w:t>"Прошу моего первого заместителя Андрея Белоусова и министра экономического развития Максима Решетникова оперативно подготовить предложения о мерах поддержки бизнеса", - отметил он.</w:t>
      </w:r>
    </w:p>
    <w:p w:rsidR="008C5D6A" w:rsidRPr="005F5242" w:rsidRDefault="008C5D6A" w:rsidP="008C5D6A">
      <w:r>
        <w:t>По его словам, необходимо помочь предприятиям продолжить устойчивую работу.</w:t>
      </w:r>
      <w:r w:rsidR="005F5242">
        <w:t xml:space="preserve"> </w:t>
      </w:r>
      <w:r w:rsidR="00CF4744">
        <w:rPr>
          <w:i/>
        </w:rPr>
        <w:t xml:space="preserve">RT </w:t>
      </w:r>
    </w:p>
    <w:p w:rsidR="00F33968" w:rsidRPr="00F33968" w:rsidRDefault="003E2D36" w:rsidP="00F33968">
      <w:pPr>
        <w:pStyle w:val="a9"/>
      </w:pPr>
      <w:hyperlink r:id="rId29" w:history="1">
        <w:r w:rsidR="00F33968" w:rsidRPr="00F33968">
          <w:t>ГОСДУМА УТВЕРДИЛА ОТЧЕТ ОБ ИСПОЛНЕНИИ БЮДЖЕТА НА 2020 ГОД</w:t>
        </w:r>
      </w:hyperlink>
    </w:p>
    <w:p w:rsidR="00F33968" w:rsidRDefault="00F33968" w:rsidP="00F33968">
      <w:r>
        <w:t>Госдума на пленарном заседании утвердила отчет об исполнении федерального бюджета за 2020 год.</w:t>
      </w:r>
    </w:p>
    <w:p w:rsidR="00F33968" w:rsidRDefault="00F33968" w:rsidP="00F33968">
      <w:r>
        <w:t>Отчет утвержден по доходам в сумме 18 719 млрд рублей, по расходам в сумме 22 821,5 млрд рублей с превышением расходов над доходами (дефицит федерального бюджета) в сумме 4 102,5 млрд рублей. Размер дефицита составил 3,8% ВВП. Годовая инфляция, согласно документу, составила 6,5%.</w:t>
      </w:r>
    </w:p>
    <w:p w:rsidR="00F33968" w:rsidRDefault="00F33968" w:rsidP="00F33968">
      <w:pPr>
        <w:rPr>
          <w:i/>
        </w:rPr>
      </w:pPr>
      <w:r>
        <w:t xml:space="preserve">Расходы федерального бюджета по сравнению с 2019 годом выросли на 25,3%. Законодательно установленный объем расходов был увеличен на 4,2 трлн рублей. </w:t>
      </w:r>
      <w:r w:rsidRPr="000F008B">
        <w:rPr>
          <w:i/>
        </w:rPr>
        <w:t>ТАСС</w:t>
      </w:r>
    </w:p>
    <w:p w:rsidR="007D6094" w:rsidRDefault="007D6094" w:rsidP="007D6094">
      <w:pPr>
        <w:rPr>
          <w:i/>
        </w:rPr>
      </w:pPr>
    </w:p>
    <w:p w:rsidR="007D6094" w:rsidRPr="007D6094" w:rsidRDefault="007D6094" w:rsidP="007D6094">
      <w:pPr>
        <w:rPr>
          <w:rFonts w:cs="Arial"/>
          <w:b/>
          <w:caps/>
          <w:color w:val="000000" w:themeColor="text1"/>
          <w:szCs w:val="18"/>
        </w:rPr>
      </w:pPr>
      <w:r w:rsidRPr="007D6094">
        <w:rPr>
          <w:rFonts w:cs="Arial"/>
          <w:b/>
          <w:caps/>
          <w:color w:val="000000" w:themeColor="text1"/>
          <w:szCs w:val="18"/>
        </w:rPr>
        <w:t>России за год удалось устранить ущерб для экспортеров почти на $4 млрд</w:t>
      </w:r>
    </w:p>
    <w:p w:rsidR="00C8396B" w:rsidRDefault="007D6094" w:rsidP="00296B2C">
      <w:r w:rsidRPr="007D6094">
        <w:t xml:space="preserve">В 2020–2021 гг. наблюдался взрывной рост протекционизма – многие страны усилили политику введения барьеров и ограничений на международную торговлю, говорится в докладе </w:t>
      </w:r>
      <w:proofErr w:type="spellStart"/>
      <w:r w:rsidRPr="007D6094">
        <w:t>Минэка</w:t>
      </w:r>
      <w:proofErr w:type="spellEnd"/>
      <w:r w:rsidRPr="007D6094">
        <w:t xml:space="preserve"> об итогах внешнеэкономической деятельности России (есть у «Ведомостей»). В прошлом году удалось добиться отмены 34 ограничительных мер против российского экспорта, уточняется в документе: общий объем ущерба от действия этих мер для отечественных экспортеров в 2020 г. в </w:t>
      </w:r>
      <w:proofErr w:type="spellStart"/>
      <w:r w:rsidRPr="007D6094">
        <w:t>Минэке</w:t>
      </w:r>
      <w:proofErr w:type="spellEnd"/>
      <w:r w:rsidRPr="007D6094">
        <w:t xml:space="preserve"> оценили в $3,4 млрд, что почти в 5 раз больше, чем в 2019 г. В 2021-м удалось аннулировать негативное влияние еще 24 протекционистских</w:t>
      </w:r>
      <w:r>
        <w:t xml:space="preserve"> барьеров на сумму в $0,5 млрд. </w:t>
      </w:r>
      <w:r w:rsidRPr="007D6094">
        <w:rPr>
          <w:i/>
        </w:rPr>
        <w:t>Ведомости</w:t>
      </w:r>
      <w:bookmarkEnd w:id="12"/>
    </w:p>
    <w:sectPr w:rsidR="00C8396B" w:rsidSect="005F3758">
      <w:headerReference w:type="default" r:id="rId30"/>
      <w:footerReference w:type="default" r:id="rId31"/>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36" w:rsidRDefault="003E2D36">
      <w:r>
        <w:separator/>
      </w:r>
    </w:p>
  </w:endnote>
  <w:endnote w:type="continuationSeparator" w:id="0">
    <w:p w:rsidR="003E2D36" w:rsidRDefault="003E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7849F4">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7849F4">
            <w:rPr>
              <w:rFonts w:cs="Arial"/>
              <w:color w:val="90989E"/>
              <w:sz w:val="16"/>
              <w:szCs w:val="16"/>
            </w:rPr>
            <w:t>20</w:t>
          </w:r>
          <w:r w:rsidR="004304C8" w:rsidRPr="004304C8">
            <w:rPr>
              <w:rFonts w:cs="Arial"/>
              <w:color w:val="90989E"/>
              <w:sz w:val="16"/>
              <w:szCs w:val="16"/>
            </w:rPr>
            <w:t xml:space="preserve"> </w:t>
          </w:r>
          <w:r w:rsidR="004D37A6">
            <w:rPr>
              <w:rFonts w:cs="Arial"/>
              <w:color w:val="90989E"/>
              <w:sz w:val="16"/>
              <w:szCs w:val="16"/>
            </w:rPr>
            <w:t>октября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7849F4">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96B2C">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7849F4">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7849F4">
            <w:rPr>
              <w:rFonts w:cs="Arial"/>
              <w:color w:val="90989E"/>
              <w:sz w:val="16"/>
              <w:szCs w:val="16"/>
            </w:rPr>
            <w:t>0</w:t>
          </w:r>
          <w:r w:rsidR="00E4368A">
            <w:rPr>
              <w:rFonts w:cs="Arial"/>
              <w:color w:val="90989E"/>
              <w:sz w:val="16"/>
              <w:szCs w:val="16"/>
            </w:rPr>
            <w:t xml:space="preserve"> </w:t>
          </w:r>
          <w:r w:rsidR="004D37A6">
            <w:rPr>
              <w:rFonts w:cs="Arial"/>
              <w:color w:val="90989E"/>
              <w:sz w:val="16"/>
              <w:szCs w:val="16"/>
            </w:rPr>
            <w:t xml:space="preserve">октября </w:t>
          </w:r>
          <w:r w:rsidR="00FC7700">
            <w:rPr>
              <w:rFonts w:cs="Arial"/>
              <w:color w:val="90989E"/>
              <w:sz w:val="16"/>
              <w:szCs w:val="16"/>
            </w:rPr>
            <w:t xml:space="preserve">2021 </w:t>
          </w:r>
          <w:r w:rsidR="007849F4">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96B2C">
            <w:rPr>
              <w:rStyle w:val="a7"/>
              <w:rFonts w:cs="Arial"/>
              <w:b/>
              <w:noProof/>
              <w:color w:val="FFFFFF"/>
              <w:szCs w:val="18"/>
            </w:rPr>
            <w:t>5</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36" w:rsidRDefault="003E2D36">
      <w:r>
        <w:separator/>
      </w:r>
    </w:p>
  </w:footnote>
  <w:footnote w:type="continuationSeparator" w:id="0">
    <w:p w:rsidR="003E2D36" w:rsidRDefault="003E2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A8F4AC8" wp14:editId="4634CFB2">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33968">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375767F"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33968">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99146C2"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68"/>
    <w:rsid w:val="0003491F"/>
    <w:rsid w:val="00066C93"/>
    <w:rsid w:val="0008792D"/>
    <w:rsid w:val="000C3688"/>
    <w:rsid w:val="001033E8"/>
    <w:rsid w:val="0012444F"/>
    <w:rsid w:val="00127E15"/>
    <w:rsid w:val="001812DF"/>
    <w:rsid w:val="00195925"/>
    <w:rsid w:val="001C4063"/>
    <w:rsid w:val="001C6186"/>
    <w:rsid w:val="0020376C"/>
    <w:rsid w:val="00261709"/>
    <w:rsid w:val="00270257"/>
    <w:rsid w:val="00296B2C"/>
    <w:rsid w:val="002B2467"/>
    <w:rsid w:val="002E4A5F"/>
    <w:rsid w:val="002E5101"/>
    <w:rsid w:val="003058E2"/>
    <w:rsid w:val="00356336"/>
    <w:rsid w:val="003779B6"/>
    <w:rsid w:val="003C3C67"/>
    <w:rsid w:val="003E2D36"/>
    <w:rsid w:val="0040634A"/>
    <w:rsid w:val="004304C8"/>
    <w:rsid w:val="00440E1E"/>
    <w:rsid w:val="004B7264"/>
    <w:rsid w:val="004B7BA8"/>
    <w:rsid w:val="004D37A6"/>
    <w:rsid w:val="005233A0"/>
    <w:rsid w:val="005240C2"/>
    <w:rsid w:val="0052627C"/>
    <w:rsid w:val="0059265F"/>
    <w:rsid w:val="005F3758"/>
    <w:rsid w:val="005F5242"/>
    <w:rsid w:val="00604F1E"/>
    <w:rsid w:val="006613F8"/>
    <w:rsid w:val="0068477A"/>
    <w:rsid w:val="006E64AC"/>
    <w:rsid w:val="0074571A"/>
    <w:rsid w:val="00750476"/>
    <w:rsid w:val="007849F4"/>
    <w:rsid w:val="007910D0"/>
    <w:rsid w:val="007D6094"/>
    <w:rsid w:val="007F0AB1"/>
    <w:rsid w:val="00870157"/>
    <w:rsid w:val="00880679"/>
    <w:rsid w:val="008C5D6A"/>
    <w:rsid w:val="008D2514"/>
    <w:rsid w:val="0093374C"/>
    <w:rsid w:val="00985DA8"/>
    <w:rsid w:val="009B4B1F"/>
    <w:rsid w:val="009F5BD0"/>
    <w:rsid w:val="009F7D39"/>
    <w:rsid w:val="00A0048D"/>
    <w:rsid w:val="00A12D82"/>
    <w:rsid w:val="00A44D02"/>
    <w:rsid w:val="00A76371"/>
    <w:rsid w:val="00AC03AB"/>
    <w:rsid w:val="00B25AFA"/>
    <w:rsid w:val="00B26BD6"/>
    <w:rsid w:val="00B334A9"/>
    <w:rsid w:val="00B45A5E"/>
    <w:rsid w:val="00B71950"/>
    <w:rsid w:val="00B922A1"/>
    <w:rsid w:val="00BC4068"/>
    <w:rsid w:val="00BF48EC"/>
    <w:rsid w:val="00C14B74"/>
    <w:rsid w:val="00C14EA4"/>
    <w:rsid w:val="00C64F46"/>
    <w:rsid w:val="00C8396B"/>
    <w:rsid w:val="00C87324"/>
    <w:rsid w:val="00C90FBF"/>
    <w:rsid w:val="00C9507B"/>
    <w:rsid w:val="00CD2DDE"/>
    <w:rsid w:val="00CD5A45"/>
    <w:rsid w:val="00CF3B57"/>
    <w:rsid w:val="00CF4744"/>
    <w:rsid w:val="00D233FE"/>
    <w:rsid w:val="00D52CCC"/>
    <w:rsid w:val="00E12208"/>
    <w:rsid w:val="00E14DEA"/>
    <w:rsid w:val="00E4368A"/>
    <w:rsid w:val="00EA7B65"/>
    <w:rsid w:val="00EC4804"/>
    <w:rsid w:val="00F33968"/>
    <w:rsid w:val="00F41E23"/>
    <w:rsid w:val="00F62502"/>
    <w:rsid w:val="00F65057"/>
    <w:rsid w:val="00F95A2B"/>
    <w:rsid w:val="00FC29FA"/>
    <w:rsid w:val="00FC4705"/>
    <w:rsid w:val="00FC7700"/>
    <w:rsid w:val="00FE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CA96C-694D-41D7-A1EA-ACE7A72F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Normal (Web)"/>
    <w:basedOn w:val="a"/>
    <w:uiPriority w:val="99"/>
    <w:semiHidden/>
    <w:unhideWhenUsed/>
    <w:rsid w:val="00127E15"/>
    <w:pPr>
      <w:spacing w:before="100" w:beforeAutospacing="1" w:after="100" w:afterAutospacing="1"/>
      <w:jc w:val="left"/>
    </w:pPr>
    <w:rPr>
      <w:rFonts w:ascii="Times New Roman" w:hAnsi="Times New Roman"/>
      <w:sz w:val="24"/>
    </w:rPr>
  </w:style>
  <w:style w:type="paragraph" w:styleId="af1">
    <w:name w:val="Balloon Text"/>
    <w:basedOn w:val="a"/>
    <w:link w:val="af2"/>
    <w:uiPriority w:val="99"/>
    <w:semiHidden/>
    <w:unhideWhenUsed/>
    <w:rsid w:val="00296B2C"/>
    <w:rPr>
      <w:rFonts w:ascii="Segoe UI" w:hAnsi="Segoe UI" w:cs="Segoe UI"/>
      <w:szCs w:val="18"/>
    </w:rPr>
  </w:style>
  <w:style w:type="character" w:customStyle="1" w:styleId="af2">
    <w:name w:val="Текст выноски Знак"/>
    <w:basedOn w:val="a0"/>
    <w:link w:val="af1"/>
    <w:uiPriority w:val="99"/>
    <w:semiHidden/>
    <w:rsid w:val="00296B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4194">
      <w:bodyDiv w:val="1"/>
      <w:marLeft w:val="0"/>
      <w:marRight w:val="0"/>
      <w:marTop w:val="0"/>
      <w:marBottom w:val="0"/>
      <w:divBdr>
        <w:top w:val="none" w:sz="0" w:space="0" w:color="auto"/>
        <w:left w:val="none" w:sz="0" w:space="0" w:color="auto"/>
        <w:bottom w:val="none" w:sz="0" w:space="0" w:color="auto"/>
        <w:right w:val="none" w:sz="0" w:space="0" w:color="auto"/>
      </w:divBdr>
      <w:divsChild>
        <w:div w:id="1120995935">
          <w:marLeft w:val="0"/>
          <w:marRight w:val="0"/>
          <w:marTop w:val="0"/>
          <w:marBottom w:val="0"/>
          <w:divBdr>
            <w:top w:val="none" w:sz="0" w:space="0" w:color="auto"/>
            <w:left w:val="none" w:sz="0" w:space="0" w:color="auto"/>
            <w:bottom w:val="none" w:sz="0" w:space="0" w:color="auto"/>
            <w:right w:val="none" w:sz="0" w:space="0" w:color="auto"/>
          </w:divBdr>
        </w:div>
        <w:div w:id="1960451408">
          <w:marLeft w:val="0"/>
          <w:marRight w:val="0"/>
          <w:marTop w:val="0"/>
          <w:marBottom w:val="0"/>
          <w:divBdr>
            <w:top w:val="none" w:sz="0" w:space="0" w:color="auto"/>
            <w:left w:val="none" w:sz="0" w:space="0" w:color="auto"/>
            <w:bottom w:val="none" w:sz="0" w:space="0" w:color="auto"/>
            <w:right w:val="none" w:sz="0" w:space="0" w:color="auto"/>
          </w:divBdr>
        </w:div>
      </w:divsChild>
    </w:div>
    <w:div w:id="282464099">
      <w:bodyDiv w:val="1"/>
      <w:marLeft w:val="0"/>
      <w:marRight w:val="0"/>
      <w:marTop w:val="0"/>
      <w:marBottom w:val="0"/>
      <w:divBdr>
        <w:top w:val="none" w:sz="0" w:space="0" w:color="auto"/>
        <w:left w:val="none" w:sz="0" w:space="0" w:color="auto"/>
        <w:bottom w:val="none" w:sz="0" w:space="0" w:color="auto"/>
        <w:right w:val="none" w:sz="0" w:space="0" w:color="auto"/>
      </w:divBdr>
      <w:divsChild>
        <w:div w:id="1922761896">
          <w:marLeft w:val="0"/>
          <w:marRight w:val="0"/>
          <w:marTop w:val="0"/>
          <w:marBottom w:val="0"/>
          <w:divBdr>
            <w:top w:val="none" w:sz="0" w:space="0" w:color="auto"/>
            <w:left w:val="none" w:sz="0" w:space="0" w:color="auto"/>
            <w:bottom w:val="none" w:sz="0" w:space="0" w:color="auto"/>
            <w:right w:val="none" w:sz="0" w:space="0" w:color="auto"/>
          </w:divBdr>
        </w:div>
        <w:div w:id="571425527">
          <w:marLeft w:val="0"/>
          <w:marRight w:val="0"/>
          <w:marTop w:val="0"/>
          <w:marBottom w:val="0"/>
          <w:divBdr>
            <w:top w:val="none" w:sz="0" w:space="0" w:color="auto"/>
            <w:left w:val="none" w:sz="0" w:space="0" w:color="auto"/>
            <w:bottom w:val="none" w:sz="0" w:space="0" w:color="auto"/>
            <w:right w:val="none" w:sz="0" w:space="0" w:color="auto"/>
          </w:divBdr>
        </w:div>
      </w:divsChild>
    </w:div>
    <w:div w:id="385763546">
      <w:bodyDiv w:val="1"/>
      <w:marLeft w:val="0"/>
      <w:marRight w:val="0"/>
      <w:marTop w:val="0"/>
      <w:marBottom w:val="0"/>
      <w:divBdr>
        <w:top w:val="none" w:sz="0" w:space="0" w:color="auto"/>
        <w:left w:val="none" w:sz="0" w:space="0" w:color="auto"/>
        <w:bottom w:val="none" w:sz="0" w:space="0" w:color="auto"/>
        <w:right w:val="none" w:sz="0" w:space="0" w:color="auto"/>
      </w:divBdr>
      <w:divsChild>
        <w:div w:id="1104036881">
          <w:marLeft w:val="0"/>
          <w:marRight w:val="0"/>
          <w:marTop w:val="0"/>
          <w:marBottom w:val="0"/>
          <w:divBdr>
            <w:top w:val="none" w:sz="0" w:space="0" w:color="auto"/>
            <w:left w:val="none" w:sz="0" w:space="0" w:color="auto"/>
            <w:bottom w:val="none" w:sz="0" w:space="0" w:color="auto"/>
            <w:right w:val="none" w:sz="0" w:space="0" w:color="auto"/>
          </w:divBdr>
        </w:div>
        <w:div w:id="1812286320">
          <w:marLeft w:val="0"/>
          <w:marRight w:val="0"/>
          <w:marTop w:val="0"/>
          <w:marBottom w:val="0"/>
          <w:divBdr>
            <w:top w:val="none" w:sz="0" w:space="0" w:color="auto"/>
            <w:left w:val="none" w:sz="0" w:space="0" w:color="auto"/>
            <w:bottom w:val="none" w:sz="0" w:space="0" w:color="auto"/>
            <w:right w:val="none" w:sz="0" w:space="0" w:color="auto"/>
          </w:divBdr>
        </w:div>
      </w:divsChild>
    </w:div>
    <w:div w:id="730809028">
      <w:bodyDiv w:val="1"/>
      <w:marLeft w:val="0"/>
      <w:marRight w:val="0"/>
      <w:marTop w:val="0"/>
      <w:marBottom w:val="0"/>
      <w:divBdr>
        <w:top w:val="none" w:sz="0" w:space="0" w:color="auto"/>
        <w:left w:val="none" w:sz="0" w:space="0" w:color="auto"/>
        <w:bottom w:val="none" w:sz="0" w:space="0" w:color="auto"/>
        <w:right w:val="none" w:sz="0" w:space="0" w:color="auto"/>
      </w:divBdr>
      <w:divsChild>
        <w:div w:id="1265767338">
          <w:marLeft w:val="0"/>
          <w:marRight w:val="0"/>
          <w:marTop w:val="0"/>
          <w:marBottom w:val="0"/>
          <w:divBdr>
            <w:top w:val="none" w:sz="0" w:space="0" w:color="auto"/>
            <w:left w:val="none" w:sz="0" w:space="0" w:color="auto"/>
            <w:bottom w:val="none" w:sz="0" w:space="0" w:color="auto"/>
            <w:right w:val="none" w:sz="0" w:space="0" w:color="auto"/>
          </w:divBdr>
          <w:divsChild>
            <w:div w:id="638537709">
              <w:marLeft w:val="0"/>
              <w:marRight w:val="0"/>
              <w:marTop w:val="0"/>
              <w:marBottom w:val="0"/>
              <w:divBdr>
                <w:top w:val="none" w:sz="0" w:space="0" w:color="auto"/>
                <w:left w:val="none" w:sz="0" w:space="0" w:color="auto"/>
                <w:bottom w:val="none" w:sz="0" w:space="0" w:color="auto"/>
                <w:right w:val="none" w:sz="0" w:space="0" w:color="auto"/>
              </w:divBdr>
              <w:divsChild>
                <w:div w:id="330065088">
                  <w:marLeft w:val="0"/>
                  <w:marRight w:val="0"/>
                  <w:marTop w:val="0"/>
                  <w:marBottom w:val="0"/>
                  <w:divBdr>
                    <w:top w:val="none" w:sz="0" w:space="0" w:color="auto"/>
                    <w:left w:val="none" w:sz="0" w:space="0" w:color="auto"/>
                    <w:bottom w:val="none" w:sz="0" w:space="0" w:color="auto"/>
                    <w:right w:val="none" w:sz="0" w:space="0" w:color="auto"/>
                  </w:divBdr>
                </w:div>
                <w:div w:id="996811185">
                  <w:marLeft w:val="0"/>
                  <w:marRight w:val="0"/>
                  <w:marTop w:val="0"/>
                  <w:marBottom w:val="0"/>
                  <w:divBdr>
                    <w:top w:val="none" w:sz="0" w:space="0" w:color="auto"/>
                    <w:left w:val="none" w:sz="0" w:space="0" w:color="auto"/>
                    <w:bottom w:val="none" w:sz="0" w:space="0" w:color="auto"/>
                    <w:right w:val="none" w:sz="0" w:space="0" w:color="auto"/>
                  </w:divBdr>
                  <w:divsChild>
                    <w:div w:id="1987659654">
                      <w:marLeft w:val="0"/>
                      <w:marRight w:val="0"/>
                      <w:marTop w:val="0"/>
                      <w:marBottom w:val="150"/>
                      <w:divBdr>
                        <w:top w:val="none" w:sz="0" w:space="0" w:color="auto"/>
                        <w:left w:val="none" w:sz="0" w:space="0" w:color="auto"/>
                        <w:bottom w:val="none" w:sz="0" w:space="0" w:color="auto"/>
                        <w:right w:val="none" w:sz="0" w:space="0" w:color="auto"/>
                      </w:divBdr>
                    </w:div>
                    <w:div w:id="17817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74194">
          <w:marLeft w:val="0"/>
          <w:marRight w:val="0"/>
          <w:marTop w:val="360"/>
          <w:marBottom w:val="345"/>
          <w:divBdr>
            <w:top w:val="none" w:sz="0" w:space="0" w:color="auto"/>
            <w:left w:val="none" w:sz="0" w:space="0" w:color="auto"/>
            <w:bottom w:val="none" w:sz="0" w:space="0" w:color="auto"/>
            <w:right w:val="none" w:sz="0" w:space="0" w:color="auto"/>
          </w:divBdr>
          <w:divsChild>
            <w:div w:id="182324627">
              <w:marLeft w:val="0"/>
              <w:marRight w:val="0"/>
              <w:marTop w:val="0"/>
              <w:marBottom w:val="0"/>
              <w:divBdr>
                <w:top w:val="none" w:sz="0" w:space="0" w:color="auto"/>
                <w:left w:val="none" w:sz="0" w:space="0" w:color="auto"/>
                <w:bottom w:val="none" w:sz="0" w:space="0" w:color="auto"/>
                <w:right w:val="none" w:sz="0" w:space="0" w:color="auto"/>
              </w:divBdr>
              <w:divsChild>
                <w:div w:id="20238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0961">
          <w:marLeft w:val="0"/>
          <w:marRight w:val="0"/>
          <w:marTop w:val="0"/>
          <w:marBottom w:val="0"/>
          <w:divBdr>
            <w:top w:val="none" w:sz="0" w:space="0" w:color="auto"/>
            <w:left w:val="none" w:sz="0" w:space="0" w:color="auto"/>
            <w:bottom w:val="none" w:sz="0" w:space="0" w:color="auto"/>
            <w:right w:val="none" w:sz="0" w:space="0" w:color="auto"/>
          </w:divBdr>
          <w:divsChild>
            <w:div w:id="1197617719">
              <w:marLeft w:val="0"/>
              <w:marRight w:val="0"/>
              <w:marTop w:val="0"/>
              <w:marBottom w:val="0"/>
              <w:divBdr>
                <w:top w:val="none" w:sz="0" w:space="0" w:color="auto"/>
                <w:left w:val="none" w:sz="0" w:space="0" w:color="auto"/>
                <w:bottom w:val="none" w:sz="0" w:space="0" w:color="auto"/>
                <w:right w:val="none" w:sz="0" w:space="0" w:color="auto"/>
              </w:divBdr>
              <w:divsChild>
                <w:div w:id="694581506">
                  <w:marLeft w:val="0"/>
                  <w:marRight w:val="0"/>
                  <w:marTop w:val="0"/>
                  <w:marBottom w:val="0"/>
                  <w:divBdr>
                    <w:top w:val="none" w:sz="0" w:space="0" w:color="auto"/>
                    <w:left w:val="none" w:sz="0" w:space="0" w:color="auto"/>
                    <w:bottom w:val="none" w:sz="0" w:space="0" w:color="auto"/>
                    <w:right w:val="none" w:sz="0" w:space="0" w:color="auto"/>
                  </w:divBdr>
                </w:div>
                <w:div w:id="1832090941">
                  <w:marLeft w:val="0"/>
                  <w:marRight w:val="0"/>
                  <w:marTop w:val="0"/>
                  <w:marBottom w:val="0"/>
                  <w:divBdr>
                    <w:top w:val="none" w:sz="0" w:space="0" w:color="auto"/>
                    <w:left w:val="none" w:sz="0" w:space="0" w:color="auto"/>
                    <w:bottom w:val="none" w:sz="0" w:space="0" w:color="auto"/>
                    <w:right w:val="none" w:sz="0" w:space="0" w:color="auto"/>
                  </w:divBdr>
                  <w:divsChild>
                    <w:div w:id="632515237">
                      <w:marLeft w:val="0"/>
                      <w:marRight w:val="0"/>
                      <w:marTop w:val="0"/>
                      <w:marBottom w:val="150"/>
                      <w:divBdr>
                        <w:top w:val="none" w:sz="0" w:space="0" w:color="auto"/>
                        <w:left w:val="none" w:sz="0" w:space="0" w:color="auto"/>
                        <w:bottom w:val="none" w:sz="0" w:space="0" w:color="auto"/>
                        <w:right w:val="none" w:sz="0" w:space="0" w:color="auto"/>
                      </w:divBdr>
                    </w:div>
                    <w:div w:id="1214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567392">
      <w:bodyDiv w:val="1"/>
      <w:marLeft w:val="0"/>
      <w:marRight w:val="0"/>
      <w:marTop w:val="0"/>
      <w:marBottom w:val="0"/>
      <w:divBdr>
        <w:top w:val="none" w:sz="0" w:space="0" w:color="auto"/>
        <w:left w:val="none" w:sz="0" w:space="0" w:color="auto"/>
        <w:bottom w:val="none" w:sz="0" w:space="0" w:color="auto"/>
        <w:right w:val="none" w:sz="0" w:space="0" w:color="auto"/>
      </w:divBdr>
      <w:divsChild>
        <w:div w:id="1820537633">
          <w:marLeft w:val="0"/>
          <w:marRight w:val="0"/>
          <w:marTop w:val="225"/>
          <w:marBottom w:val="0"/>
          <w:divBdr>
            <w:top w:val="none" w:sz="0" w:space="0" w:color="auto"/>
            <w:left w:val="none" w:sz="0" w:space="0" w:color="auto"/>
            <w:bottom w:val="none" w:sz="0" w:space="0" w:color="auto"/>
            <w:right w:val="none" w:sz="0" w:space="0" w:color="auto"/>
          </w:divBdr>
          <w:divsChild>
            <w:div w:id="1864318314">
              <w:marLeft w:val="0"/>
              <w:marRight w:val="0"/>
              <w:marTop w:val="0"/>
              <w:marBottom w:val="225"/>
              <w:divBdr>
                <w:top w:val="none" w:sz="0" w:space="0" w:color="auto"/>
                <w:left w:val="none" w:sz="0" w:space="0" w:color="auto"/>
                <w:bottom w:val="none" w:sz="0" w:space="0" w:color="auto"/>
                <w:right w:val="none" w:sz="0" w:space="0" w:color="auto"/>
              </w:divBdr>
            </w:div>
            <w:div w:id="435752620">
              <w:marLeft w:val="0"/>
              <w:marRight w:val="0"/>
              <w:marTop w:val="0"/>
              <w:marBottom w:val="0"/>
              <w:divBdr>
                <w:top w:val="none" w:sz="0" w:space="0" w:color="auto"/>
                <w:left w:val="none" w:sz="0" w:space="0" w:color="auto"/>
                <w:bottom w:val="none" w:sz="0" w:space="0" w:color="auto"/>
                <w:right w:val="none" w:sz="0" w:space="0" w:color="auto"/>
              </w:divBdr>
              <w:divsChild>
                <w:div w:id="801314805">
                  <w:marLeft w:val="0"/>
                  <w:marRight w:val="0"/>
                  <w:marTop w:val="0"/>
                  <w:marBottom w:val="0"/>
                  <w:divBdr>
                    <w:top w:val="none" w:sz="0" w:space="0" w:color="auto"/>
                    <w:left w:val="none" w:sz="0" w:space="0" w:color="auto"/>
                    <w:bottom w:val="none" w:sz="0" w:space="0" w:color="auto"/>
                    <w:right w:val="none" w:sz="0" w:space="0" w:color="auto"/>
                  </w:divBdr>
                  <w:divsChild>
                    <w:div w:id="863327718">
                      <w:marLeft w:val="0"/>
                      <w:marRight w:val="0"/>
                      <w:marTop w:val="0"/>
                      <w:marBottom w:val="0"/>
                      <w:divBdr>
                        <w:top w:val="none" w:sz="0" w:space="0" w:color="auto"/>
                        <w:left w:val="none" w:sz="0" w:space="0" w:color="auto"/>
                        <w:bottom w:val="none" w:sz="0" w:space="0" w:color="auto"/>
                        <w:right w:val="none" w:sz="0" w:space="0" w:color="auto"/>
                      </w:divBdr>
                    </w:div>
                    <w:div w:id="663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3392">
          <w:marLeft w:val="0"/>
          <w:marRight w:val="0"/>
          <w:marTop w:val="225"/>
          <w:marBottom w:val="0"/>
          <w:divBdr>
            <w:top w:val="none" w:sz="0" w:space="0" w:color="auto"/>
            <w:left w:val="none" w:sz="0" w:space="0" w:color="auto"/>
            <w:bottom w:val="none" w:sz="0" w:space="0" w:color="auto"/>
            <w:right w:val="none" w:sz="0" w:space="0" w:color="auto"/>
          </w:divBdr>
          <w:divsChild>
            <w:div w:id="1263220787">
              <w:marLeft w:val="0"/>
              <w:marRight w:val="0"/>
              <w:marTop w:val="0"/>
              <w:marBottom w:val="0"/>
              <w:divBdr>
                <w:top w:val="none" w:sz="0" w:space="0" w:color="auto"/>
                <w:left w:val="none" w:sz="0" w:space="0" w:color="auto"/>
                <w:bottom w:val="none" w:sz="0" w:space="0" w:color="auto"/>
                <w:right w:val="none" w:sz="0" w:space="0" w:color="auto"/>
              </w:divBdr>
              <w:divsChild>
                <w:div w:id="169026489">
                  <w:marLeft w:val="0"/>
                  <w:marRight w:val="0"/>
                  <w:marTop w:val="0"/>
                  <w:marBottom w:val="0"/>
                  <w:divBdr>
                    <w:top w:val="none" w:sz="0" w:space="0" w:color="auto"/>
                    <w:left w:val="none" w:sz="0" w:space="0" w:color="auto"/>
                    <w:bottom w:val="none" w:sz="0" w:space="0" w:color="auto"/>
                    <w:right w:val="none" w:sz="0" w:space="0" w:color="auto"/>
                  </w:divBdr>
                </w:div>
                <w:div w:id="20193086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17192944">
          <w:marLeft w:val="0"/>
          <w:marRight w:val="0"/>
          <w:marTop w:val="0"/>
          <w:marBottom w:val="0"/>
          <w:divBdr>
            <w:top w:val="none" w:sz="0" w:space="0" w:color="auto"/>
            <w:left w:val="none" w:sz="0" w:space="0" w:color="auto"/>
            <w:bottom w:val="none" w:sz="0" w:space="0" w:color="auto"/>
            <w:right w:val="none" w:sz="0" w:space="0" w:color="auto"/>
          </w:divBdr>
          <w:divsChild>
            <w:div w:id="1036928672">
              <w:marLeft w:val="0"/>
              <w:marRight w:val="0"/>
              <w:marTop w:val="0"/>
              <w:marBottom w:val="0"/>
              <w:divBdr>
                <w:top w:val="none" w:sz="0" w:space="0" w:color="auto"/>
                <w:left w:val="none" w:sz="0" w:space="0" w:color="auto"/>
                <w:bottom w:val="none" w:sz="0" w:space="0" w:color="auto"/>
                <w:right w:val="none" w:sz="0" w:space="0" w:color="auto"/>
              </w:divBdr>
              <w:divsChild>
                <w:div w:id="1402437549">
                  <w:marLeft w:val="0"/>
                  <w:marRight w:val="0"/>
                  <w:marTop w:val="0"/>
                  <w:marBottom w:val="0"/>
                  <w:divBdr>
                    <w:top w:val="none" w:sz="0" w:space="0" w:color="auto"/>
                    <w:left w:val="none" w:sz="0" w:space="0" w:color="auto"/>
                    <w:bottom w:val="none" w:sz="0" w:space="0" w:color="auto"/>
                    <w:right w:val="none" w:sz="0" w:space="0" w:color="auto"/>
                  </w:divBdr>
                </w:div>
              </w:divsChild>
            </w:div>
            <w:div w:id="1561595697">
              <w:marLeft w:val="0"/>
              <w:marRight w:val="0"/>
              <w:marTop w:val="0"/>
              <w:marBottom w:val="0"/>
              <w:divBdr>
                <w:top w:val="none" w:sz="0" w:space="0" w:color="auto"/>
                <w:left w:val="none" w:sz="0" w:space="0" w:color="auto"/>
                <w:bottom w:val="none" w:sz="0" w:space="0" w:color="auto"/>
                <w:right w:val="none" w:sz="0" w:space="0" w:color="auto"/>
              </w:divBdr>
              <w:divsChild>
                <w:div w:id="335111364">
                  <w:marLeft w:val="0"/>
                  <w:marRight w:val="0"/>
                  <w:marTop w:val="0"/>
                  <w:marBottom w:val="0"/>
                  <w:divBdr>
                    <w:top w:val="none" w:sz="0" w:space="0" w:color="auto"/>
                    <w:left w:val="none" w:sz="0" w:space="0" w:color="auto"/>
                    <w:bottom w:val="none" w:sz="0" w:space="0" w:color="auto"/>
                    <w:right w:val="none" w:sz="0" w:space="0" w:color="auto"/>
                  </w:divBdr>
                </w:div>
              </w:divsChild>
            </w:div>
            <w:div w:id="284435424">
              <w:marLeft w:val="0"/>
              <w:marRight w:val="0"/>
              <w:marTop w:val="0"/>
              <w:marBottom w:val="0"/>
              <w:divBdr>
                <w:top w:val="none" w:sz="0" w:space="0" w:color="auto"/>
                <w:left w:val="none" w:sz="0" w:space="0" w:color="auto"/>
                <w:bottom w:val="none" w:sz="0" w:space="0" w:color="auto"/>
                <w:right w:val="none" w:sz="0" w:space="0" w:color="auto"/>
              </w:divBdr>
              <w:divsChild>
                <w:div w:id="14588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77141">
      <w:bodyDiv w:val="1"/>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0"/>
          <w:divBdr>
            <w:top w:val="none" w:sz="0" w:space="0" w:color="auto"/>
            <w:left w:val="none" w:sz="0" w:space="0" w:color="auto"/>
            <w:bottom w:val="none" w:sz="0" w:space="0" w:color="auto"/>
            <w:right w:val="none" w:sz="0" w:space="0" w:color="auto"/>
          </w:divBdr>
        </w:div>
        <w:div w:id="218978275">
          <w:marLeft w:val="0"/>
          <w:marRight w:val="0"/>
          <w:marTop w:val="0"/>
          <w:marBottom w:val="0"/>
          <w:divBdr>
            <w:top w:val="none" w:sz="0" w:space="0" w:color="auto"/>
            <w:left w:val="none" w:sz="0" w:space="0" w:color="auto"/>
            <w:bottom w:val="none" w:sz="0" w:space="0" w:color="auto"/>
            <w:right w:val="none" w:sz="0" w:space="0" w:color="auto"/>
          </w:divBdr>
        </w:div>
      </w:divsChild>
    </w:div>
    <w:div w:id="1602761168">
      <w:bodyDiv w:val="1"/>
      <w:marLeft w:val="0"/>
      <w:marRight w:val="0"/>
      <w:marTop w:val="0"/>
      <w:marBottom w:val="0"/>
      <w:divBdr>
        <w:top w:val="none" w:sz="0" w:space="0" w:color="auto"/>
        <w:left w:val="none" w:sz="0" w:space="0" w:color="auto"/>
        <w:bottom w:val="none" w:sz="0" w:space="0" w:color="auto"/>
        <w:right w:val="none" w:sz="0" w:space="0" w:color="auto"/>
      </w:divBdr>
    </w:div>
    <w:div w:id="1776056847">
      <w:bodyDiv w:val="1"/>
      <w:marLeft w:val="0"/>
      <w:marRight w:val="0"/>
      <w:marTop w:val="0"/>
      <w:marBottom w:val="0"/>
      <w:divBdr>
        <w:top w:val="none" w:sz="0" w:space="0" w:color="auto"/>
        <w:left w:val="none" w:sz="0" w:space="0" w:color="auto"/>
        <w:bottom w:val="none" w:sz="0" w:space="0" w:color="auto"/>
        <w:right w:val="none" w:sz="0" w:space="0" w:color="auto"/>
      </w:divBdr>
      <w:divsChild>
        <w:div w:id="741605692">
          <w:marLeft w:val="0"/>
          <w:marRight w:val="0"/>
          <w:marTop w:val="0"/>
          <w:marBottom w:val="0"/>
          <w:divBdr>
            <w:top w:val="none" w:sz="0" w:space="0" w:color="auto"/>
            <w:left w:val="none" w:sz="0" w:space="0" w:color="auto"/>
            <w:bottom w:val="none" w:sz="0" w:space="0" w:color="auto"/>
            <w:right w:val="none" w:sz="0" w:space="0" w:color="auto"/>
          </w:divBdr>
        </w:div>
        <w:div w:id="135136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knews.ru/index/minselhoz-moloko-obemy.html" TargetMode="External"/><Relationship Id="rId13" Type="http://schemas.openxmlformats.org/officeDocument/2006/relationships/hyperlink" Target="https://tass.ru/ekonomika/12705213" TargetMode="External"/><Relationship Id="rId18" Type="http://schemas.openxmlformats.org/officeDocument/2006/relationships/hyperlink" Target="https://regnum.ru/news/3402022.html" TargetMode="External"/><Relationship Id="rId26" Type="http://schemas.openxmlformats.org/officeDocument/2006/relationships/hyperlink" Target="https://tass.ru/proisshestviya/12697377" TargetMode="External"/><Relationship Id="rId3" Type="http://schemas.openxmlformats.org/officeDocument/2006/relationships/styles" Target="styles.xml"/><Relationship Id="rId21" Type="http://schemas.openxmlformats.org/officeDocument/2006/relationships/hyperlink" Target="https://www.interfax.ru/business/798215" TargetMode="External"/><Relationship Id="rId7" Type="http://schemas.openxmlformats.org/officeDocument/2006/relationships/endnotes" Target="endnotes.xml"/><Relationship Id="rId12" Type="http://schemas.openxmlformats.org/officeDocument/2006/relationships/hyperlink" Target="https://www.interfax.ru/russia/798185" TargetMode="External"/><Relationship Id="rId17" Type="http://schemas.openxmlformats.org/officeDocument/2006/relationships/hyperlink" Target="https://tass.ru/ekonomika/12704175" TargetMode="External"/><Relationship Id="rId25" Type="http://schemas.openxmlformats.org/officeDocument/2006/relationships/hyperlink" Target="https://tass.ru/ekonomika/1270276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np.ru/economics/kontrol-za-ispolzovaniem-antibiotikov-v-veterinarii-khotyat-uzhestochit.html" TargetMode="External"/><Relationship Id="rId20" Type="http://schemas.openxmlformats.org/officeDocument/2006/relationships/hyperlink" Target="https://tass.ru/ekonomika/12701723" TargetMode="External"/><Relationship Id="rId29" Type="http://schemas.openxmlformats.org/officeDocument/2006/relationships/hyperlink" Target="https://tass.ru/ekonomika/127017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eta.ru/business/news/2021/10/19/n_16713379.shtml" TargetMode="External"/><Relationship Id="rId24" Type="http://schemas.openxmlformats.org/officeDocument/2006/relationships/hyperlink" Target="https://tass.ru/politika/1270595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np.ru/economics/ne-menee-10-investkvot-v-rybolovstve-predlozhili-zakrepit-za-beregovoy-pererabotkoy.html" TargetMode="External"/><Relationship Id="rId23" Type="http://schemas.openxmlformats.org/officeDocument/2006/relationships/hyperlink" Target="https://tass.ru/ekonomika/12706193" TargetMode="External"/><Relationship Id="rId28" Type="http://schemas.openxmlformats.org/officeDocument/2006/relationships/hyperlink" Target="https://russian.rt.com/russia/news/919042-mishustin-mery-biznes" TargetMode="External"/><Relationship Id="rId10" Type="http://schemas.openxmlformats.org/officeDocument/2006/relationships/footer" Target="footer1.xml"/><Relationship Id="rId19" Type="http://schemas.openxmlformats.org/officeDocument/2006/relationships/hyperlink" Target="https://tass.ru/ekonomika/1270362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ommersant.ru/doc/5040018" TargetMode="External"/><Relationship Id="rId22" Type="http://schemas.openxmlformats.org/officeDocument/2006/relationships/hyperlink" Target="https://www.akm.ru/press/okolo_poloviny_rossiyan_gotovy_pereekhat_za_gorod_na_pmzh_opros_rosselkhozbanka/" TargetMode="External"/><Relationship Id="rId27" Type="http://schemas.openxmlformats.org/officeDocument/2006/relationships/hyperlink" Target="https://tass.ru/ekonomika/12702585"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CA35-530E-4E30-BEE8-01CCDFE0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Минсельхоз_Шаблон.dotx</Template>
  <TotalTime>50</TotalTime>
  <Pages>6</Pages>
  <Words>3180</Words>
  <Characters>18127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17</cp:revision>
  <cp:lastPrinted>2021-10-20T11:40:00Z</cp:lastPrinted>
  <dcterms:created xsi:type="dcterms:W3CDTF">2021-10-20T05:16:00Z</dcterms:created>
  <dcterms:modified xsi:type="dcterms:W3CDTF">2021-10-20T11:40:00Z</dcterms:modified>
</cp:coreProperties>
</file>