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2825C1">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20</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01</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21</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01</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2825C1" w:rsidP="00FC7700">
            <w:pPr>
              <w:spacing w:before="120" w:after="120"/>
              <w:jc w:val="right"/>
              <w:rPr>
                <w:rFonts w:cs="Arial"/>
                <w:color w:val="FFFFFF"/>
                <w:sz w:val="28"/>
                <w:szCs w:val="28"/>
              </w:rPr>
            </w:pPr>
            <w:r>
              <w:rPr>
                <w:rFonts w:cs="Arial"/>
                <w:color w:val="FFFFFF"/>
                <w:sz w:val="28"/>
                <w:szCs w:val="28"/>
              </w:rPr>
              <w:t>21</w:t>
            </w:r>
            <w:r w:rsidR="00F62502">
              <w:rPr>
                <w:rFonts w:cs="Arial"/>
                <w:color w:val="FFFFFF"/>
                <w:sz w:val="28"/>
                <w:szCs w:val="28"/>
              </w:rPr>
              <w:t xml:space="preserve"> </w:t>
            </w:r>
            <w:r w:rsidR="00FC7700">
              <w:rPr>
                <w:rFonts w:cs="Arial"/>
                <w:color w:val="FFFFFF"/>
                <w:sz w:val="28"/>
                <w:szCs w:val="28"/>
              </w:rPr>
              <w:t>января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trPr>
          <w:trHeight w:val="726"/>
        </w:trPr>
        <w:tc>
          <w:tcPr>
            <w:tcW w:w="2552" w:type="dxa"/>
            <w:shd w:val="clear" w:color="auto" w:fill="E6E7EA"/>
          </w:tcPr>
          <w:p w:rsidR="00C8396B" w:rsidRDefault="00C8396B">
            <w:pPr>
              <w:jc w:val="left"/>
              <w:rPr>
                <w:kern w:val="36"/>
                <w:szCs w:val="18"/>
              </w:rPr>
            </w:pPr>
            <w:bookmarkStart w:id="4" w:name="SEC_2"/>
          </w:p>
          <w:p w:rsidR="00521638" w:rsidRDefault="00F62502">
            <w:pPr>
              <w:pStyle w:val="aa"/>
              <w:jc w:val="left"/>
              <w:rPr>
                <w:kern w:val="36"/>
              </w:rPr>
            </w:pPr>
            <w:r>
              <w:rPr>
                <w:kern w:val="36"/>
              </w:rPr>
              <w:t>Отставки и назначения</w:t>
            </w:r>
          </w:p>
          <w:p w:rsidR="00712077" w:rsidRDefault="00712077" w:rsidP="00712077">
            <w:pPr>
              <w:pStyle w:val="a9"/>
            </w:pPr>
            <w:r>
              <w:t>Минкульт</w:t>
            </w:r>
          </w:p>
          <w:p w:rsidR="00521638" w:rsidRDefault="00521638" w:rsidP="00521638">
            <w:r w:rsidRPr="00F90FD0">
              <w:t xml:space="preserve">Николай Овсиенко покинул пост заместителя министра культуры РФ. </w:t>
            </w:r>
          </w:p>
          <w:p w:rsidR="00712077" w:rsidRDefault="00712077" w:rsidP="00521638"/>
          <w:p w:rsidR="00712077" w:rsidRDefault="00712077" w:rsidP="00712077">
            <w:pPr>
              <w:pStyle w:val="aa"/>
              <w:jc w:val="left"/>
              <w:rPr>
                <w:kern w:val="36"/>
                <w:sz w:val="24"/>
              </w:rPr>
            </w:pPr>
            <w:r>
              <w:rPr>
                <w:kern w:val="36"/>
                <w:sz w:val="24"/>
              </w:rPr>
              <w:t>Государственные и профессиональные праздники</w:t>
            </w:r>
          </w:p>
          <w:p w:rsidR="00712077" w:rsidRPr="00F90FD0" w:rsidRDefault="00712077" w:rsidP="00521638"/>
          <w:p w:rsidR="00C8396B" w:rsidRDefault="00521638" w:rsidP="0096717F">
            <w:r w:rsidRPr="00F90FD0">
              <w:t>21 января</w:t>
            </w:r>
            <w:r w:rsidR="0096717F">
              <w:t xml:space="preserve"> - </w:t>
            </w:r>
            <w:r w:rsidRPr="00F90FD0">
              <w:t>День инженерных войск России</w:t>
            </w:r>
            <w:r w:rsidR="0096717F">
              <w:t>.</w:t>
            </w:r>
            <w:bookmarkEnd w:id="4"/>
          </w:p>
        </w:tc>
        <w:tc>
          <w:tcPr>
            <w:tcW w:w="283" w:type="dxa"/>
          </w:tcPr>
          <w:p w:rsidR="00C8396B" w:rsidRDefault="00C8396B">
            <w:pPr>
              <w:rPr>
                <w:rFonts w:cs="Arial"/>
                <w:sz w:val="20"/>
                <w:szCs w:val="20"/>
              </w:rPr>
            </w:pPr>
          </w:p>
        </w:tc>
        <w:tc>
          <w:tcPr>
            <w:tcW w:w="7245" w:type="dxa"/>
            <w:gridSpan w:val="2"/>
          </w:tcPr>
          <w:p w:rsidR="00521638" w:rsidRDefault="000640E9">
            <w:pPr>
              <w:pStyle w:val="a8"/>
              <w:pageBreakBefore/>
              <w:outlineLvl w:val="0"/>
            </w:pPr>
            <w:bookmarkStart w:id="5" w:name="SEC_4"/>
            <w:r>
              <w:t>М</w:t>
            </w:r>
            <w:r w:rsidR="00F62502">
              <w:t>инистерство</w:t>
            </w:r>
          </w:p>
          <w:p w:rsidR="00521638" w:rsidRPr="00521638" w:rsidRDefault="00521638" w:rsidP="00521638">
            <w:pPr>
              <w:pStyle w:val="a9"/>
            </w:pPr>
            <w:r w:rsidRPr="00521638">
              <w:t>ПРИНЯТЫЕ МЕРЫ ПО СНИЖЕНИЮ ЦЕН НА ПРОДУКТЫ ОБСУДИЛИ НА ЗАСЕДАНИИ ОПЕРШТАБА ПО СИТУАЦИИ В АПК</w:t>
            </w:r>
          </w:p>
          <w:p w:rsidR="00521638" w:rsidRDefault="00521638" w:rsidP="00521638">
            <w:r>
              <w:t xml:space="preserve">ВЕДУЩАЯ: Цены на сахар и подсолнечное масло снижаются и у производителей, и в рознице, заявил сегодня министр </w:t>
            </w:r>
            <w:r w:rsidRPr="00894439">
              <w:t>сельского хозяйства</w:t>
            </w:r>
            <w:r>
              <w:t xml:space="preserve">. Мониторинг ведется круглосуточно. Разобраться, почему дорожают продукты, еще в декабре потребовал от правительства </w:t>
            </w:r>
            <w:r w:rsidRPr="00894439">
              <w:t>Владимир Путин</w:t>
            </w:r>
            <w:r>
              <w:t xml:space="preserve">. И сегодня на заседании Оперативного штаба по ситуации в </w:t>
            </w:r>
            <w:r w:rsidRPr="00894439">
              <w:t>АПК</w:t>
            </w:r>
            <w:r>
              <w:t xml:space="preserve"> и на продовольственном рынке обсуждали, как сработали меры, принятые </w:t>
            </w:r>
            <w:proofErr w:type="spellStart"/>
            <w:r>
              <w:t>кабмином</w:t>
            </w:r>
            <w:proofErr w:type="spellEnd"/>
            <w:r>
              <w:t>.</w:t>
            </w:r>
          </w:p>
          <w:p w:rsidR="00C8396B" w:rsidRPr="0096717F" w:rsidRDefault="00521638" w:rsidP="00521638">
            <w:pPr>
              <w:rPr>
                <w:i/>
              </w:rPr>
            </w:pPr>
            <w:r w:rsidRPr="00521638">
              <w:rPr>
                <w:b/>
              </w:rPr>
              <w:t>Дмитрий ПАТРУШЕВ, министр</w:t>
            </w:r>
            <w:r>
              <w:t xml:space="preserve"> </w:t>
            </w:r>
            <w:r w:rsidRPr="00521638">
              <w:rPr>
                <w:b/>
              </w:rPr>
              <w:t>сельского хозяйства</w:t>
            </w:r>
            <w:r>
              <w:t xml:space="preserve"> РФ: Заключено соглашение между </w:t>
            </w:r>
            <w:r w:rsidRPr="00521638">
              <w:rPr>
                <w:b/>
              </w:rPr>
              <w:t>Минсельхозом</w:t>
            </w:r>
            <w:r>
              <w:t xml:space="preserve">, </w:t>
            </w:r>
            <w:proofErr w:type="spellStart"/>
            <w:r>
              <w:t>Минпромторгом</w:t>
            </w:r>
            <w:proofErr w:type="spellEnd"/>
            <w:r>
              <w:t xml:space="preserve">, торговыми сетями, союзами и ассоциациями, направленное на снижение цен на подсолнечное масло и сахар. Мы видим, что это дает свои результаты. Цены на сахар-песок и подсолнечное масло снижаются у производителей и в рознице. Вместе с тем, разумеется, на местах необходим постоянный мониторинг ситуации. Оперативно реагируйте на факты значительного, и тем более, необоснованного роста цен. </w:t>
            </w:r>
            <w:r w:rsidR="0096717F">
              <w:rPr>
                <w:i/>
              </w:rPr>
              <w:t>Первый канал</w:t>
            </w:r>
            <w:bookmarkEnd w:id="5"/>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rsidR="0096717F" w:rsidRPr="00521638" w:rsidRDefault="0096717F" w:rsidP="0096717F">
      <w:pPr>
        <w:pStyle w:val="a9"/>
        <w:spacing w:before="0"/>
      </w:pPr>
      <w:bookmarkStart w:id="8" w:name="SEC_3"/>
      <w:r w:rsidRPr="00521638">
        <w:lastRenderedPageBreak/>
        <w:t>ЗАСЕДАНИЕ ОПЕРАТИВНОГО ШТАБА МИНСЕЛЬХОЗА</w:t>
      </w:r>
    </w:p>
    <w:p w:rsidR="0096717F" w:rsidRDefault="0096717F" w:rsidP="0096717F">
      <w:r>
        <w:t xml:space="preserve">В: Около миллиона сотрудников агропромышленного комплекса планируют сделать прививки от </w:t>
      </w:r>
      <w:proofErr w:type="spellStart"/>
      <w:r>
        <w:t>коронавируса</w:t>
      </w:r>
      <w:proofErr w:type="spellEnd"/>
      <w:r>
        <w:t xml:space="preserve">, об этом сообщил сегодня глава </w:t>
      </w:r>
      <w:r w:rsidRPr="00521638">
        <w:rPr>
          <w:b/>
        </w:rPr>
        <w:t>Минсельхоза</w:t>
      </w:r>
      <w:r>
        <w:t xml:space="preserve"> </w:t>
      </w:r>
      <w:r w:rsidRPr="00521638">
        <w:rPr>
          <w:b/>
        </w:rPr>
        <w:t>Дмитрий Патрушев</w:t>
      </w:r>
      <w:r>
        <w:t xml:space="preserve"> на заседании оперативного штаба министерства. Одной из главных тем стали цены на основные продукты питания. Соглашение между </w:t>
      </w:r>
      <w:r w:rsidRPr="00521638">
        <w:rPr>
          <w:b/>
        </w:rPr>
        <w:t>Минсельхозом</w:t>
      </w:r>
      <w:r>
        <w:t xml:space="preserve">, </w:t>
      </w:r>
      <w:proofErr w:type="spellStart"/>
      <w:r>
        <w:t>Минпромторгом</w:t>
      </w:r>
      <w:proofErr w:type="spellEnd"/>
      <w:r>
        <w:t xml:space="preserve"> и торговыми сетями о снижении цен на подсолнечное масло и сахар работает, но </w:t>
      </w:r>
      <w:proofErr w:type="spellStart"/>
      <w:r>
        <w:t>кабмин</w:t>
      </w:r>
      <w:proofErr w:type="spellEnd"/>
      <w:r>
        <w:t xml:space="preserve"> примет еще ряд мер для стабилизации ситуации. Это дополнительные субсидии, пошлины и квоты.</w:t>
      </w:r>
    </w:p>
    <w:p w:rsidR="0096717F" w:rsidRDefault="0096717F" w:rsidP="0096717F">
      <w:pPr>
        <w:rPr>
          <w:i/>
        </w:rPr>
      </w:pPr>
      <w:r w:rsidRPr="00521638">
        <w:rPr>
          <w:b/>
        </w:rPr>
        <w:t>ДМИТРИЙ ПАТРУШЕВ</w:t>
      </w:r>
      <w:r>
        <w:t xml:space="preserve"> (</w:t>
      </w:r>
      <w:r w:rsidRPr="00521638">
        <w:rPr>
          <w:b/>
        </w:rPr>
        <w:t>МИНИСТР СЕЛЬСКОГО ХОЗЯЙСТВА РФ</w:t>
      </w:r>
      <w:r>
        <w:t xml:space="preserve">): Мы видим, что это дает свои результаты. Цены на сахар-песок и подсолнечное масло снижаются у производителей и в рознице. Вместе с тем на местах необходим постоянный мониторинг ситуации. Оперативно реагируйте на факты значительного и тем более необоснованного роста цен. </w:t>
      </w:r>
      <w:r w:rsidRPr="00F911E9">
        <w:rPr>
          <w:i/>
        </w:rPr>
        <w:t xml:space="preserve">Россия </w:t>
      </w:r>
      <w:r>
        <w:rPr>
          <w:i/>
        </w:rPr>
        <w:t>1</w:t>
      </w:r>
    </w:p>
    <w:p w:rsidR="0096717F" w:rsidRPr="00C102CA" w:rsidRDefault="0096717F" w:rsidP="0096717F">
      <w:pPr>
        <w:pStyle w:val="a9"/>
      </w:pPr>
      <w:r w:rsidRPr="00C102CA">
        <w:t>ИТОГИ СОВЕЩАНИЯ МИНСЕЛЬХОЗА РФ</w:t>
      </w:r>
    </w:p>
    <w:p w:rsidR="0096717F" w:rsidRDefault="0096717F" w:rsidP="0096717F">
      <w:r>
        <w:t xml:space="preserve">В.: Ну, а пока - к экономическим итогам </w:t>
      </w:r>
      <w:r w:rsidRPr="00176BF2">
        <w:t>агропромышленного</w:t>
      </w:r>
      <w:r>
        <w:t xml:space="preserve"> комплекса за 2020-й год. Их обсуждали сегодня в </w:t>
      </w:r>
      <w:r w:rsidRPr="00C102CA">
        <w:rPr>
          <w:b/>
        </w:rPr>
        <w:t>Минсельхозе</w:t>
      </w:r>
      <w:r>
        <w:t xml:space="preserve">. Главными вопросами заседания оперативного штаба была стоимость сахара и подсолнечного масла в стране спустя месяц, как мы помним, после соглашения о стабилизации цен. </w:t>
      </w:r>
    </w:p>
    <w:p w:rsidR="00460F0B" w:rsidRDefault="0096717F" w:rsidP="0096717F">
      <w:r>
        <w:t xml:space="preserve">КОР.: Говорили о предварительных экономических итогах отрасли. Они сейчас не до конца подсчитаны, но уже можно сказать, что по итогам 2020-го года индекс производства продукции </w:t>
      </w:r>
      <w:r w:rsidRPr="00176BF2">
        <w:t>АПК</w:t>
      </w:r>
      <w:r>
        <w:t xml:space="preserve"> составит не менее 2 процентов. Ну и, конечно, среди ключевых тем сегодня обсуждали текущую ситуацию на рынке продовольствия. В частности, говорили о ценах на подсолнечное масло и сахар. </w:t>
      </w:r>
    </w:p>
    <w:p w:rsidR="0096717F" w:rsidRDefault="0096717F" w:rsidP="0096717F">
      <w:pPr>
        <w:rPr>
          <w:i/>
        </w:rPr>
      </w:pPr>
      <w:r w:rsidRPr="00C102CA">
        <w:rPr>
          <w:b/>
        </w:rPr>
        <w:t>ДМИТРИЙ ПАТРУШЕВ, МИНИСТР</w:t>
      </w:r>
      <w:r>
        <w:t xml:space="preserve"> </w:t>
      </w:r>
      <w:r w:rsidRPr="00C102CA">
        <w:rPr>
          <w:b/>
        </w:rPr>
        <w:t>СЕЛЬСКОГО ХОЗЯЙСТВА</w:t>
      </w:r>
      <w:r>
        <w:t xml:space="preserve"> РФ: Важнейшей задачей является в буквальном смысле круглосуточный мониторинг цен на основные продовольственные товары. Правительством предпринят комплекс мер, касающихся отдельных видов сырья и продовольствия, направленный на стабилизацию ситуации. Это дополнительные субсидии, это пошлины и квоты. Кроме того, заключено соглашение между Минсельхозом, </w:t>
      </w:r>
      <w:proofErr w:type="spellStart"/>
      <w:r>
        <w:t>Минпромторгом</w:t>
      </w:r>
      <w:proofErr w:type="spellEnd"/>
      <w:r>
        <w:t xml:space="preserve">, торговыми сетями, союзами и ассоциациями, направленное на снижение цен на подсолнечное масло и сахар. Мы видим, что это даёт свои результаты. Цены на сахар-песок и подсолнечное масло снижаются у производителей и в рознице. Вместе с тем, разумеется, на местах необходим постоянный мониторинг ситуации. </w:t>
      </w:r>
      <w:r w:rsidRPr="00496196">
        <w:rPr>
          <w:i/>
        </w:rPr>
        <w:t>Россия 24</w:t>
      </w:r>
    </w:p>
    <w:p w:rsidR="00C91265" w:rsidRPr="00521638" w:rsidRDefault="00C91265" w:rsidP="00C91265">
      <w:pPr>
        <w:pStyle w:val="a9"/>
      </w:pPr>
      <w:r w:rsidRPr="00521638">
        <w:t>СДЕРЖИВАНИЕ ЦЕН</w:t>
      </w:r>
    </w:p>
    <w:p w:rsidR="00C91265" w:rsidRPr="00F911E9" w:rsidRDefault="00C91265" w:rsidP="00C91265">
      <w:r>
        <w:t xml:space="preserve">В: Цены на сахар и подсолнечное масло в розничной продаже стали снижаться. Об этом заявил министр сельского хозяйства </w:t>
      </w:r>
      <w:r w:rsidRPr="00521638">
        <w:rPr>
          <w:b/>
        </w:rPr>
        <w:t>Дмитрий Патрушев</w:t>
      </w:r>
      <w:r>
        <w:t>. В ведомстве отметили, что для этого предприняли целый комплекс мер - дополнительные субсидии, пошлины и квоты. Теперь проводится круглосуточный мониторинг. На данный момент предельная цена на подсолнечное масло в магазинах 110 рублей за литр, на сахар 46 рублей за килограмм. Договоренности о сдерживании цен на подсолнечное масло и сахар соблюдается всеми участниками рынка, и если где-то возникает напряжение, вмешивается Феде</w:t>
      </w:r>
      <w:r w:rsidR="0096717F">
        <w:t xml:space="preserve">ральная антимонопольная служба. </w:t>
      </w:r>
      <w:r w:rsidR="0096717F">
        <w:rPr>
          <w:i/>
        </w:rPr>
        <w:t>НТВ</w:t>
      </w:r>
    </w:p>
    <w:p w:rsidR="00C91265" w:rsidRPr="00521638" w:rsidRDefault="0027546A" w:rsidP="00C91265">
      <w:pPr>
        <w:pStyle w:val="a9"/>
      </w:pPr>
      <w:hyperlink r:id="rId9" w:history="1">
        <w:r w:rsidR="00C91265" w:rsidRPr="00521638">
          <w:t>МИНСЕЛЬХОЗ ЗАЯВИЛ О СНИЖЕНИИ ЦЕН НА САХАР И ПОДСОЛНЕЧНОЕ МАСЛО</w:t>
        </w:r>
      </w:hyperlink>
    </w:p>
    <w:p w:rsidR="00C91265" w:rsidRDefault="00C91265" w:rsidP="0096717F">
      <w:r w:rsidRPr="00521638">
        <w:rPr>
          <w:b/>
        </w:rPr>
        <w:t>Минсельхоз</w:t>
      </w:r>
      <w:r>
        <w:t xml:space="preserve"> наблюдает снижение стоимости сахара в России как у производителей, так и в рознице. Об этом говорится в сообщении министерства.</w:t>
      </w:r>
    </w:p>
    <w:p w:rsidR="00C91265" w:rsidRDefault="00C91265" w:rsidP="0096717F">
      <w:r>
        <w:t xml:space="preserve">"Цены на сахар-песок и подсолнечное масло снижаются у производителей и в рознице", - приводятся в сообщении слова </w:t>
      </w:r>
      <w:r w:rsidRPr="00521638">
        <w:rPr>
          <w:b/>
        </w:rPr>
        <w:t>министра сельского хозяйства России</w:t>
      </w:r>
      <w:r>
        <w:t xml:space="preserve"> </w:t>
      </w:r>
      <w:r w:rsidRPr="00521638">
        <w:rPr>
          <w:b/>
        </w:rPr>
        <w:t>Дмитрия Патрушева</w:t>
      </w:r>
      <w:r>
        <w:t>.</w:t>
      </w:r>
    </w:p>
    <w:p w:rsidR="00C91265" w:rsidRDefault="00C91265" w:rsidP="00C91265">
      <w:pPr>
        <w:rPr>
          <w:i/>
        </w:rPr>
      </w:pPr>
      <w:r w:rsidRPr="00521638">
        <w:rPr>
          <w:b/>
        </w:rPr>
        <w:t>Он</w:t>
      </w:r>
      <w:r>
        <w:t xml:space="preserve"> подчеркнул, что круглосуточный мониторинг цен на основные продовольственные товары является важнейшей задачей. По его словам, правительством предпринят комплекс по стабилизации ситуации - это дополнительные субсидии, пошлины и квоты. Кроме того, заключено соглашение между </w:t>
      </w:r>
      <w:r w:rsidRPr="00521638">
        <w:rPr>
          <w:b/>
        </w:rPr>
        <w:t>Минсельхозом</w:t>
      </w:r>
      <w:r>
        <w:t xml:space="preserve">, </w:t>
      </w:r>
      <w:proofErr w:type="spellStart"/>
      <w:r>
        <w:t>Минпромторгом</w:t>
      </w:r>
      <w:proofErr w:type="spellEnd"/>
      <w:r>
        <w:t xml:space="preserve">, торговыми сетями, союзами и ассоциациями, направленное на снижение цен на подсолнечное масло и сахар. Вместе с тем регионам необходимо обеспечивать постоянный мониторинг ситуации, добавил он. </w:t>
      </w:r>
      <w:r w:rsidR="007B41A9">
        <w:rPr>
          <w:i/>
        </w:rPr>
        <w:t xml:space="preserve">ТАСС, </w:t>
      </w:r>
      <w:r w:rsidR="0096717F">
        <w:rPr>
          <w:i/>
        </w:rPr>
        <w:t>Крестьянские Ведомости</w:t>
      </w:r>
      <w:r w:rsidRPr="00F911E9">
        <w:rPr>
          <w:i/>
        </w:rPr>
        <w:t>, MilkNews.ru</w:t>
      </w:r>
      <w:r w:rsidR="0096717F">
        <w:rPr>
          <w:i/>
        </w:rPr>
        <w:t xml:space="preserve">, </w:t>
      </w:r>
      <w:r w:rsidRPr="00F911E9">
        <w:rPr>
          <w:i/>
        </w:rPr>
        <w:t>ПРАЙМ</w:t>
      </w:r>
      <w:r w:rsidR="0096717F">
        <w:rPr>
          <w:i/>
        </w:rPr>
        <w:t xml:space="preserve">, Известия, </w:t>
      </w:r>
      <w:r w:rsidRPr="00F911E9">
        <w:rPr>
          <w:i/>
        </w:rPr>
        <w:t xml:space="preserve">ИА </w:t>
      </w:r>
      <w:proofErr w:type="spellStart"/>
      <w:r w:rsidRPr="00F911E9">
        <w:rPr>
          <w:i/>
        </w:rPr>
        <w:t>Regnum</w:t>
      </w:r>
      <w:proofErr w:type="spellEnd"/>
      <w:r w:rsidR="0096717F">
        <w:rPr>
          <w:i/>
        </w:rPr>
        <w:t xml:space="preserve">, ТК Звезда, Парламентская газета, Коммерсантъ, Ведомости, </w:t>
      </w:r>
      <w:r w:rsidR="00AD1EC1">
        <w:rPr>
          <w:i/>
        </w:rPr>
        <w:t>Московский Комсомолец,</w:t>
      </w:r>
      <w:r w:rsidR="00AD1EC1" w:rsidRPr="00AD1EC1">
        <w:rPr>
          <w:i/>
        </w:rPr>
        <w:t xml:space="preserve"> </w:t>
      </w:r>
      <w:proofErr w:type="spellStart"/>
      <w:r w:rsidR="00AD1EC1" w:rsidRPr="00F911E9">
        <w:rPr>
          <w:i/>
        </w:rPr>
        <w:t>Газета.Ru</w:t>
      </w:r>
      <w:proofErr w:type="spellEnd"/>
    </w:p>
    <w:p w:rsidR="00D70E8B" w:rsidRPr="00521638" w:rsidRDefault="0027546A" w:rsidP="00D70E8B">
      <w:pPr>
        <w:pStyle w:val="a9"/>
      </w:pPr>
      <w:hyperlink r:id="rId10" w:history="1">
        <w:r w:rsidR="00D70E8B" w:rsidRPr="00521638">
          <w:t>МИНСЕЛЬХОЗ ОЦЕНИВАЕТ ПОТРЕБНОСТЬ АГРАРИЕВ В ВАКЦИНЕ ОТ КОРОНАВИРУСА В 1 МЛН ДОЗ</w:t>
        </w:r>
      </w:hyperlink>
    </w:p>
    <w:p w:rsidR="00D70E8B" w:rsidRDefault="00D70E8B" w:rsidP="00D70E8B">
      <w:r w:rsidRPr="00521638">
        <w:rPr>
          <w:b/>
        </w:rPr>
        <w:t>Минсельхоз России</w:t>
      </w:r>
      <w:r>
        <w:t xml:space="preserve"> оценивает потребность аграриев в вакцине от нового </w:t>
      </w:r>
      <w:proofErr w:type="spellStart"/>
      <w:r>
        <w:t>коронавируса</w:t>
      </w:r>
      <w:proofErr w:type="spellEnd"/>
      <w:r>
        <w:t xml:space="preserve"> в 1 млн доз. Об этом заявил министр сельского хозяйства </w:t>
      </w:r>
      <w:r w:rsidRPr="00521638">
        <w:rPr>
          <w:b/>
        </w:rPr>
        <w:t>Дмитрий Патрушев</w:t>
      </w:r>
      <w:r>
        <w:t>.</w:t>
      </w:r>
    </w:p>
    <w:p w:rsidR="00D70E8B" w:rsidRDefault="00D70E8B" w:rsidP="00D70E8B">
      <w:r>
        <w:t>"Перед региональными органами управления АПК ставилась задача по формированию заявок на необходимое количество вакцин для сотрудников предприятий непрерывного цикла. Исходя из полученной от субъектов информации, на первом этапе потребность для желающих сделать прививку работников АПК оценивается в 250 тысяч доз вакцины. Всего, по предварительным расчетам, необходим будет 1 миллион доз", - сказал он.</w:t>
      </w:r>
    </w:p>
    <w:p w:rsidR="00D70E8B" w:rsidRPr="00F911E9" w:rsidRDefault="00D70E8B" w:rsidP="00D70E8B">
      <w:pPr>
        <w:rPr>
          <w:i/>
        </w:rPr>
      </w:pPr>
      <w:r>
        <w:t xml:space="preserve">Ранее в </w:t>
      </w:r>
      <w:r w:rsidRPr="00521638">
        <w:rPr>
          <w:b/>
        </w:rPr>
        <w:t>Минсельхозе</w:t>
      </w:r>
      <w:r>
        <w:t xml:space="preserve"> сообщали о том, что считают необходимым провести вакцинацию от </w:t>
      </w:r>
      <w:proofErr w:type="spellStart"/>
      <w:r>
        <w:t>коронавируса</w:t>
      </w:r>
      <w:proofErr w:type="spellEnd"/>
      <w:r>
        <w:t xml:space="preserve"> работников в убойных, перерабатывающих и сортировочных цехах. </w:t>
      </w:r>
      <w:r w:rsidRPr="00F911E9">
        <w:rPr>
          <w:i/>
        </w:rPr>
        <w:t>MilkNews.ru</w:t>
      </w:r>
    </w:p>
    <w:p w:rsidR="00F101CE" w:rsidRDefault="00F101CE" w:rsidP="00F101CE">
      <w:pPr>
        <w:pStyle w:val="a9"/>
      </w:pPr>
      <w:r>
        <w:t>СПЕЦИАЛЬНЫЙ РЕПОРТАЖ «РАЗВИТИе</w:t>
      </w:r>
      <w:r w:rsidR="00C91265" w:rsidRPr="00C102CA">
        <w:t xml:space="preserve"> ПИТОМНИКОВОДСТВА И САДОВОДСТВА В РОССИИ</w:t>
      </w:r>
      <w:r>
        <w:t>»</w:t>
      </w:r>
    </w:p>
    <w:p w:rsidR="00B5617A" w:rsidRDefault="00B5617A" w:rsidP="00B5617A">
      <w:r>
        <w:t xml:space="preserve">Ведущий: А между тем просто рекордный урожай фруктов и ягод был зафиксирован </w:t>
      </w:r>
      <w:r w:rsidRPr="00521638">
        <w:rPr>
          <w:b/>
        </w:rPr>
        <w:t>Министерством сельского хозяйства</w:t>
      </w:r>
      <w:r>
        <w:t xml:space="preserve"> в прошлом году. В стране собрали 3,6 миллиона тонн и это только предварительные данные, которые приводит Росстат. Вед</w:t>
      </w:r>
      <w:r w:rsidR="00296743">
        <w:t>омство предполагает, что это все</w:t>
      </w:r>
      <w:r>
        <w:t xml:space="preserve"> благодаря тому, что сады сейчас стали активно закладываться. </w:t>
      </w:r>
    </w:p>
    <w:p w:rsidR="00C91265" w:rsidRDefault="00F101CE" w:rsidP="00B5617A">
      <w:r>
        <w:t xml:space="preserve">Корр.: </w:t>
      </w:r>
      <w:r w:rsidR="00C91265">
        <w:t xml:space="preserve">По данным </w:t>
      </w:r>
      <w:r w:rsidR="00C91265" w:rsidRPr="00C102CA">
        <w:rPr>
          <w:b/>
        </w:rPr>
        <w:t>министерства сельского хозяйства</w:t>
      </w:r>
      <w:r w:rsidR="00C91265">
        <w:t>, к концу ноября российские компании собрали более миллиона тонн плодово-ягодной продукции. К 2025 году планируют увеличить этот объем до 2,2 миллионов тонн.   </w:t>
      </w:r>
    </w:p>
    <w:p w:rsidR="00C91265" w:rsidRPr="00496196" w:rsidRDefault="00F101CE" w:rsidP="00C91265">
      <w:pPr>
        <w:rPr>
          <w:i/>
        </w:rPr>
      </w:pPr>
      <w:proofErr w:type="spellStart"/>
      <w:r>
        <w:rPr>
          <w:b/>
        </w:rPr>
        <w:lastRenderedPageBreak/>
        <w:t>Джамбулат</w:t>
      </w:r>
      <w:proofErr w:type="spellEnd"/>
      <w:r>
        <w:rPr>
          <w:b/>
        </w:rPr>
        <w:t xml:space="preserve"> </w:t>
      </w:r>
      <w:proofErr w:type="spellStart"/>
      <w:r>
        <w:rPr>
          <w:b/>
        </w:rPr>
        <w:t>Ха</w:t>
      </w:r>
      <w:r w:rsidR="00C91265" w:rsidRPr="00C102CA">
        <w:rPr>
          <w:b/>
        </w:rPr>
        <w:t>туов</w:t>
      </w:r>
      <w:proofErr w:type="spellEnd"/>
      <w:r w:rsidR="00C91265" w:rsidRPr="00C102CA">
        <w:rPr>
          <w:b/>
        </w:rPr>
        <w:t>, первый заместитель министра сельского хозяйства Российской Федерации</w:t>
      </w:r>
      <w:r w:rsidR="00C91265">
        <w:t>: Мы закладываем в среднем 18 тысяч гектаров ежегодно и производим более 1,1 миллиона тонн плодово-ягодной продукции. При закладке используется посадочный материал, в том числе российский. Его доля сегодня составляет 68 процентов. Хотелось отметить, что ежегодно мы прир</w:t>
      </w:r>
      <w:r>
        <w:t xml:space="preserve">астаем примерно на 5 процентов. </w:t>
      </w:r>
      <w:r w:rsidR="00C91265">
        <w:t xml:space="preserve"> </w:t>
      </w:r>
      <w:r w:rsidR="00C91265" w:rsidRPr="00496196">
        <w:rPr>
          <w:i/>
        </w:rPr>
        <w:t>Россия 24</w:t>
      </w:r>
    </w:p>
    <w:p w:rsidR="00C91265" w:rsidRPr="00521638" w:rsidRDefault="00C91265" w:rsidP="00C91265">
      <w:pPr>
        <w:pStyle w:val="a9"/>
      </w:pPr>
      <w:r w:rsidRPr="00521638">
        <w:t>Предельную стоимость могут распространить на зерно и макароны</w:t>
      </w:r>
    </w:p>
    <w:p w:rsidR="00A7468D" w:rsidRPr="00F911E9" w:rsidRDefault="00C91265" w:rsidP="00A7468D">
      <w:pPr>
        <w:rPr>
          <w:i/>
        </w:rPr>
      </w:pPr>
      <w:r>
        <w:t xml:space="preserve">Правительство может установить предельный уровень цен на зерно и макаронные изделия. Об этом 20 января заявила замглавы </w:t>
      </w:r>
      <w:r w:rsidRPr="00521638">
        <w:rPr>
          <w:b/>
        </w:rPr>
        <w:t>Минсельхоза</w:t>
      </w:r>
      <w:r>
        <w:t xml:space="preserve"> </w:t>
      </w:r>
      <w:r w:rsidRPr="00521638">
        <w:rPr>
          <w:b/>
        </w:rPr>
        <w:t xml:space="preserve">Оксана </w:t>
      </w:r>
      <w:proofErr w:type="spellStart"/>
      <w:r w:rsidRPr="00521638">
        <w:rPr>
          <w:b/>
        </w:rPr>
        <w:t>Лут</w:t>
      </w:r>
      <w:proofErr w:type="spellEnd"/>
      <w:r>
        <w:t xml:space="preserve"> на заседании оперативного штаба по мониторингу ситуации в АПК и на продовольственном рынке, сообщил "Ъ" участник встречи. По его словам, </w:t>
      </w:r>
      <w:r w:rsidRPr="00521638">
        <w:rPr>
          <w:b/>
        </w:rPr>
        <w:t>Минсельхоз</w:t>
      </w:r>
      <w:r>
        <w:t xml:space="preserve"> не устраивает, что фермеры сдерживают продажи зерна в ожидании дальнейшего роста цен. Конкретные значения </w:t>
      </w:r>
      <w:r w:rsidRPr="00521638">
        <w:rPr>
          <w:b/>
        </w:rPr>
        <w:t>она</w:t>
      </w:r>
      <w:r>
        <w:t xml:space="preserve"> не назвала. В </w:t>
      </w:r>
      <w:r w:rsidRPr="00521638">
        <w:rPr>
          <w:b/>
        </w:rPr>
        <w:t>Минсельхозе</w:t>
      </w:r>
      <w:r>
        <w:t xml:space="preserve"> заявили, что пока рекомендовали властям субъектов провести с производителями переговоры о сдерживании цен в том числе на макаронные изделия, яйца и картофель. </w:t>
      </w:r>
      <w:r w:rsidR="00F101CE">
        <w:rPr>
          <w:i/>
        </w:rPr>
        <w:t xml:space="preserve">Коммерсантъ, ПРАЙМ, </w:t>
      </w:r>
      <w:r w:rsidR="00A7468D">
        <w:rPr>
          <w:i/>
        </w:rPr>
        <w:t>Ведомости,</w:t>
      </w:r>
      <w:r w:rsidR="00A7468D" w:rsidRPr="00A7468D">
        <w:rPr>
          <w:i/>
        </w:rPr>
        <w:t xml:space="preserve"> </w:t>
      </w:r>
      <w:r w:rsidR="00804F4D">
        <w:rPr>
          <w:i/>
        </w:rPr>
        <w:t>Московский Комсомолец</w:t>
      </w:r>
      <w:r w:rsidR="0020519E">
        <w:rPr>
          <w:i/>
        </w:rPr>
        <w:t>,</w:t>
      </w:r>
      <w:r w:rsidR="0020519E" w:rsidRPr="0020519E">
        <w:t xml:space="preserve"> </w:t>
      </w:r>
      <w:r w:rsidR="0020519E" w:rsidRPr="00C152F8">
        <w:rPr>
          <w:i/>
        </w:rPr>
        <w:t>РБК,</w:t>
      </w:r>
      <w:r w:rsidR="0020519E">
        <w:t xml:space="preserve"> </w:t>
      </w:r>
      <w:r w:rsidR="0020519E" w:rsidRPr="0020519E">
        <w:rPr>
          <w:i/>
        </w:rPr>
        <w:t>News.ru</w:t>
      </w:r>
    </w:p>
    <w:p w:rsidR="004A2FC3" w:rsidRPr="00521638" w:rsidRDefault="0027546A" w:rsidP="004A2FC3">
      <w:pPr>
        <w:pStyle w:val="a9"/>
      </w:pPr>
      <w:hyperlink r:id="rId11" w:history="1">
        <w:r w:rsidR="004A2FC3" w:rsidRPr="00521638">
          <w:t>МИНСЕЛЬХОЗ НАЧАЛ ПРОРАБОТКУ ЦЕН В СЛУЧАЕ ПРОВЕДЕНИЯ ЗЕРНОВЫХ ИНТЕРВЕНЦИЙ В 2021-2022 ГОДАХ</w:t>
        </w:r>
      </w:hyperlink>
    </w:p>
    <w:p w:rsidR="004A2FC3" w:rsidRDefault="004A2FC3" w:rsidP="004A2FC3">
      <w:r w:rsidRPr="00521638">
        <w:rPr>
          <w:b/>
        </w:rPr>
        <w:t>Минсельхоз РФ</w:t>
      </w:r>
      <w:r>
        <w:t xml:space="preserve"> начал проработку уровня цен в случае проведения при необходимости в 2021-2022 годах зерновых интервенций, следует из материалов министерства.</w:t>
      </w:r>
    </w:p>
    <w:p w:rsidR="004A2FC3" w:rsidRDefault="004A2FC3" w:rsidP="004A2FC3">
      <w:r>
        <w:t>На федеральном портале проектов нормативных правовых актов размещено уведомление о начале разработки проекта приказа об определении предельных уровней минимальных цен на зерно урожая 2021 года в целях проведения государственных закупочных интервенций в 2021-2022 годах, а также об определении предельных уровней максимальных цен на зерно в целях проведения государственных товарных интервенций в 2021-2022 годах.</w:t>
      </w:r>
    </w:p>
    <w:p w:rsidR="004A2FC3" w:rsidRPr="00F911E9" w:rsidRDefault="004A2FC3" w:rsidP="004A2FC3">
      <w:pPr>
        <w:rPr>
          <w:i/>
        </w:rPr>
      </w:pPr>
      <w:r>
        <w:t xml:space="preserve">В уведомлении отмечается, что зерновые интервенции будут проводиться при необходимости, и пока планируемым сроком вступления в силу документа указан март 2021 года. </w:t>
      </w:r>
      <w:r w:rsidRPr="00F911E9">
        <w:rPr>
          <w:i/>
        </w:rPr>
        <w:t>ТАСС, Крестьянск</w:t>
      </w:r>
      <w:r>
        <w:rPr>
          <w:i/>
        </w:rPr>
        <w:t>ие Ведомости</w:t>
      </w:r>
    </w:p>
    <w:p w:rsidR="00A7468D" w:rsidRPr="00521638" w:rsidRDefault="0027546A" w:rsidP="00A7468D">
      <w:pPr>
        <w:pStyle w:val="a9"/>
      </w:pPr>
      <w:hyperlink r:id="rId12" w:history="1">
        <w:r w:rsidR="00A7468D" w:rsidRPr="00521638">
          <w:t>РОССИЯ УВЕЛИЧИЛА КВОТУ ТУРЦИИ НА ПОСТАВКИ ТОМАТОВ</w:t>
        </w:r>
      </w:hyperlink>
    </w:p>
    <w:p w:rsidR="00A7468D" w:rsidRDefault="00A7468D" w:rsidP="00A7468D">
      <w:r w:rsidRPr="00521638">
        <w:rPr>
          <w:b/>
        </w:rPr>
        <w:t>Минсельхоз РФ</w:t>
      </w:r>
      <w:r>
        <w:t xml:space="preserve"> увеличил квоту на ввоз томатов из Турции до 250 тыс. тонн. Соответствующий приказ размещен на официальном портале правовой информации.</w:t>
      </w:r>
    </w:p>
    <w:p w:rsidR="00A7468D" w:rsidRPr="00A7468D" w:rsidRDefault="00A7468D" w:rsidP="00A7468D">
      <w:r>
        <w:t xml:space="preserve">10 декабря в </w:t>
      </w:r>
      <w:r w:rsidRPr="00521638">
        <w:rPr>
          <w:b/>
        </w:rPr>
        <w:t>Минсельхозе</w:t>
      </w:r>
      <w:r>
        <w:t xml:space="preserve"> говорили о том, что представители министерства считают целесообразным рассмотреть вопрос об изменении квоты на импорт помидоров из Турции по итогам ее выборки. Как отмечали тогда в министерстве, в период с 1 ноября 2017 года по 6 декабря 2020 года из Турции было импортировано 188,97 тыс. тонн томатов, что составляет 94,49% от общего объема установленной квоты (в размере 200 тыс. тонн). 15 декабря </w:t>
      </w:r>
      <w:r w:rsidRPr="00521638">
        <w:rPr>
          <w:b/>
        </w:rPr>
        <w:t>Минсельхоз РФ</w:t>
      </w:r>
      <w:r>
        <w:t xml:space="preserve"> предложил увеличить квоту на ввоз томатов из Турции до 250 тыс. </w:t>
      </w:r>
      <w:r w:rsidRPr="00F911E9">
        <w:rPr>
          <w:i/>
        </w:rPr>
        <w:t>ТАСС, Крестья</w:t>
      </w:r>
      <w:r>
        <w:rPr>
          <w:i/>
        </w:rPr>
        <w:t>нские Ведомости, Интерфакс, РИА Новости</w:t>
      </w:r>
    </w:p>
    <w:p w:rsidR="00AD1EC1" w:rsidRPr="00521638" w:rsidRDefault="0027546A" w:rsidP="00AD1EC1">
      <w:pPr>
        <w:pStyle w:val="a9"/>
      </w:pPr>
      <w:hyperlink r:id="rId13" w:history="1">
        <w:r w:rsidR="00AD1EC1" w:rsidRPr="00521638">
          <w:t>МИНСЕЛЬХОЗ ПЛАНИРУЕТ ВВЕСТИ СУБСИДИЮ ДЛЯ ПЕРЕРАБОТЧИКОВ МОЛОКА</w:t>
        </w:r>
      </w:hyperlink>
    </w:p>
    <w:p w:rsidR="00AD1EC1" w:rsidRDefault="00AD1EC1" w:rsidP="00AD1EC1">
      <w:r w:rsidRPr="00521638">
        <w:rPr>
          <w:b/>
        </w:rPr>
        <w:t>Минсельхоз РФ</w:t>
      </w:r>
      <w:r>
        <w:t xml:space="preserve"> подготовил проект изменений в Госпрограмму развития АПК, касающийся правил предоставления и распределения субсидий. Документ, размещенный на федеральном портале проектов нормативных правовых актов, предусматривает введение субсидии переработчикам на 1 тонну переработанного молока.</w:t>
      </w:r>
    </w:p>
    <w:p w:rsidR="00AD1EC1" w:rsidRPr="00AD1EC1" w:rsidRDefault="00AD1EC1" w:rsidP="00AD1EC1">
      <w:r>
        <w:t xml:space="preserve">Согласно проекту, в список приоритетных </w:t>
      </w:r>
      <w:proofErr w:type="spellStart"/>
      <w:r>
        <w:t>подостраслей</w:t>
      </w:r>
      <w:proofErr w:type="spellEnd"/>
      <w:r>
        <w:t xml:space="preserve"> АПК, которые определяются </w:t>
      </w:r>
      <w:r w:rsidRPr="00521638">
        <w:rPr>
          <w:b/>
        </w:rPr>
        <w:t>Минсельхозом</w:t>
      </w:r>
      <w:r>
        <w:t xml:space="preserve"> для каждого региона, внесены переработка молока сырого крупного рогатого скота, козьего и овечьего на пищевую продукцию, а также глубокая переработка зерна. </w:t>
      </w:r>
      <w:r w:rsidRPr="00F911E9">
        <w:rPr>
          <w:i/>
        </w:rPr>
        <w:t>MilkNews.ru</w:t>
      </w:r>
    </w:p>
    <w:p w:rsidR="00C91265" w:rsidRPr="00521638" w:rsidRDefault="0027546A" w:rsidP="00C91265">
      <w:pPr>
        <w:pStyle w:val="a9"/>
      </w:pPr>
      <w:hyperlink r:id="rId14" w:history="1">
        <w:r w:rsidR="00C91265" w:rsidRPr="00521638">
          <w:t>ЭКСПОРТ МЯСА И МЯСНОЙ ПРОДУКЦИИ ИЗ РОССИИ В 2020 ГОДУ ВЫРОС НА 55%</w:t>
        </w:r>
      </w:hyperlink>
    </w:p>
    <w:p w:rsidR="00C91265" w:rsidRPr="004A2FC3" w:rsidRDefault="00C91265" w:rsidP="00C91265">
      <w:r>
        <w:t>Экспорт мяса и мясной продукции из России в 2020 году вырос на 55% по сравнению с 2019 годом и составил более 500 тыс. тонн. Об этом говорится в сообщении федерального центра "</w:t>
      </w:r>
      <w:proofErr w:type="spellStart"/>
      <w:r>
        <w:t>Агроэкспорт</w:t>
      </w:r>
      <w:proofErr w:type="spellEnd"/>
      <w:r>
        <w:t xml:space="preserve">" при </w:t>
      </w:r>
      <w:r w:rsidRPr="00521638">
        <w:rPr>
          <w:b/>
        </w:rPr>
        <w:t xml:space="preserve">Минсельхозе </w:t>
      </w:r>
      <w:proofErr w:type="spellStart"/>
      <w:r w:rsidRPr="00521638">
        <w:rPr>
          <w:b/>
        </w:rPr>
        <w:t>РФ</w:t>
      </w:r>
      <w:r>
        <w:t>.По</w:t>
      </w:r>
      <w:proofErr w:type="spellEnd"/>
      <w:r>
        <w:t xml:space="preserve"> данным экспертов, в денежном эквиваленте отгрузки увеличились на 54%, до $860 млн. "Согласно предварительным данным ФТС, мясная продукция в прошлом году стала лидером по темпам роста экспорта среди шести основных групп продовольственных товаров", - говорится в сообщении. Отгрузки мяса птицы выросли на 41%, до 285 тыс. тонн в физическом выражении и на 32%, до $419 млн в стоимостном. Около 85% этого объема пришлось на части и субпродукты кур ($355 млн), 12% - неразделанные тушки кур ($51 млн). Мяса индейки экспортировано на $13 млн, что в 2,1 раза больше показателя 2019 года. </w:t>
      </w:r>
      <w:r w:rsidRPr="00F911E9">
        <w:rPr>
          <w:i/>
        </w:rPr>
        <w:t>ТАСС, Emeat.ru, Интерфакс</w:t>
      </w:r>
    </w:p>
    <w:p w:rsidR="00521638" w:rsidRDefault="00F62502" w:rsidP="001535FA">
      <w:pPr>
        <w:pStyle w:val="a8"/>
        <w:spacing w:before="240"/>
        <w:outlineLvl w:val="0"/>
      </w:pPr>
      <w:r>
        <w:t>Государственное регулирование отрасли АПК</w:t>
      </w:r>
    </w:p>
    <w:p w:rsidR="00CB32BF" w:rsidRDefault="00CB32BF" w:rsidP="00CB32BF">
      <w:pPr>
        <w:shd w:val="clear" w:color="auto" w:fill="FFFFFF"/>
        <w:rPr>
          <w:rFonts w:ascii="Tahoma" w:hAnsi="Tahoma" w:cs="Tahoma"/>
          <w:color w:val="000000"/>
          <w:sz w:val="24"/>
        </w:rPr>
      </w:pPr>
    </w:p>
    <w:p w:rsidR="00CB32BF" w:rsidRPr="00CB32BF" w:rsidRDefault="00CB32BF" w:rsidP="00CB32BF">
      <w:pPr>
        <w:shd w:val="clear" w:color="auto" w:fill="FFFFFF"/>
        <w:rPr>
          <w:rFonts w:cs="Arial"/>
          <w:b/>
          <w:caps/>
          <w:color w:val="000000" w:themeColor="text1"/>
          <w:szCs w:val="18"/>
        </w:rPr>
      </w:pPr>
      <w:r w:rsidRPr="00CB32BF">
        <w:rPr>
          <w:rFonts w:cs="Arial"/>
          <w:b/>
          <w:caps/>
          <w:color w:val="000000" w:themeColor="text1"/>
          <w:szCs w:val="18"/>
        </w:rPr>
        <w:t>Правительство РФ распределит средства на поддержку мукомолов и хлебопеков</w:t>
      </w:r>
    </w:p>
    <w:p w:rsidR="00CB32BF" w:rsidRDefault="00CB32BF" w:rsidP="00CB32BF">
      <w:pPr>
        <w:shd w:val="clear" w:color="auto" w:fill="FFFFFF"/>
      </w:pPr>
      <w:r w:rsidRPr="00CB32BF">
        <w:t>Правительство РФ на заседании в четверг распределит средства на поддержку предприятий мукомольной и хлебопекарной промышленности, следует из повестки дня заседания.</w:t>
      </w:r>
    </w:p>
    <w:p w:rsidR="00CB32BF" w:rsidRPr="00CB32BF" w:rsidRDefault="00CB32BF" w:rsidP="00CB32BF">
      <w:pPr>
        <w:shd w:val="clear" w:color="auto" w:fill="FFFFFF"/>
      </w:pPr>
      <w:r w:rsidRPr="00CB32BF">
        <w:t>Речь идет о компенсации производителям муки части затрат на закупку продовольственной пшеницы и предприятиям хлебопекарной промышленности - части затрат на реализацию произведенных и реализованных хлеба и хлебобулочных изделий.</w:t>
      </w:r>
      <w:r>
        <w:t xml:space="preserve"> </w:t>
      </w:r>
      <w:r w:rsidRPr="00CB32BF">
        <w:rPr>
          <w:i/>
        </w:rPr>
        <w:t>Интерфакс</w:t>
      </w:r>
    </w:p>
    <w:p w:rsidR="000578E7" w:rsidRPr="00C102CA" w:rsidRDefault="0027546A" w:rsidP="000578E7">
      <w:pPr>
        <w:pStyle w:val="a9"/>
      </w:pPr>
      <w:hyperlink r:id="rId15" w:history="1">
        <w:r w:rsidR="000578E7" w:rsidRPr="00C102CA">
          <w:t>АБРАМЧЕНКО: УЧАСТНИКИ СОГЛАШЕНИЙ ПО ЦЕНАМ НА МАСЛО И САХАР ВЫПОЛНЯЮТ ВСЕ ОБЯЗАТЕЛЬСТВА</w:t>
        </w:r>
      </w:hyperlink>
    </w:p>
    <w:p w:rsidR="000578E7" w:rsidRDefault="000578E7" w:rsidP="000578E7">
      <w:r>
        <w:t xml:space="preserve">Участники соглашений по стоимости подсолнечного масла и сахара соблюдают взятые на себя обязательства. Об этом в интервью программе "Поздняков", размещенном в среду на сайте телеканала НТВ, сообщила вице-премьер России Виктория </w:t>
      </w:r>
      <w:proofErr w:type="spellStart"/>
      <w:r>
        <w:t>Абрамченко</w:t>
      </w:r>
      <w:proofErr w:type="spellEnd"/>
      <w:r>
        <w:t>.</w:t>
      </w:r>
    </w:p>
    <w:p w:rsidR="000578E7" w:rsidRPr="000578E7" w:rsidRDefault="000578E7" w:rsidP="000578E7">
      <w:pPr>
        <w:rPr>
          <w:i/>
        </w:rPr>
      </w:pPr>
      <w:proofErr w:type="spellStart"/>
      <w:r>
        <w:t>Абрамченко</w:t>
      </w:r>
      <w:proofErr w:type="spellEnd"/>
      <w:r>
        <w:t xml:space="preserve"> подчеркнула, что правительство постоянно </w:t>
      </w:r>
      <w:proofErr w:type="spellStart"/>
      <w:r>
        <w:t>мониторит</w:t>
      </w:r>
      <w:proofErr w:type="spellEnd"/>
      <w:r>
        <w:t xml:space="preserve"> ситуацию с ценами на эти продукты как в крупных торговых сетях, так и в магазинах у дома. По ее словам, если где-то все же возникает напряжение, связанное с этим вопросом, Федеральная антимонопольная служба тут же включается и оперативно реагирует на такие сигналы. </w:t>
      </w:r>
      <w:r w:rsidR="005F076C" w:rsidRPr="005F076C">
        <w:rPr>
          <w:i/>
        </w:rPr>
        <w:t>НТВ, Россия 24,</w:t>
      </w:r>
      <w:r w:rsidR="005F076C">
        <w:t xml:space="preserve"> </w:t>
      </w:r>
      <w:r w:rsidRPr="00496196">
        <w:rPr>
          <w:i/>
        </w:rPr>
        <w:t>ТАСС, Sugar.ru</w:t>
      </w:r>
      <w:r>
        <w:rPr>
          <w:i/>
        </w:rPr>
        <w:t xml:space="preserve">, </w:t>
      </w:r>
      <w:r w:rsidRPr="00496196">
        <w:rPr>
          <w:i/>
        </w:rPr>
        <w:t xml:space="preserve">Российская </w:t>
      </w:r>
      <w:r>
        <w:rPr>
          <w:i/>
        </w:rPr>
        <w:t xml:space="preserve">газета, </w:t>
      </w:r>
      <w:r w:rsidRPr="00496196">
        <w:rPr>
          <w:i/>
        </w:rPr>
        <w:t>РИА Новости</w:t>
      </w:r>
      <w:r>
        <w:rPr>
          <w:i/>
        </w:rPr>
        <w:t>, Крестьянские Ведомости,</w:t>
      </w:r>
      <w:r w:rsidRPr="000578E7">
        <w:rPr>
          <w:i/>
        </w:rPr>
        <w:t xml:space="preserve"> </w:t>
      </w:r>
      <w:r w:rsidRPr="00496196">
        <w:rPr>
          <w:i/>
        </w:rPr>
        <w:t>Аргуме</w:t>
      </w:r>
      <w:r>
        <w:rPr>
          <w:i/>
        </w:rPr>
        <w:t>нты и Факты</w:t>
      </w:r>
    </w:p>
    <w:p w:rsidR="006F164B" w:rsidRPr="00C102CA" w:rsidRDefault="0027546A" w:rsidP="006F164B">
      <w:pPr>
        <w:pStyle w:val="a9"/>
      </w:pPr>
      <w:hyperlink r:id="rId16" w:history="1">
        <w:r w:rsidR="006F164B" w:rsidRPr="00C102CA">
          <w:t>СБОР ЗЕРНА В РОССИИ В 2021 ГОДУ СПРОГНОЗИРОВАЛИ В 131 МЛН Т</w:t>
        </w:r>
      </w:hyperlink>
    </w:p>
    <w:p w:rsidR="006F164B" w:rsidRDefault="006F164B" w:rsidP="006F164B">
      <w:r>
        <w:t xml:space="preserve">Сбор зерна в России в 2021 году прогнозируется на уровне 131 млн тонн, заявила вице-премьер </w:t>
      </w:r>
      <w:r w:rsidRPr="006D192E">
        <w:t xml:space="preserve">Виктория </w:t>
      </w:r>
      <w:proofErr w:type="spellStart"/>
      <w:r w:rsidRPr="006D192E">
        <w:t>Абрамченко</w:t>
      </w:r>
      <w:proofErr w:type="spellEnd"/>
      <w:r>
        <w:t xml:space="preserve"> в интервью программе НТВ "Поздняков".</w:t>
      </w:r>
    </w:p>
    <w:p w:rsidR="006F164B" w:rsidRDefault="006F164B" w:rsidP="006F164B">
      <w:r>
        <w:t xml:space="preserve">По ее словам, озимые "уходили в зиму с показателем около 81% хорошего состояния". "Все подкормки необходимые были выполнены, и площадь сева составила больше 19 млн гектаров. Так что никаких опасений на сегодняшний день нет", - подчеркнула </w:t>
      </w:r>
      <w:proofErr w:type="spellStart"/>
      <w:r w:rsidRPr="006D192E">
        <w:t>Абрамченко</w:t>
      </w:r>
      <w:proofErr w:type="spellEnd"/>
      <w:r>
        <w:t>.</w:t>
      </w:r>
    </w:p>
    <w:p w:rsidR="006F164B" w:rsidRDefault="006F164B" w:rsidP="006F164B">
      <w:pPr>
        <w:rPr>
          <w:i/>
        </w:rPr>
      </w:pPr>
      <w:r>
        <w:t xml:space="preserve">Отвечая на вопрос об усилении контроля за оборотом </w:t>
      </w:r>
      <w:proofErr w:type="spellStart"/>
      <w:r w:rsidRPr="006D192E">
        <w:t>агрохимикатов</w:t>
      </w:r>
      <w:proofErr w:type="spellEnd"/>
      <w:r>
        <w:t xml:space="preserve"> и пестицидов, вице-премьер заявила, что попытки "подойти к этому вопросу" предпринимались последние 8 лет, "и только в конце 2020 года преодолеть все сопротивления удалось. В итоге сейчас закон подписан, он вступает в силу через 6 месяцев". </w:t>
      </w:r>
      <w:r w:rsidR="009E21F3" w:rsidRPr="009E21F3">
        <w:rPr>
          <w:i/>
        </w:rPr>
        <w:t>НТВ, Россия 24,</w:t>
      </w:r>
      <w:r w:rsidR="009E21F3">
        <w:t xml:space="preserve"> </w:t>
      </w:r>
      <w:r w:rsidRPr="00C752CE">
        <w:rPr>
          <w:i/>
        </w:rPr>
        <w:t>Интерфакс</w:t>
      </w:r>
    </w:p>
    <w:p w:rsidR="009E21F3" w:rsidRPr="00C102CA" w:rsidRDefault="0027546A" w:rsidP="009E21F3">
      <w:pPr>
        <w:pStyle w:val="a9"/>
      </w:pPr>
      <w:hyperlink r:id="rId17" w:history="1">
        <w:r w:rsidR="009E21F3" w:rsidRPr="00C102CA">
          <w:t>РОСТ СЕЛЬХОЗПРОИЗВОДСТВА В РФ В 2020 ГОДУ ПРЕВЫСИЛ 3%</w:t>
        </w:r>
      </w:hyperlink>
    </w:p>
    <w:p w:rsidR="009E21F3" w:rsidRPr="006F164B" w:rsidRDefault="009E21F3" w:rsidP="006F164B">
      <w:r>
        <w:t xml:space="preserve">Рост производства сельхозпродукции в РФ в 2020 году превысил 3%. По ее словам, в 2020 году четыре отрасли показали "существенный рост в плане </w:t>
      </w:r>
      <w:proofErr w:type="spellStart"/>
      <w:r>
        <w:t>импортозамещения</w:t>
      </w:r>
      <w:proofErr w:type="spellEnd"/>
      <w:r>
        <w:t xml:space="preserve">". Это производство свинины, производство птицы, производство яблок, и рекорд поставили зимние теплицы - 1,3 млн тонн урожай. "Поэтому в 2021 году мы прогнозируем хорошие показатели, - сказала она - Мы накормили и обеспечили себя основной группой продовольствия - это продукты животноводства, в том числе производство молока увеличили на 2,5%. </w:t>
      </w:r>
      <w:r w:rsidRPr="009E21F3">
        <w:rPr>
          <w:i/>
        </w:rPr>
        <w:t>НТВ, Россия 24,</w:t>
      </w:r>
      <w:r>
        <w:t xml:space="preserve"> </w:t>
      </w:r>
      <w:r w:rsidRPr="009E21F3">
        <w:rPr>
          <w:i/>
        </w:rPr>
        <w:t xml:space="preserve">Интерфакс </w:t>
      </w:r>
    </w:p>
    <w:p w:rsidR="000578E7" w:rsidRPr="00C102CA" w:rsidRDefault="0027546A" w:rsidP="000578E7">
      <w:pPr>
        <w:pStyle w:val="a9"/>
      </w:pPr>
      <w:hyperlink r:id="rId18" w:history="1">
        <w:r w:rsidR="000578E7" w:rsidRPr="00C102CA">
          <w:t>ЭКСПОРТ ПРОДУКЦИИ АПК РФ К 2024 ГОДУ МОЖЕТ ПРЕВЫСИТЬ $34 МЛРД</w:t>
        </w:r>
      </w:hyperlink>
    </w:p>
    <w:p w:rsidR="000578E7" w:rsidRPr="002361B5" w:rsidRDefault="000578E7" w:rsidP="000578E7">
      <w:r>
        <w:t xml:space="preserve">Вице-премьер России Виктория </w:t>
      </w:r>
      <w:proofErr w:type="spellStart"/>
      <w:r>
        <w:t>Абрамченко</w:t>
      </w:r>
      <w:proofErr w:type="spellEnd"/>
      <w:r>
        <w:t xml:space="preserve"> ожидает, что экспорт продукции российского агропромышленного комплекса к 2024 году превысит 34 млрд долларов. Об этом она сообщила в интервью программе "Поздняков", размещенном в среду на сайте телеканала НТВ.</w:t>
      </w:r>
      <w:r w:rsidR="002361B5">
        <w:t xml:space="preserve"> </w:t>
      </w:r>
      <w:r>
        <w:t>Вице-премьер напомнила, что экспорт продовольствия в 2020 году превысил $28 млрд. "Это очень хороший показатель", - считает она.</w:t>
      </w:r>
      <w:r w:rsidR="002361B5">
        <w:t xml:space="preserve"> </w:t>
      </w:r>
      <w:r w:rsidR="005F076C" w:rsidRPr="005F076C">
        <w:rPr>
          <w:i/>
        </w:rPr>
        <w:t>НТВ, Россия 24,</w:t>
      </w:r>
      <w:r w:rsidR="005F076C">
        <w:t xml:space="preserve"> </w:t>
      </w:r>
      <w:r w:rsidRPr="00496196">
        <w:rPr>
          <w:i/>
        </w:rPr>
        <w:t>ТАСС, MilkNews.ru</w:t>
      </w:r>
      <w:r>
        <w:rPr>
          <w:i/>
        </w:rPr>
        <w:t xml:space="preserve">, </w:t>
      </w:r>
      <w:r w:rsidR="009E21F3">
        <w:rPr>
          <w:i/>
        </w:rPr>
        <w:t>Крестьянские Ведомости, Интерфакс</w:t>
      </w:r>
    </w:p>
    <w:p w:rsidR="00521638" w:rsidRPr="00521638" w:rsidRDefault="0027546A" w:rsidP="00521638">
      <w:pPr>
        <w:pStyle w:val="a9"/>
      </w:pPr>
      <w:hyperlink r:id="rId19" w:history="1">
        <w:r w:rsidR="00521638" w:rsidRPr="00521638">
          <w:t>ЭВОЛЮЦИЯ УТИЛИЗАЦИИ</w:t>
        </w:r>
      </w:hyperlink>
    </w:p>
    <w:p w:rsidR="00521638" w:rsidRPr="007C54A7" w:rsidRDefault="00521638" w:rsidP="00521638">
      <w:r>
        <w:t xml:space="preserve">В </w:t>
      </w:r>
      <w:r w:rsidRPr="00894439">
        <w:t>Госдуму</w:t>
      </w:r>
      <w:r>
        <w:t xml:space="preserve"> внесен проект закона, который в случае его принятия обяжет производителей и импортеров товаров утилизировать 100% отходов упаковки. Авторы законопроекта считают, что эта мера, в частности, ускорит формирование системы раздельного сбора мусора "как региональными операторами по обращению с твердыми коммунальными отходами, так и предприятиями, осуществляющими утилизацию отходов от использования товаров". Вступить в силу новый порядок может с 1 января 2022 г.</w:t>
      </w:r>
      <w:r w:rsidR="007C54A7">
        <w:t xml:space="preserve"> </w:t>
      </w:r>
      <w:r w:rsidR="007C54A7">
        <w:rPr>
          <w:i/>
        </w:rPr>
        <w:t>Ведомости</w:t>
      </w:r>
    </w:p>
    <w:p w:rsidR="00521638" w:rsidRPr="00521638" w:rsidRDefault="0027546A" w:rsidP="00521638">
      <w:pPr>
        <w:pStyle w:val="a9"/>
      </w:pPr>
      <w:hyperlink r:id="rId20" w:history="1">
        <w:r w:rsidR="00521638" w:rsidRPr="00521638">
          <w:t>ЗАКОНОПРОЕКТ О БЕСПЛАТНЫХ ЯРМАРКАХ ДЛЯ ФЕРМЕРОВ РАЗРАБОТАЛИ В ГОСДУМЕ</w:t>
        </w:r>
      </w:hyperlink>
    </w:p>
    <w:p w:rsidR="00521638" w:rsidRDefault="00521638" w:rsidP="00521638">
      <w:r>
        <w:t xml:space="preserve">Законопроект о бесплатных местах на ярмарках для владельцев личных подсобных хозяйств разработали депутаты </w:t>
      </w:r>
      <w:r w:rsidRPr="00C73F0D">
        <w:t>Госдумы</w:t>
      </w:r>
      <w:r>
        <w:t xml:space="preserve"> о ЛДПР во главе с Игорем Лебедевым.</w:t>
      </w:r>
    </w:p>
    <w:p w:rsidR="00521638" w:rsidRPr="00A33844" w:rsidRDefault="00521638" w:rsidP="00521638">
      <w:pPr>
        <w:rPr>
          <w:i/>
        </w:rPr>
      </w:pPr>
      <w:r>
        <w:t xml:space="preserve">Предполагается, что ярмарки будут проходить с ноября по март не реже одного раза в три месяца и в период с апреля по сентябрь не реже одного раза в месяц. Плата за предоставление оборудованных мест для продажи </w:t>
      </w:r>
      <w:r w:rsidRPr="00C73F0D">
        <w:t>сельскохозяйственных</w:t>
      </w:r>
      <w:r>
        <w:t xml:space="preserve"> товаров на такой ярмарке, а также за оказание услуг, связанных с обеспечением торговли, не взимается, следует из документа. </w:t>
      </w:r>
      <w:r w:rsidRPr="00A33844">
        <w:rPr>
          <w:i/>
        </w:rPr>
        <w:t xml:space="preserve">ИА </w:t>
      </w:r>
      <w:proofErr w:type="spellStart"/>
      <w:r w:rsidRPr="00A33844">
        <w:rPr>
          <w:i/>
        </w:rPr>
        <w:t>Regnum</w:t>
      </w:r>
      <w:proofErr w:type="spellEnd"/>
    </w:p>
    <w:p w:rsidR="001535FA" w:rsidRPr="00C102CA" w:rsidRDefault="0027546A" w:rsidP="001535FA">
      <w:pPr>
        <w:pStyle w:val="a9"/>
      </w:pPr>
      <w:hyperlink r:id="rId21" w:history="1">
        <w:r w:rsidR="001535FA" w:rsidRPr="00C102CA">
          <w:t>РСПМО ВЫСТУПИЛ ЗА ДОРАБОТКУ ЗАКОНОПРОЕКТА О ПРОДУКЦИИ С УЛУЧШЕННЫМИ ЭКОХАРАКТЕРИСТИКАМИ</w:t>
        </w:r>
      </w:hyperlink>
    </w:p>
    <w:p w:rsidR="001535FA" w:rsidRDefault="001535FA" w:rsidP="001535FA">
      <w:r>
        <w:t xml:space="preserve">18 января в Комитете по </w:t>
      </w:r>
      <w:r w:rsidRPr="006D192E">
        <w:t>АПК</w:t>
      </w:r>
      <w:r>
        <w:t xml:space="preserve"> </w:t>
      </w:r>
      <w:r w:rsidRPr="006D192E">
        <w:t>СФ</w:t>
      </w:r>
      <w:r>
        <w:t xml:space="preserve"> ФС РФ под руководством заместителя председателя Белоусова С.В. состоялось совещание на тему "О концепции проекта федерального закона, устанавливающего условия для развития производства и экспорта </w:t>
      </w:r>
      <w:r w:rsidRPr="006D192E">
        <w:t>сельскохозяйственной</w:t>
      </w:r>
      <w:r>
        <w:t xml:space="preserve"> продукции, сырья и продовольствия с улучшенными экологическими характеристиками", сообщает пресс-служба Молочного союза России.</w:t>
      </w:r>
    </w:p>
    <w:p w:rsidR="00493182" w:rsidRDefault="001535FA" w:rsidP="00521638">
      <w:pPr>
        <w:rPr>
          <w:i/>
        </w:rPr>
      </w:pPr>
      <w:r>
        <w:t>В частности, глава Молочного с</w:t>
      </w:r>
      <w:r w:rsidR="004D0B2D">
        <w:t xml:space="preserve">оюза Людмила </w:t>
      </w:r>
      <w:proofErr w:type="spellStart"/>
      <w:r w:rsidR="004D0B2D">
        <w:t>Маницкая</w:t>
      </w:r>
      <w:proofErr w:type="spellEnd"/>
      <w:r w:rsidR="004D0B2D">
        <w:t xml:space="preserve"> сказала: «</w:t>
      </w:r>
      <w:r>
        <w:t>Законопроект требует дополнительной проработки. Документ не устанавливает однозначно понимаемые критерии предмета законопроекта - сельхозпродукции с улучшенными э</w:t>
      </w:r>
      <w:r w:rsidR="004D0B2D">
        <w:t xml:space="preserve">кологическими характеристиками». </w:t>
      </w:r>
      <w:r w:rsidRPr="00C752CE">
        <w:rPr>
          <w:i/>
        </w:rPr>
        <w:t>MilkNews.ru</w:t>
      </w:r>
    </w:p>
    <w:p w:rsidR="00493182" w:rsidRDefault="00493182">
      <w:pPr>
        <w:spacing w:after="160" w:line="259" w:lineRule="auto"/>
        <w:jc w:val="left"/>
        <w:rPr>
          <w:i/>
        </w:rPr>
      </w:pPr>
      <w:r>
        <w:rPr>
          <w:i/>
        </w:rPr>
        <w:br w:type="page"/>
      </w:r>
    </w:p>
    <w:p w:rsidR="00C8396B" w:rsidRDefault="00F62502">
      <w:pPr>
        <w:pStyle w:val="a8"/>
        <w:spacing w:before="240"/>
        <w:outlineLvl w:val="0"/>
      </w:pPr>
      <w:bookmarkStart w:id="9" w:name="SEC_5"/>
      <w:bookmarkStart w:id="10" w:name="_GoBack"/>
      <w:bookmarkEnd w:id="8"/>
      <w:bookmarkEnd w:id="10"/>
      <w:r>
        <w:lastRenderedPageBreak/>
        <w:t>Агропромышленный комплекс</w:t>
      </w:r>
    </w:p>
    <w:p w:rsidR="00002C3C" w:rsidRPr="00F911E9" w:rsidRDefault="00002C3C" w:rsidP="00AD1EC1">
      <w:pPr>
        <w:rPr>
          <w:i/>
        </w:rPr>
      </w:pPr>
    </w:p>
    <w:p w:rsidR="00002C3C" w:rsidRPr="00002C3C" w:rsidRDefault="00002C3C" w:rsidP="00002C3C">
      <w:pPr>
        <w:rPr>
          <w:rFonts w:cs="Arial"/>
          <w:b/>
          <w:caps/>
          <w:color w:val="000000" w:themeColor="text1"/>
          <w:szCs w:val="18"/>
        </w:rPr>
      </w:pPr>
      <w:r w:rsidRPr="00002C3C">
        <w:rPr>
          <w:rFonts w:cs="Arial"/>
          <w:b/>
          <w:caps/>
          <w:color w:val="000000" w:themeColor="text1"/>
          <w:szCs w:val="18"/>
        </w:rPr>
        <w:t>Ценовая ситуация на рынке продовольствия – Росстат</w:t>
      </w:r>
    </w:p>
    <w:p w:rsidR="00AD1EC1" w:rsidRDefault="00AD1EC1" w:rsidP="00002C3C">
      <w:r>
        <w:t>За неделю с 12 по 18 января 2021 года цены на продукты питания показывали разнонаправленную динамику, следует из данных Росстата.</w:t>
      </w:r>
    </w:p>
    <w:p w:rsidR="00AD1EC1" w:rsidRDefault="00AD1EC1" w:rsidP="00002C3C">
      <w:r>
        <w:t xml:space="preserve">Так, самый подорожавший продукт 2020 года - сахар - за прошлую неделю снизился в цене на 0,5%, а с начала 2021 года - на 1,2%. В отдельных регионах цены на сахар-песок упали более чем на 5%. А вот масло подсолнечное подорожало за неделю на 0,1%. В некоторых регионах рост цен достигал 2,8%. Впрочем, кое-где цены на подсолнечное масло все же снизились - до 1,7%. Напомним, именно по этим продуктам 16 декабря </w:t>
      </w:r>
    </w:p>
    <w:p w:rsidR="00AD1EC1" w:rsidRPr="00F911E9" w:rsidRDefault="00AD1EC1" w:rsidP="00AD1EC1">
      <w:pPr>
        <w:rPr>
          <w:i/>
        </w:rPr>
      </w:pPr>
      <w:r>
        <w:t xml:space="preserve">По данным Росстата, на прошлой неделе подорожали помидоры - на 3,5%. При этом с начала года рост составил целых 11,5%. Картофель за неделю вырос в цене на 2,1% (с начала года - на 4,9%), морковь - на 1,9% (с начала года - на 5,3%), лук репчатый - на 0,8% (с 31 декабря 2020 года на 3,4%). </w:t>
      </w:r>
      <w:r w:rsidR="00002C3C">
        <w:rPr>
          <w:i/>
        </w:rPr>
        <w:t>Российская газета, ПРАЙМ</w:t>
      </w:r>
    </w:p>
    <w:p w:rsidR="00AD1EC1" w:rsidRPr="00C102CA" w:rsidRDefault="0027546A" w:rsidP="00AD1EC1">
      <w:pPr>
        <w:pStyle w:val="a9"/>
      </w:pPr>
      <w:hyperlink r:id="rId22" w:history="1">
        <w:r w:rsidR="00AD1EC1" w:rsidRPr="00C102CA">
          <w:t>В БАШКИРИИ ВЫДАЛИ 2,4 ТЫС. КРЕДИТОВ ПО СЕЛЬСКОЙ ИПОТЕКЕ ПОЧТИ НА 5 МЛРД РУБЛЕЙ</w:t>
        </w:r>
      </w:hyperlink>
    </w:p>
    <w:p w:rsidR="00AD1EC1" w:rsidRDefault="00AD1EC1" w:rsidP="00AD1EC1">
      <w:r>
        <w:t xml:space="preserve">Башкирия стала лидером среди субъектов РФ по количеству и сумме кредитов, выданных по программе сельская ипотека в 2020 году. Банки одобрили 2,4 тыс. займов почти на 5 млрд рублей. Об этом написал в среду глава региона Радий </w:t>
      </w:r>
      <w:proofErr w:type="spellStart"/>
      <w:r>
        <w:t>Хабиров</w:t>
      </w:r>
      <w:proofErr w:type="spellEnd"/>
      <w:r>
        <w:t xml:space="preserve"> в своем </w:t>
      </w:r>
      <w:proofErr w:type="spellStart"/>
      <w:r>
        <w:t>Facebook</w:t>
      </w:r>
      <w:proofErr w:type="spellEnd"/>
      <w:r>
        <w:t>.</w:t>
      </w:r>
    </w:p>
    <w:p w:rsidR="00AD1EC1" w:rsidRPr="00002C3C" w:rsidRDefault="00AD1EC1" w:rsidP="00AD1EC1">
      <w:r>
        <w:t xml:space="preserve">"Наша программа сельской ипотеки оказалась самой успешной в стране по числу кредитов и по объему выданных денег. Мы запустили ее год назад, и результат превзошел самые смелые прогнозы. В 2020 году выдали 2,4 тысячи льготных ипотечных кредитов (по ставке от 0,1% для работников сельского хозяйства, до 3% годовых - для всех остальных) почти на 5 млрд рублей. Это лучший результат среди регионов", - написал </w:t>
      </w:r>
      <w:proofErr w:type="spellStart"/>
      <w:r>
        <w:t>Хабиров</w:t>
      </w:r>
      <w:proofErr w:type="spellEnd"/>
      <w:r>
        <w:t>.</w:t>
      </w:r>
      <w:r w:rsidR="00002C3C">
        <w:t xml:space="preserve"> </w:t>
      </w:r>
      <w:r w:rsidRPr="00496196">
        <w:rPr>
          <w:i/>
        </w:rPr>
        <w:t>ТАСС</w:t>
      </w:r>
    </w:p>
    <w:p w:rsidR="00A7468D" w:rsidRPr="00521638" w:rsidRDefault="0027546A" w:rsidP="00A7468D">
      <w:pPr>
        <w:pStyle w:val="a9"/>
      </w:pPr>
      <w:hyperlink r:id="rId23" w:history="1">
        <w:r w:rsidR="00A7468D" w:rsidRPr="00521638">
          <w:t>ПОЛМИЛЛИАРДА РУБЛЕЙ НАПРАВЯТ НА РАЗВИТИЕ КУБАНСКИХ СЕЛ</w:t>
        </w:r>
      </w:hyperlink>
    </w:p>
    <w:p w:rsidR="00A7468D" w:rsidRDefault="00A7468D" w:rsidP="00A7468D">
      <w:r>
        <w:t>На 2021 год по программе "Комплексное развитие сельских территорий" предусмотрено 553,3 млн рублей. Из них 348,3 млн − федеральное финансирование, 205 млн - краевой бюджет.</w:t>
      </w:r>
    </w:p>
    <w:p w:rsidR="00A7468D" w:rsidRPr="00002C3C" w:rsidRDefault="00A7468D" w:rsidP="00A7468D">
      <w:r>
        <w:t xml:space="preserve"> "Кубань − аграрный край, поэтому развитие сельских территорий, жители которых во многом обеспечивают продовольственную безопасность региона, всегда будут приоритетным", − отметил региональный координатор партийного проекта "Российское село", депутат ЗСК Сергей Орленко. </w:t>
      </w:r>
      <w:r w:rsidR="00002C3C">
        <w:t>Р</w:t>
      </w:r>
      <w:r w:rsidRPr="00F911E9">
        <w:rPr>
          <w:i/>
        </w:rPr>
        <w:t xml:space="preserve">ИА </w:t>
      </w:r>
      <w:proofErr w:type="spellStart"/>
      <w:r w:rsidRPr="00F911E9">
        <w:rPr>
          <w:i/>
        </w:rPr>
        <w:t>ФедералПресс</w:t>
      </w:r>
      <w:proofErr w:type="spellEnd"/>
    </w:p>
    <w:p w:rsidR="00A7468D" w:rsidRPr="00521638" w:rsidRDefault="0027546A" w:rsidP="00A7468D">
      <w:pPr>
        <w:pStyle w:val="a9"/>
      </w:pPr>
      <w:hyperlink r:id="rId24" w:history="1">
        <w:r w:rsidR="00A7468D" w:rsidRPr="00521638">
          <w:t>РОСРЫБОЛОВСТВО: ПОСТАВКИ РОССИЙСКОЙ РЫБЫ В КИТАЙ ПРАКТИЧЕСКИ ПРЕКРАЩЕНЫ</w:t>
        </w:r>
      </w:hyperlink>
    </w:p>
    <w:p w:rsidR="00A7468D" w:rsidRDefault="00A7468D" w:rsidP="00A7468D">
      <w:r>
        <w:t xml:space="preserve">В связи с введенными Китаем ограничениями поставки российской рыбной продукции по сути прекращены, сообщил на совещании в </w:t>
      </w:r>
      <w:proofErr w:type="spellStart"/>
      <w:r>
        <w:t>Росрыболовстве</w:t>
      </w:r>
      <w:proofErr w:type="spellEnd"/>
      <w:r>
        <w:t xml:space="preserve"> глава ведомства, заместитель министра сельского хозяйства Илья Шестаков.</w:t>
      </w:r>
    </w:p>
    <w:p w:rsidR="00A7468D" w:rsidRDefault="00A7468D" w:rsidP="00A7468D">
      <w:r>
        <w:t xml:space="preserve">По его словам, сейчас сохраняются лишь незначительные объемы отгрузки рыбы в </w:t>
      </w:r>
      <w:proofErr w:type="spellStart"/>
      <w:r>
        <w:t>рефконтейнерах</w:t>
      </w:r>
      <w:proofErr w:type="spellEnd"/>
      <w:r>
        <w:t>. Однако экспортировать таким способом прежний объем продукции нет возможности.</w:t>
      </w:r>
    </w:p>
    <w:p w:rsidR="00A7468D" w:rsidRPr="00002C3C" w:rsidRDefault="00A7468D" w:rsidP="00A7468D">
      <w:r>
        <w:t xml:space="preserve">"К сожалению, ситуация сегодня остается по-прежнему неопределенной. Мы рассматриваем сейчас возможности оперативного перераспределения </w:t>
      </w:r>
      <w:proofErr w:type="spellStart"/>
      <w:r>
        <w:t>товаропотока</w:t>
      </w:r>
      <w:proofErr w:type="spellEnd"/>
      <w:r>
        <w:t xml:space="preserve">, в том числе на хранение и переработку силами российских предприятий, однако, их возможности довольно ограничены, в связи с чем в сезон "А" </w:t>
      </w:r>
      <w:proofErr w:type="spellStart"/>
      <w:r>
        <w:t>Охотоморской</w:t>
      </w:r>
      <w:proofErr w:type="spellEnd"/>
      <w:r>
        <w:t xml:space="preserve"> путины, когда добывается значительное количество минтая, возникают большие риски", - рассказал Шестаков.</w:t>
      </w:r>
      <w:r w:rsidR="00002C3C">
        <w:t xml:space="preserve"> </w:t>
      </w:r>
      <w:r w:rsidR="00002C3C">
        <w:rPr>
          <w:i/>
        </w:rPr>
        <w:t>Российская газета</w:t>
      </w:r>
    </w:p>
    <w:p w:rsidR="00521638" w:rsidRPr="00521638" w:rsidRDefault="0027546A" w:rsidP="00521638">
      <w:pPr>
        <w:pStyle w:val="a9"/>
      </w:pPr>
      <w:hyperlink r:id="rId25" w:history="1">
        <w:r w:rsidR="00521638" w:rsidRPr="00521638">
          <w:t>РОСРЫБОЛОВСТВО СОГЛАСИЛОСЬ ВЫПОЛНИТЬ ТРЕБОВАНИЯ КИТАЯ К ЭКСПОРТУ РЫБЫ</w:t>
        </w:r>
      </w:hyperlink>
    </w:p>
    <w:p w:rsidR="00521638" w:rsidRDefault="00521638" w:rsidP="00521638">
      <w:r>
        <w:t xml:space="preserve">Руководитель </w:t>
      </w:r>
      <w:proofErr w:type="spellStart"/>
      <w:r w:rsidRPr="00521638">
        <w:rPr>
          <w:b/>
        </w:rPr>
        <w:t>Росрыболовства</w:t>
      </w:r>
      <w:proofErr w:type="spellEnd"/>
      <w:r>
        <w:t xml:space="preserve"> </w:t>
      </w:r>
      <w:r w:rsidRPr="00521638">
        <w:rPr>
          <w:b/>
        </w:rPr>
        <w:t>Илья Шестаков</w:t>
      </w:r>
      <w:r>
        <w:t xml:space="preserve"> заявил, что ведомство готово выполнить все требования китайской стороны по обеспечению безопасности экспортной продукции, передает "Инте</w:t>
      </w:r>
      <w:r w:rsidR="00002C3C">
        <w:t>рфакс".</w:t>
      </w:r>
    </w:p>
    <w:p w:rsidR="00521638" w:rsidRDefault="00521638" w:rsidP="00521638">
      <w:r>
        <w:t xml:space="preserve">Он попросил </w:t>
      </w:r>
      <w:proofErr w:type="spellStart"/>
      <w:r>
        <w:t>Роспотребнадзор</w:t>
      </w:r>
      <w:proofErr w:type="spellEnd"/>
      <w:r>
        <w:t xml:space="preserve"> и </w:t>
      </w:r>
      <w:proofErr w:type="spellStart"/>
      <w:r w:rsidRPr="00521638">
        <w:rPr>
          <w:b/>
        </w:rPr>
        <w:t>Россельхознадзор</w:t>
      </w:r>
      <w:proofErr w:type="spellEnd"/>
      <w:r>
        <w:t xml:space="preserve"> максимально быстро составить необходимые протоколы и рекомендации для рыбопромышленных предприятий и транспортных компаний.</w:t>
      </w:r>
    </w:p>
    <w:p w:rsidR="00521638" w:rsidRDefault="00521638" w:rsidP="00521638">
      <w:r>
        <w:t>Глава ведомства также поручил представителю в КНР организовать переговоры с мэром города Далянь, чтобы узнать, какие мероприятия необходимо провести для возобновления приема грузов из России.</w:t>
      </w:r>
    </w:p>
    <w:p w:rsidR="00521638" w:rsidRPr="00481474" w:rsidRDefault="00521638" w:rsidP="00521638">
      <w:pPr>
        <w:rPr>
          <w:i/>
        </w:rPr>
      </w:pPr>
      <w:r>
        <w:t xml:space="preserve">На данный момент на рейде порта Далянь находятся 10 российских кораблей, ожидающих выгрузки 32 тыс. тонн рыбной продукции. </w:t>
      </w:r>
      <w:r w:rsidR="00002C3C" w:rsidRPr="00002C3C">
        <w:rPr>
          <w:i/>
        </w:rPr>
        <w:t>Интерфакс,</w:t>
      </w:r>
      <w:r w:rsidR="00002C3C">
        <w:t xml:space="preserve"> </w:t>
      </w:r>
      <w:proofErr w:type="spellStart"/>
      <w:r w:rsidRPr="00481474">
        <w:rPr>
          <w:i/>
        </w:rPr>
        <w:t>Газета.Ru</w:t>
      </w:r>
      <w:proofErr w:type="spellEnd"/>
    </w:p>
    <w:p w:rsidR="00521638" w:rsidRPr="00521638" w:rsidRDefault="0027546A" w:rsidP="00521638">
      <w:pPr>
        <w:pStyle w:val="a9"/>
      </w:pPr>
      <w:hyperlink r:id="rId26" w:history="1">
        <w:r w:rsidR="00521638" w:rsidRPr="00521638">
          <w:t>ЭКСПОРТ РЫБЫ И МОРЕПРОДУКТОВ ЧЕРЕЗ ПРИМОРЬЕ В 2020Г СОСТАВИЛ 1,56 МЛН ТОНН, В КОРЕЮ ПОСТАВЛЕНО 569 ТЫС. ТОНН</w:t>
        </w:r>
      </w:hyperlink>
    </w:p>
    <w:p w:rsidR="00521638" w:rsidRDefault="00521638" w:rsidP="00521638">
      <w:r>
        <w:t xml:space="preserve">Приморский край в 2020 году экспортировал 1,56 млн тонн рыбы и морепродуктов, говорится в сообщении </w:t>
      </w:r>
      <w:r w:rsidRPr="00521638">
        <w:rPr>
          <w:b/>
        </w:rPr>
        <w:t xml:space="preserve">управления </w:t>
      </w:r>
      <w:proofErr w:type="spellStart"/>
      <w:r w:rsidRPr="00521638">
        <w:rPr>
          <w:b/>
        </w:rPr>
        <w:t>Россельхознадзора</w:t>
      </w:r>
      <w:proofErr w:type="spellEnd"/>
      <w:r>
        <w:t xml:space="preserve"> по Приморскому краю и Сахалинской области.</w:t>
      </w:r>
    </w:p>
    <w:p w:rsidR="00521638" w:rsidRDefault="00521638" w:rsidP="00521638">
      <w:r>
        <w:t>"Это значительно превышает показатели 2019 года", - уточнили "Интерфаксу" в управлении.</w:t>
      </w:r>
    </w:p>
    <w:p w:rsidR="00521638" w:rsidRDefault="00521638" w:rsidP="00521638">
      <w:r>
        <w:t>Всего в 2020 году оформлены ветеринарные сертификаты на 17 тыс. 865 экспортных партий рыбы и морепродуктов.</w:t>
      </w:r>
    </w:p>
    <w:p w:rsidR="00521638" w:rsidRPr="00002C3C" w:rsidRDefault="00521638" w:rsidP="00521638">
      <w:r>
        <w:t>В том числе, в Республику Корея в 2020 году поставлено 569,1 тыс. тонн продукции (в 3,1 раза больше, чем в 2019 году).</w:t>
      </w:r>
      <w:r w:rsidR="00002C3C">
        <w:t xml:space="preserve"> </w:t>
      </w:r>
      <w:r w:rsidRPr="00481474">
        <w:rPr>
          <w:i/>
        </w:rPr>
        <w:t>Интерфакс</w:t>
      </w:r>
    </w:p>
    <w:p w:rsidR="00521638" w:rsidRPr="00521638" w:rsidRDefault="0027546A" w:rsidP="00521638">
      <w:pPr>
        <w:pStyle w:val="a9"/>
      </w:pPr>
      <w:hyperlink r:id="rId27" w:history="1">
        <w:r w:rsidR="00521638" w:rsidRPr="00521638">
          <w:t>ЭКСПОРТ ЗЕРНА В КИТАЙ ИЗ РЕГИОНОВ СИБИРИ СОКРАТИЛСЯ ИЗ-ЗА НОВЫХ ТРЕБОВАНИЙ К УПАКОВКЕ</w:t>
        </w:r>
      </w:hyperlink>
    </w:p>
    <w:p w:rsidR="00521638" w:rsidRDefault="00521638" w:rsidP="00521638">
      <w:r>
        <w:t xml:space="preserve">Изменение рядом провинций Китая требований по упаковке продукции агропромышленного комплекса (АПК) привело к значительному снижению </w:t>
      </w:r>
      <w:r w:rsidRPr="00521638">
        <w:rPr>
          <w:b/>
        </w:rPr>
        <w:t>экспорта зерна</w:t>
      </w:r>
      <w:r>
        <w:t xml:space="preserve"> и продуктов его переработки в эту страну из Алтайского края и Омской области - основных производителей зерновых в Сибирском федеральном округе (СФО). Об этом рассказали ТАСС в омском </w:t>
      </w:r>
      <w:r w:rsidRPr="00521638">
        <w:rPr>
          <w:b/>
        </w:rPr>
        <w:t xml:space="preserve">управлении </w:t>
      </w:r>
      <w:proofErr w:type="spellStart"/>
      <w:r w:rsidRPr="00521638">
        <w:rPr>
          <w:b/>
        </w:rPr>
        <w:t>Россельхознадзора</w:t>
      </w:r>
      <w:proofErr w:type="spellEnd"/>
      <w:r>
        <w:t xml:space="preserve"> и сами аграрии.</w:t>
      </w:r>
    </w:p>
    <w:p w:rsidR="00521638" w:rsidRPr="00481474" w:rsidRDefault="00521638" w:rsidP="00521638">
      <w:pPr>
        <w:rPr>
          <w:i/>
        </w:rPr>
      </w:pPr>
      <w:r>
        <w:t xml:space="preserve">Она пояснила, что требования у каждого китайского региона свои - </w:t>
      </w:r>
      <w:proofErr w:type="spellStart"/>
      <w:r>
        <w:t>Суйфэньхэ</w:t>
      </w:r>
      <w:proofErr w:type="spellEnd"/>
      <w:r>
        <w:t xml:space="preserve"> теперь принимает грузы, в том числе </w:t>
      </w:r>
      <w:r w:rsidRPr="00521638">
        <w:rPr>
          <w:b/>
        </w:rPr>
        <w:t>зерно</w:t>
      </w:r>
      <w:r>
        <w:t xml:space="preserve">, только в мешках по 50 кг, уложенных на поддоны и увязанные </w:t>
      </w:r>
      <w:proofErr w:type="spellStart"/>
      <w:r>
        <w:t>стрейч</w:t>
      </w:r>
      <w:proofErr w:type="spellEnd"/>
      <w:r>
        <w:t xml:space="preserve">-пленкой, </w:t>
      </w:r>
      <w:proofErr w:type="spellStart"/>
      <w:r>
        <w:t>Эрлянь</w:t>
      </w:r>
      <w:proofErr w:type="spellEnd"/>
      <w:r>
        <w:t xml:space="preserve"> - только на поддонах и </w:t>
      </w:r>
      <w:r>
        <w:lastRenderedPageBreak/>
        <w:t xml:space="preserve">в </w:t>
      </w:r>
      <w:proofErr w:type="spellStart"/>
      <w:r>
        <w:t>биг</w:t>
      </w:r>
      <w:proofErr w:type="spellEnd"/>
      <w:r>
        <w:t xml:space="preserve"> </w:t>
      </w:r>
      <w:proofErr w:type="spellStart"/>
      <w:r>
        <w:t>бэгах</w:t>
      </w:r>
      <w:proofErr w:type="spellEnd"/>
      <w:r>
        <w:t xml:space="preserve"> (контейнеры из полипропиленовой ткани), а Маньчжурия - только в вагонах-зерновозах. Изменения требований связаны с борьбой с </w:t>
      </w:r>
      <w:proofErr w:type="spellStart"/>
      <w:r>
        <w:t>коронавирусом</w:t>
      </w:r>
      <w:proofErr w:type="spellEnd"/>
      <w:r>
        <w:t xml:space="preserve"> - тем самым китайская сторона стремится снизить использование ручного труда при перевалке продукции. </w:t>
      </w:r>
      <w:r w:rsidRPr="00481474">
        <w:rPr>
          <w:i/>
        </w:rPr>
        <w:t>ТАСС</w:t>
      </w:r>
    </w:p>
    <w:p w:rsidR="00521638" w:rsidRPr="00521638" w:rsidRDefault="00521638" w:rsidP="00521638">
      <w:pPr>
        <w:pStyle w:val="a9"/>
      </w:pPr>
      <w:r w:rsidRPr="00521638">
        <w:t>В КОРОНАКРИЗИС МОЛОЧНИКОВ ОБЛОЖАТ ОЧЕРЕДНЫМ ОБРОКОМ</w:t>
      </w:r>
    </w:p>
    <w:p w:rsidR="00521638" w:rsidRPr="004A2913" w:rsidRDefault="00521638" w:rsidP="00521638">
      <w:r>
        <w:t xml:space="preserve">Начавшаяся в среду добровольная маркировка молочной продукции уже летом должна стать обязательной. Маркировка и прослеживание сырья в теории могли бы вытеснить с рынка явные суррогаты вроде горящего творога, </w:t>
      </w:r>
      <w:proofErr w:type="spellStart"/>
      <w:r>
        <w:t>пластилиноподобного</w:t>
      </w:r>
      <w:proofErr w:type="spellEnd"/>
      <w:r>
        <w:t xml:space="preserve"> сыра и созданного из мела "молока". Но на практике маркировка потребовала от добросовестных производителей дополнительных расходов и превратилась в подобие нового налога. Эксперты напоминают, что работающая в стране система ветеринарной </w:t>
      </w:r>
      <w:proofErr w:type="spellStart"/>
      <w:r>
        <w:t>сертифиации</w:t>
      </w:r>
      <w:proofErr w:type="spellEnd"/>
      <w:r>
        <w:t xml:space="preserve"> "Меркурий" уже помогает отслеживать фальсификат. Производители обещают заложить свои расходы на маркировку в стоимость конечной продукции. Маркировка может оказаться по карману только крупным предприятиям. Тогда как мелкие и средние производители столкнутся с серьезными проблемами, считают эксперты.</w:t>
      </w:r>
      <w:r w:rsidR="004A2913">
        <w:t xml:space="preserve"> </w:t>
      </w:r>
      <w:r w:rsidR="00C37A5C">
        <w:rPr>
          <w:i/>
        </w:rPr>
        <w:t>Независимая газета</w:t>
      </w:r>
    </w:p>
    <w:p w:rsidR="001535FA" w:rsidRPr="00C102CA" w:rsidRDefault="0027546A" w:rsidP="001535FA">
      <w:pPr>
        <w:pStyle w:val="a9"/>
      </w:pPr>
      <w:hyperlink r:id="rId28" w:history="1">
        <w:r w:rsidR="001535FA" w:rsidRPr="00C102CA">
          <w:t>ПОСТОЯННЫЙ ВЕТЕРИНАРНЫЙ ПОСТ БУДЕТ УСТАНОВЛЕН НА ГРАНИЦЕ ПРИАМУРЬЯ И ЗАБАЙКАЛЬЯ</w:t>
        </w:r>
      </w:hyperlink>
    </w:p>
    <w:p w:rsidR="001535FA" w:rsidRDefault="001535FA" w:rsidP="001535FA">
      <w:r>
        <w:t>Противоэпизоотическая комиссия правительства РФ на основании обращения властей Амурской области приняла решение об установке постоянного ветеринарного поста границе с Забайкальем из-за вспышек ящура, сообщает амурское управление ветеринарии.</w:t>
      </w:r>
    </w:p>
    <w:p w:rsidR="001535FA" w:rsidRPr="000053B9" w:rsidRDefault="001535FA" w:rsidP="001535FA">
      <w:pPr>
        <w:rPr>
          <w:i/>
        </w:rPr>
      </w:pPr>
      <w:r>
        <w:t xml:space="preserve">Отмечается, что пост будет установлен в районе поселка Ерофей Павлович (Амурская область). Круглосуточное дежурство будут нести сотрудники амурских управлений </w:t>
      </w:r>
      <w:proofErr w:type="spellStart"/>
      <w:r w:rsidRPr="00C102CA">
        <w:rPr>
          <w:b/>
        </w:rPr>
        <w:t>Россельхознадзора</w:t>
      </w:r>
      <w:proofErr w:type="spellEnd"/>
      <w:r>
        <w:t xml:space="preserve"> </w:t>
      </w:r>
      <w:r w:rsidR="00766EEC">
        <w:t>и ГИБДД.</w:t>
      </w:r>
      <w:r w:rsidR="00766EEC">
        <w:rPr>
          <w:i/>
        </w:rPr>
        <w:t xml:space="preserve"> </w:t>
      </w:r>
      <w:r w:rsidRPr="000053B9">
        <w:rPr>
          <w:i/>
        </w:rPr>
        <w:t>Интерфакс</w:t>
      </w:r>
      <w:r>
        <w:rPr>
          <w:i/>
        </w:rPr>
        <w:t xml:space="preserve">, </w:t>
      </w:r>
      <w:r w:rsidRPr="00481474">
        <w:rPr>
          <w:i/>
        </w:rPr>
        <w:t>Emeat.ru</w:t>
      </w:r>
    </w:p>
    <w:p w:rsidR="001535FA" w:rsidRPr="00C102CA" w:rsidRDefault="0027546A" w:rsidP="001535FA">
      <w:pPr>
        <w:pStyle w:val="a9"/>
      </w:pPr>
      <w:hyperlink r:id="rId29" w:history="1">
        <w:r w:rsidR="001535FA" w:rsidRPr="00C102CA">
          <w:t>РЕЗИДЕНТЫ ТОР ЗАПУСКАЮТ НА ДАЛЬНЕМ ВОСТОКЕ МОЩНОСТИ ДЛЯ ХРАНЕНИЯ БОЛЕЕ 4,7 ТЫС. ТОНН РЫБЫ</w:t>
        </w:r>
      </w:hyperlink>
    </w:p>
    <w:p w:rsidR="001535FA" w:rsidRPr="00766EEC" w:rsidRDefault="001535FA" w:rsidP="001535FA">
      <w:r>
        <w:t xml:space="preserve">Резиденты территорий опережающего развития (ТОР) реализуют на Дальнем Востоке проекты по созданию мощностей для хранения замороженной </w:t>
      </w:r>
      <w:proofErr w:type="spellStart"/>
      <w:r>
        <w:t>рыбопродукции</w:t>
      </w:r>
      <w:proofErr w:type="spellEnd"/>
      <w:r>
        <w:t xml:space="preserve"> общим объемом более 4,7 тыс. тонн, еще 11 подобных проектов выполняется в рамках свободного порта Владивосток (СПВ). Их реализация помогает удовлетворять потребности внутреннего рынка и расширять экспорт этой продукции, сообщили ТАСС в Корпорации развития Дальнего Востока и Арктики (КРДВ).</w:t>
      </w:r>
      <w:r w:rsidR="00766EEC">
        <w:t xml:space="preserve"> </w:t>
      </w:r>
      <w:r w:rsidRPr="000053B9">
        <w:rPr>
          <w:i/>
        </w:rPr>
        <w:t>ТАСС</w:t>
      </w:r>
    </w:p>
    <w:p w:rsidR="001535FA" w:rsidRPr="00C102CA" w:rsidRDefault="0027546A" w:rsidP="001535FA">
      <w:pPr>
        <w:pStyle w:val="a9"/>
      </w:pPr>
      <w:hyperlink r:id="rId30" w:history="1">
        <w:r w:rsidR="001535FA" w:rsidRPr="00C102CA">
          <w:t>ПРИМОРЬЕ В 2020</w:t>
        </w:r>
        <w:r w:rsidR="00766EEC">
          <w:t xml:space="preserve"> </w:t>
        </w:r>
        <w:r w:rsidR="001535FA" w:rsidRPr="00C102CA">
          <w:t>Г</w:t>
        </w:r>
        <w:r w:rsidR="00766EEC">
          <w:t>оду</w:t>
        </w:r>
        <w:r w:rsidR="001535FA" w:rsidRPr="00C102CA">
          <w:t xml:space="preserve"> УВЕЛИЧИЛО ИМПОРТ ИМБИРЯ В 3,6 РАЗА, ПОСТАВЩИКАМИ ВЫСТУПИЛИ КИТАЙ И ВЬЕТНАМ</w:t>
        </w:r>
      </w:hyperlink>
    </w:p>
    <w:p w:rsidR="001535FA" w:rsidRDefault="001535FA" w:rsidP="001535FA">
      <w:r>
        <w:t xml:space="preserve">Приморский край в 2020 году импортировал из Китая и Вьетнама 1,415 тыс. тонн имбиря, что в 3,6 раза превышает поставки в 2019 году, сообщила пресс-служба </w:t>
      </w:r>
      <w:r w:rsidRPr="00C102CA">
        <w:rPr>
          <w:b/>
        </w:rPr>
        <w:t xml:space="preserve">управления </w:t>
      </w:r>
      <w:proofErr w:type="spellStart"/>
      <w:r w:rsidRPr="00C102CA">
        <w:rPr>
          <w:b/>
        </w:rPr>
        <w:t>Россельхознадзора</w:t>
      </w:r>
      <w:proofErr w:type="spellEnd"/>
      <w:r>
        <w:t xml:space="preserve"> по Приморскому краю и Сахалинской области.</w:t>
      </w:r>
    </w:p>
    <w:p w:rsidR="001535FA" w:rsidRDefault="001535FA" w:rsidP="001535FA">
      <w:r>
        <w:t>В 2020 году из Китая импортировано в Приморье 4,039 тыс. тонн чеснока, на 290,1 тонн больше, чем в 2019 году.</w:t>
      </w:r>
    </w:p>
    <w:p w:rsidR="00C8396B" w:rsidRPr="001535FA" w:rsidRDefault="001535FA" w:rsidP="00521638">
      <w:pPr>
        <w:rPr>
          <w:i/>
        </w:rPr>
      </w:pPr>
      <w:r>
        <w:t xml:space="preserve">Кроме того, в 2020 году из девяти стран импортировано 3 тыс. 909,5 тонн лимонов. По сравнению с 2019 годом более чем в два раза вырос импорт этого вида продукции из ЮАР, до 1 тыс. 629,3 тыс. тонн. </w:t>
      </w:r>
      <w:r w:rsidRPr="000053B9">
        <w:rPr>
          <w:i/>
        </w:rPr>
        <w:t>Интерфакс</w:t>
      </w:r>
    </w:p>
    <w:p w:rsidR="00521638" w:rsidRPr="002A10BB" w:rsidRDefault="00F62502" w:rsidP="002A10BB">
      <w:pPr>
        <w:pStyle w:val="a8"/>
        <w:spacing w:before="240"/>
        <w:outlineLvl w:val="0"/>
      </w:pPr>
      <w:bookmarkStart w:id="11" w:name="SEC_6"/>
      <w:bookmarkEnd w:id="9"/>
      <w:r>
        <w:t>Новости экономики и власти</w:t>
      </w:r>
    </w:p>
    <w:p w:rsidR="00521638" w:rsidRPr="00521638" w:rsidRDefault="0027546A" w:rsidP="00521638">
      <w:pPr>
        <w:pStyle w:val="a9"/>
      </w:pPr>
      <w:hyperlink r:id="rId31" w:history="1">
        <w:r w:rsidR="00521638" w:rsidRPr="00521638">
          <w:t>ЦБ ОТМЕТИЛ ИСЧЕРПАНИЕ ЭФФЕКТА ПЕРЕНОСА ОСЛАБЛЕНИЯ РУБЛЯ В ЦЕНЫ</w:t>
        </w:r>
      </w:hyperlink>
    </w:p>
    <w:p w:rsidR="00521638" w:rsidRDefault="00521638" w:rsidP="00521638">
      <w:r>
        <w:t>Признаки постепенного исчерпания эффекта переноса произошедшего ослабления рубля в цены отмечались в декабре, говорится в комментарии Банка России по инфляции.</w:t>
      </w:r>
    </w:p>
    <w:p w:rsidR="00521638" w:rsidRDefault="00521638" w:rsidP="00521638">
      <w:r>
        <w:t>Повышение инфляции в 2020 году было в значительной мере связано с действием временных немонетарных факторов, связанных с противоэпидемическими мерами и предложением отдельных видов продовольствия, а также с переносом в цены ослабления рубля, отмечает ЦБ.</w:t>
      </w:r>
    </w:p>
    <w:p w:rsidR="00521638" w:rsidRPr="00C143C0" w:rsidRDefault="00521638" w:rsidP="00521638">
      <w:pPr>
        <w:rPr>
          <w:i/>
        </w:rPr>
      </w:pPr>
      <w:r>
        <w:t xml:space="preserve">"Однако данные факторы могут оказывать более длительное ценовое давление на фоне роста инфляционных ожиданий населения и бизнеса. По мере того как их влияние будет ослабевать, рост потребительских цен будет замедляться", - подчеркивает регулятор. </w:t>
      </w:r>
      <w:r w:rsidRPr="00C143C0">
        <w:rPr>
          <w:i/>
        </w:rPr>
        <w:t>Интерфакс</w:t>
      </w:r>
    </w:p>
    <w:p w:rsidR="001535FA" w:rsidRPr="00C102CA" w:rsidRDefault="0027546A" w:rsidP="001535FA">
      <w:pPr>
        <w:pStyle w:val="a9"/>
      </w:pPr>
      <w:hyperlink r:id="rId32" w:history="1">
        <w:r w:rsidR="001535FA" w:rsidRPr="00C102CA">
          <w:t>РОССИЙСКИЙ РЫНОК НЕ УДЕРЖАЛСЯ В ПЛЮСЕ</w:t>
        </w:r>
      </w:hyperlink>
    </w:p>
    <w:p w:rsidR="001535FA" w:rsidRDefault="001535FA" w:rsidP="001535FA">
      <w:r>
        <w:t xml:space="preserve">После позитивного начала торгов, чему способствовали подъем цен на нефть, положительная рыночная динамика в Азии и рост фьючерсов на основные мировые фондовые индексы, российский рынок акций перешел к снижению и завершил день в красной зоне. По итогам сессии индекс РТС отступил на 0,3%, а индекс </w:t>
      </w:r>
      <w:proofErr w:type="spellStart"/>
      <w:r>
        <w:t>Мосбиржи</w:t>
      </w:r>
      <w:proofErr w:type="spellEnd"/>
      <w:r>
        <w:t xml:space="preserve"> потерял 0,8%.</w:t>
      </w:r>
    </w:p>
    <w:p w:rsidR="001535FA" w:rsidRDefault="001535FA" w:rsidP="001535FA">
      <w:r>
        <w:t>Негатива российскому рынку добавили очередные санкции США против "Северного потока - 2" и обсуждение возможного расширения ограничительных мер в отношении РФ со стороны Евросоюза.</w:t>
      </w:r>
    </w:p>
    <w:p w:rsidR="001535FA" w:rsidRPr="002A10BB" w:rsidRDefault="001535FA" w:rsidP="001535FA">
      <w:r>
        <w:t xml:space="preserve">Рынки Европы большую часть дня провели в зеленой зоне, но закрылись с небольшими потерями, индекс </w:t>
      </w:r>
      <w:proofErr w:type="spellStart"/>
      <w:r>
        <w:t>EuroStoxx</w:t>
      </w:r>
      <w:proofErr w:type="spellEnd"/>
      <w:r>
        <w:t xml:space="preserve"> 50 просел на 0,2%.</w:t>
      </w:r>
      <w:r w:rsidR="002A10BB">
        <w:t xml:space="preserve"> </w:t>
      </w:r>
      <w:r w:rsidRPr="00C51AA0">
        <w:rPr>
          <w:i/>
        </w:rPr>
        <w:t>ПРАЙМ</w:t>
      </w:r>
    </w:p>
    <w:p w:rsidR="001535FA" w:rsidRPr="00C102CA" w:rsidRDefault="0027546A" w:rsidP="001535FA">
      <w:pPr>
        <w:pStyle w:val="a9"/>
      </w:pPr>
      <w:hyperlink r:id="rId33" w:history="1">
        <w:r w:rsidR="001535FA" w:rsidRPr="00C102CA">
          <w:t>МИНФИН ПРЕДЛОЖИЛ ВВЕСТИ УГОЛОВНУЮ ОТВЕТСТВЕННОСТЬ ЗА НЕУПЛАТУ РЯДА ПОШЛИН</w:t>
        </w:r>
      </w:hyperlink>
    </w:p>
    <w:p w:rsidR="001535FA" w:rsidRDefault="001535FA" w:rsidP="001535FA">
      <w:r>
        <w:t>Минфин РФ предлагает ввести уголовную ответственность за неуплату специальных, антидемпинговых, компенсационных пошлин, следует из законопроекта, с которым ознакомился "Интерфакс".</w:t>
      </w:r>
    </w:p>
    <w:p w:rsidR="001535FA" w:rsidRDefault="001535FA" w:rsidP="001535FA">
      <w:r>
        <w:lastRenderedPageBreak/>
        <w:t>Поправки предлагается внести в статью 194 Уголовного кодекса (УК), которая в действующей редакции предполагает ответственность только за уклонение от уплаты таможенных платежей и в крупном размере предусматривает (как максимальную меру) лишение свободы на срок до 2 лет, в особо крупном размере - на срок до 5 лет.</w:t>
      </w:r>
    </w:p>
    <w:p w:rsidR="00C8396B" w:rsidRDefault="001535FA" w:rsidP="00493182">
      <w:r>
        <w:t xml:space="preserve">Согласно законопроекту, аналогичная уголовная ответственность может наступать за уклонение от уплаты пошлин Таможенного союза в крупном и особо крупном размерах. Крупным размером считается сумма неуплаченных платежей, пошлин, превышающая 2 млн рублей, причем это может быть одна или несколько товарных партий. Особо крупный размер - 6 млн рублей. </w:t>
      </w:r>
      <w:r w:rsidRPr="00C51AA0">
        <w:rPr>
          <w:i/>
        </w:rPr>
        <w:t>Интерфакс</w:t>
      </w:r>
      <w:bookmarkEnd w:id="11"/>
    </w:p>
    <w:sectPr w:rsidR="00C8396B" w:rsidSect="005F3758">
      <w:headerReference w:type="default" r:id="rId34"/>
      <w:footerReference w:type="default" r:id="rId35"/>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46A" w:rsidRDefault="0027546A">
      <w:r>
        <w:separator/>
      </w:r>
    </w:p>
  </w:endnote>
  <w:endnote w:type="continuationSeparator" w:id="0">
    <w:p w:rsidR="0027546A" w:rsidRDefault="0027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6E1684">
      <w:tc>
        <w:tcPr>
          <w:tcW w:w="9648" w:type="dxa"/>
          <w:shd w:val="clear" w:color="auto" w:fill="E6E7EA"/>
          <w:vAlign w:val="center"/>
        </w:tcPr>
        <w:p w:rsidR="006E1684" w:rsidRDefault="006E1684" w:rsidP="002825C1">
          <w:pPr>
            <w:pStyle w:val="a5"/>
            <w:spacing w:before="120" w:after="120"/>
            <w:rPr>
              <w:rFonts w:cs="Arial"/>
              <w:color w:val="90989E"/>
              <w:sz w:val="16"/>
              <w:szCs w:val="16"/>
            </w:rPr>
          </w:pPr>
          <w:r>
            <w:rPr>
              <w:rFonts w:cs="Arial"/>
              <w:color w:val="90989E"/>
              <w:sz w:val="16"/>
              <w:szCs w:val="16"/>
            </w:rPr>
            <w:t>Информационно-аналитический дайджест СМИ [21</w:t>
          </w:r>
          <w:r w:rsidRPr="004304C8">
            <w:rPr>
              <w:rFonts w:cs="Arial"/>
              <w:color w:val="90989E"/>
              <w:sz w:val="16"/>
              <w:szCs w:val="16"/>
            </w:rPr>
            <w:t xml:space="preserve"> </w:t>
          </w:r>
          <w:r>
            <w:rPr>
              <w:rFonts w:cs="Arial"/>
              <w:color w:val="90989E"/>
              <w:sz w:val="16"/>
              <w:szCs w:val="16"/>
            </w:rPr>
            <w:t>января 2021 утро]</w:t>
          </w:r>
        </w:p>
      </w:tc>
      <w:tc>
        <w:tcPr>
          <w:tcW w:w="489" w:type="dxa"/>
          <w:shd w:val="clear" w:color="auto" w:fill="90989E"/>
          <w:vAlign w:val="center"/>
        </w:tcPr>
        <w:p w:rsidR="006E1684" w:rsidRDefault="006E1684">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493182">
            <w:rPr>
              <w:rStyle w:val="a7"/>
              <w:rFonts w:cs="Arial"/>
              <w:b/>
              <w:noProof/>
              <w:color w:val="FFFFFF"/>
              <w:szCs w:val="18"/>
            </w:rPr>
            <w:t>2</w:t>
          </w:r>
          <w:r>
            <w:rPr>
              <w:rStyle w:val="a7"/>
              <w:rFonts w:cs="Arial"/>
              <w:b/>
              <w:color w:val="FFFFFF"/>
              <w:szCs w:val="18"/>
            </w:rPr>
            <w:fldChar w:fldCharType="end"/>
          </w:r>
        </w:p>
      </w:tc>
    </w:tr>
  </w:tbl>
  <w:p w:rsidR="006E1684" w:rsidRDefault="006E1684">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6E1684">
      <w:tc>
        <w:tcPr>
          <w:tcW w:w="9648" w:type="dxa"/>
          <w:shd w:val="clear" w:color="auto" w:fill="E6E7EA"/>
          <w:vAlign w:val="center"/>
        </w:tcPr>
        <w:p w:rsidR="006E1684" w:rsidRDefault="006E1684" w:rsidP="002825C1">
          <w:pPr>
            <w:pStyle w:val="a5"/>
            <w:spacing w:before="120" w:after="120"/>
            <w:rPr>
              <w:rFonts w:cs="Arial"/>
              <w:color w:val="90989E"/>
              <w:sz w:val="16"/>
              <w:szCs w:val="16"/>
            </w:rPr>
          </w:pPr>
          <w:r>
            <w:rPr>
              <w:rFonts w:cs="Arial"/>
              <w:color w:val="90989E"/>
              <w:sz w:val="16"/>
              <w:szCs w:val="16"/>
            </w:rPr>
            <w:t>Информационно-аналитический дайджест СМИ [21 января 2021 утро]</w:t>
          </w:r>
        </w:p>
      </w:tc>
      <w:tc>
        <w:tcPr>
          <w:tcW w:w="489" w:type="dxa"/>
          <w:shd w:val="clear" w:color="auto" w:fill="90989E"/>
          <w:vAlign w:val="center"/>
        </w:tcPr>
        <w:p w:rsidR="006E1684" w:rsidRDefault="006E1684">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493182">
            <w:rPr>
              <w:rStyle w:val="a7"/>
              <w:rFonts w:cs="Arial"/>
              <w:b/>
              <w:noProof/>
              <w:color w:val="FFFFFF"/>
              <w:szCs w:val="18"/>
            </w:rPr>
            <w:t>8</w:t>
          </w:r>
          <w:r>
            <w:rPr>
              <w:rStyle w:val="a7"/>
              <w:rFonts w:cs="Arial"/>
              <w:b/>
              <w:color w:val="FFFFFF"/>
              <w:szCs w:val="18"/>
            </w:rPr>
            <w:fldChar w:fldCharType="end"/>
          </w:r>
        </w:p>
      </w:tc>
    </w:tr>
  </w:tbl>
  <w:p w:rsidR="006E1684" w:rsidRDefault="006E1684">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46A" w:rsidRDefault="0027546A">
      <w:r>
        <w:separator/>
      </w:r>
    </w:p>
  </w:footnote>
  <w:footnote w:type="continuationSeparator" w:id="0">
    <w:p w:rsidR="0027546A" w:rsidRDefault="00275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84" w:rsidRDefault="006E1684"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7284CD6F" wp14:editId="6BCA1694">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BCE0D3E"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6E1684" w:rsidRDefault="006E1684"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6E1684" w:rsidRDefault="006E1684">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84" w:rsidRDefault="006E1684">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0DB6687"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6E1684" w:rsidRDefault="006E1684">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6E1684" w:rsidRDefault="006E1684">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38"/>
    <w:rsid w:val="00002C3C"/>
    <w:rsid w:val="0003491F"/>
    <w:rsid w:val="000578E7"/>
    <w:rsid w:val="000640E9"/>
    <w:rsid w:val="00066C93"/>
    <w:rsid w:val="000875F9"/>
    <w:rsid w:val="000A0C03"/>
    <w:rsid w:val="000A0E09"/>
    <w:rsid w:val="0011736C"/>
    <w:rsid w:val="001535FA"/>
    <w:rsid w:val="00195925"/>
    <w:rsid w:val="0020519E"/>
    <w:rsid w:val="002361B5"/>
    <w:rsid w:val="00270257"/>
    <w:rsid w:val="0027546A"/>
    <w:rsid w:val="002825C1"/>
    <w:rsid w:val="00296743"/>
    <w:rsid w:val="002A10BB"/>
    <w:rsid w:val="002E5101"/>
    <w:rsid w:val="003058E2"/>
    <w:rsid w:val="003335D6"/>
    <w:rsid w:val="00357DFD"/>
    <w:rsid w:val="00397989"/>
    <w:rsid w:val="003C3C67"/>
    <w:rsid w:val="004304C8"/>
    <w:rsid w:val="00460F0B"/>
    <w:rsid w:val="00493182"/>
    <w:rsid w:val="0049454D"/>
    <w:rsid w:val="004A2913"/>
    <w:rsid w:val="004A2FC3"/>
    <w:rsid w:val="004D0B2D"/>
    <w:rsid w:val="00521638"/>
    <w:rsid w:val="005233A0"/>
    <w:rsid w:val="005240C2"/>
    <w:rsid w:val="00526DE3"/>
    <w:rsid w:val="005F076C"/>
    <w:rsid w:val="005F3758"/>
    <w:rsid w:val="00604F1E"/>
    <w:rsid w:val="006468CB"/>
    <w:rsid w:val="006E1684"/>
    <w:rsid w:val="006F164B"/>
    <w:rsid w:val="00712077"/>
    <w:rsid w:val="0072633B"/>
    <w:rsid w:val="00731065"/>
    <w:rsid w:val="007321E3"/>
    <w:rsid w:val="0074571A"/>
    <w:rsid w:val="00750476"/>
    <w:rsid w:val="00766EEC"/>
    <w:rsid w:val="007910D0"/>
    <w:rsid w:val="007B41A9"/>
    <w:rsid w:val="007C54A7"/>
    <w:rsid w:val="007F0AB1"/>
    <w:rsid w:val="00804F4D"/>
    <w:rsid w:val="00880679"/>
    <w:rsid w:val="0096717F"/>
    <w:rsid w:val="00985DA8"/>
    <w:rsid w:val="009E21F3"/>
    <w:rsid w:val="009E43A9"/>
    <w:rsid w:val="00A12D82"/>
    <w:rsid w:val="00A54523"/>
    <w:rsid w:val="00A7468D"/>
    <w:rsid w:val="00AD1EC1"/>
    <w:rsid w:val="00AD5D2A"/>
    <w:rsid w:val="00B5617A"/>
    <w:rsid w:val="00B90E1C"/>
    <w:rsid w:val="00B922A1"/>
    <w:rsid w:val="00BC4068"/>
    <w:rsid w:val="00C14B74"/>
    <w:rsid w:val="00C14EA4"/>
    <w:rsid w:val="00C152F8"/>
    <w:rsid w:val="00C37A5C"/>
    <w:rsid w:val="00C8396B"/>
    <w:rsid w:val="00C90FBF"/>
    <w:rsid w:val="00C91265"/>
    <w:rsid w:val="00CB32BF"/>
    <w:rsid w:val="00CD2DDE"/>
    <w:rsid w:val="00CD5A45"/>
    <w:rsid w:val="00D52CCC"/>
    <w:rsid w:val="00D70E8B"/>
    <w:rsid w:val="00E12208"/>
    <w:rsid w:val="00E4368A"/>
    <w:rsid w:val="00E453A4"/>
    <w:rsid w:val="00E90FCE"/>
    <w:rsid w:val="00EA5C0B"/>
    <w:rsid w:val="00F101CE"/>
    <w:rsid w:val="00F62502"/>
    <w:rsid w:val="00F65057"/>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ACD17C-A2FE-4EA2-A321-5A58D0FB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Normal (Web)"/>
    <w:basedOn w:val="a"/>
    <w:uiPriority w:val="99"/>
    <w:semiHidden/>
    <w:unhideWhenUsed/>
    <w:rsid w:val="00CB32BF"/>
    <w:pPr>
      <w:spacing w:before="100" w:beforeAutospacing="1" w:after="100" w:afterAutospacing="1"/>
      <w:jc w:val="left"/>
    </w:pPr>
    <w:rPr>
      <w:rFonts w:ascii="Times New Roman" w:hAnsi="Times New Roman"/>
      <w:sz w:val="24"/>
    </w:rPr>
  </w:style>
  <w:style w:type="paragraph" w:styleId="af1">
    <w:name w:val="Balloon Text"/>
    <w:basedOn w:val="a"/>
    <w:link w:val="af2"/>
    <w:uiPriority w:val="99"/>
    <w:semiHidden/>
    <w:unhideWhenUsed/>
    <w:rsid w:val="00493182"/>
    <w:rPr>
      <w:rFonts w:ascii="Segoe UI" w:hAnsi="Segoe UI" w:cs="Segoe UI"/>
      <w:szCs w:val="18"/>
    </w:rPr>
  </w:style>
  <w:style w:type="character" w:customStyle="1" w:styleId="af2">
    <w:name w:val="Текст выноски Знак"/>
    <w:basedOn w:val="a0"/>
    <w:link w:val="af1"/>
    <w:uiPriority w:val="99"/>
    <w:semiHidden/>
    <w:rsid w:val="0049318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322002">
      <w:bodyDiv w:val="1"/>
      <w:marLeft w:val="0"/>
      <w:marRight w:val="0"/>
      <w:marTop w:val="0"/>
      <w:marBottom w:val="0"/>
      <w:divBdr>
        <w:top w:val="none" w:sz="0" w:space="0" w:color="auto"/>
        <w:left w:val="none" w:sz="0" w:space="0" w:color="auto"/>
        <w:bottom w:val="none" w:sz="0" w:space="0" w:color="auto"/>
        <w:right w:val="none" w:sz="0" w:space="0" w:color="auto"/>
      </w:divBdr>
      <w:divsChild>
        <w:div w:id="716707312">
          <w:marLeft w:val="0"/>
          <w:marRight w:val="0"/>
          <w:marTop w:val="0"/>
          <w:marBottom w:val="0"/>
          <w:divBdr>
            <w:top w:val="none" w:sz="0" w:space="0" w:color="auto"/>
            <w:left w:val="none" w:sz="0" w:space="0" w:color="auto"/>
            <w:bottom w:val="none" w:sz="0" w:space="0" w:color="auto"/>
            <w:right w:val="none" w:sz="0" w:space="0" w:color="auto"/>
          </w:divBdr>
        </w:div>
        <w:div w:id="893661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ilknews.ru/index/subsidiya-pererabotchikam-moloka.html" TargetMode="External"/><Relationship Id="rId18" Type="http://schemas.openxmlformats.org/officeDocument/2006/relationships/hyperlink" Target="https://tass.ru/ekonomika/10501917" TargetMode="External"/><Relationship Id="rId26" Type="http://schemas.openxmlformats.org/officeDocument/2006/relationships/hyperlink" Target="https://www.interfax-russia.ru/far-east/news/eksport-ryby-i-moreproduktov-cherez-primore-v-2020g-sostavil-1-56-mln-tonn-v-koreyu-postavleno-569-tys-tonn" TargetMode="External"/><Relationship Id="rId3" Type="http://schemas.openxmlformats.org/officeDocument/2006/relationships/settings" Target="settings.xml"/><Relationship Id="rId21" Type="http://schemas.openxmlformats.org/officeDocument/2006/relationships/hyperlink" Target="https://milknews.ru/index/novosti-moloko_61809.html" TargetMode="External"/><Relationship Id="rId34"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https://tass.ru/ekonomika/10508997" TargetMode="External"/><Relationship Id="rId17" Type="http://schemas.openxmlformats.org/officeDocument/2006/relationships/hyperlink" Target="https://www.interfax.ru/business/745945" TargetMode="External"/><Relationship Id="rId25" Type="http://schemas.openxmlformats.org/officeDocument/2006/relationships/hyperlink" Target="https://www.gazeta.ru/business/news/2021/01/20/n_15514334.shtml" TargetMode="External"/><Relationship Id="rId33" Type="http://schemas.openxmlformats.org/officeDocument/2006/relationships/hyperlink" Target="https://www.interfax.ru/business/745954" TargetMode="External"/><Relationship Id="rId2" Type="http://schemas.openxmlformats.org/officeDocument/2006/relationships/styles" Target="styles.xml"/><Relationship Id="rId16" Type="http://schemas.openxmlformats.org/officeDocument/2006/relationships/hyperlink" Target="https://www.interfax.ru/business/745947" TargetMode="External"/><Relationship Id="rId20" Type="http://schemas.openxmlformats.org/officeDocument/2006/relationships/hyperlink" Target="https://regnum.ru/news/3168619.html" TargetMode="External"/><Relationship Id="rId29" Type="http://schemas.openxmlformats.org/officeDocument/2006/relationships/hyperlink" Target="https://tass.ru/ekonomika/105009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0509639" TargetMode="External"/><Relationship Id="rId24" Type="http://schemas.openxmlformats.org/officeDocument/2006/relationships/hyperlink" Target="https://rg.ru/2021/01/20/rosrybolovstvo-postavki-rossijskoj-ryby-v-kitaj-prakticheski-prekrashcheny.html" TargetMode="External"/><Relationship Id="rId32" Type="http://schemas.openxmlformats.org/officeDocument/2006/relationships/hyperlink" Target="https://1prime.ru/experts/20210120/832848350.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ass.ru/ekonomika/10501873" TargetMode="External"/><Relationship Id="rId23" Type="http://schemas.openxmlformats.org/officeDocument/2006/relationships/hyperlink" Target="https://fedpress.ru/news/23/economy/2660356" TargetMode="External"/><Relationship Id="rId28" Type="http://schemas.openxmlformats.org/officeDocument/2006/relationships/hyperlink" Target="https://www.interfax-russia.ru/far-east/news/postoyannyy-veterinarnyy-post-budet-ustanovlen-na-granice-priamurya-i-zabaykalya" TargetMode="External"/><Relationship Id="rId36" Type="http://schemas.openxmlformats.org/officeDocument/2006/relationships/fontTable" Target="fontTable.xml"/><Relationship Id="rId10" Type="http://schemas.openxmlformats.org/officeDocument/2006/relationships/hyperlink" Target="https://milknews.ru/index/mskh-vakcina-koronavirus.html" TargetMode="External"/><Relationship Id="rId19" Type="http://schemas.openxmlformats.org/officeDocument/2006/relationships/hyperlink" Target="https://www.vedomosti.ru/economics/articles/2021/01/21/854858-evolyutsiya-utilizatsii" TargetMode="External"/><Relationship Id="rId31" Type="http://schemas.openxmlformats.org/officeDocument/2006/relationships/hyperlink" Target="https://www.interfax.ru/russia/746085" TargetMode="External"/><Relationship Id="rId4" Type="http://schemas.openxmlformats.org/officeDocument/2006/relationships/webSettings" Target="webSettings.xml"/><Relationship Id="rId9" Type="http://schemas.openxmlformats.org/officeDocument/2006/relationships/hyperlink" Target="https://tass.ru/ekonomika/10505911" TargetMode="External"/><Relationship Id="rId14" Type="http://schemas.openxmlformats.org/officeDocument/2006/relationships/hyperlink" Target="https://tass.ru/ekonomika/10506555" TargetMode="External"/><Relationship Id="rId22" Type="http://schemas.openxmlformats.org/officeDocument/2006/relationships/hyperlink" Target="https://tass.ru/nedvizhimost/10503203" TargetMode="External"/><Relationship Id="rId27" Type="http://schemas.openxmlformats.org/officeDocument/2006/relationships/hyperlink" Target="https://tass.ru/sibir-news/10506163" TargetMode="External"/><Relationship Id="rId30" Type="http://schemas.openxmlformats.org/officeDocument/2006/relationships/hyperlink" Target="https://www.interfax-russia.ru/far-east/news/primore-v-2020g-uvelichilo-import-imbirya-v-3-6-raza-postavshchikami-vystupili-kitay-i-vetnam"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51</TotalTime>
  <Pages>8</Pages>
  <Words>4189</Words>
  <Characters>23879</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20</cp:revision>
  <cp:lastPrinted>2021-01-21T08:21:00Z</cp:lastPrinted>
  <dcterms:created xsi:type="dcterms:W3CDTF">2021-01-21T05:09:00Z</dcterms:created>
  <dcterms:modified xsi:type="dcterms:W3CDTF">2021-01-21T08:21:00Z</dcterms:modified>
</cp:coreProperties>
</file>