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C0449E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18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12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07:00 21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E4368A" w:rsidRPr="00D52CCC">
        <w:rPr>
          <w:rFonts w:ascii="Times New Roman" w:hAnsi="Times New Roman"/>
          <w:b/>
          <w:color w:val="008B53"/>
          <w:sz w:val="40"/>
          <w:szCs w:val="72"/>
          <w:lang w:eastAsia="en-US"/>
        </w:rPr>
        <w:t>1</w:t>
      </w:r>
      <w:r w:rsidR="00270257" w:rsidRPr="00270257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20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C0449E" w:rsidP="00C0449E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21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270257">
              <w:rPr>
                <w:rFonts w:cs="Arial"/>
                <w:color w:val="FFFFFF"/>
                <w:sz w:val="28"/>
                <w:szCs w:val="28"/>
              </w:rPr>
              <w:t>декабря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20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EE6010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EE6010" w:rsidRPr="00907D9C" w:rsidRDefault="0009119E" w:rsidP="0009119E">
            <w:pPr>
              <w:pStyle w:val="a9"/>
            </w:pPr>
            <w:r>
              <w:t>21 ДЕКАБРЯ</w:t>
            </w:r>
          </w:p>
          <w:p w:rsidR="0009119E" w:rsidRPr="00907D9C" w:rsidRDefault="00EE6010" w:rsidP="00EE6010">
            <w:r w:rsidRPr="00907D9C">
              <w:t xml:space="preserve">МОСКВА. 12:00. Круглый стол "Законодательные аспекты развития малых форм хозяйствования в сфере агропромышленного комплекса". В формате видеоконференции проводит заместитель председателя Комитета Совета Федерации по аграрно-продовольственной политике и природопользованию Егор Борисов. </w:t>
            </w:r>
          </w:p>
          <w:p w:rsidR="00EE6010" w:rsidRPr="00907D9C" w:rsidRDefault="00EE6010" w:rsidP="0009119E">
            <w:pPr>
              <w:pStyle w:val="a9"/>
            </w:pPr>
            <w:r w:rsidRPr="00907D9C">
              <w:t>22 ДЕКАБРЯ</w:t>
            </w:r>
          </w:p>
          <w:p w:rsidR="00C8396B" w:rsidRDefault="00EE6010" w:rsidP="00B1033A">
            <w:r w:rsidRPr="00907D9C">
              <w:t xml:space="preserve">МОСКВА. 13:00. Совещание по вопросам обеспечения устойчивого развития агропромышленного комплекса субъектов РФ, расположенных на территории Северо-Западного федерального округа. В формате видеоконференции проводит первый заместитель председателя Комитета Совета Федерации по аграрно-продовольственной политике и природопользованию Сергей Митин. </w:t>
            </w:r>
            <w:bookmarkEnd w:id="4"/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EE6010" w:rsidRDefault="008B08DF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EE6010" w:rsidRPr="00EE6010" w:rsidRDefault="00EE6010" w:rsidP="00EE6010">
            <w:pPr>
              <w:pStyle w:val="a9"/>
            </w:pPr>
            <w:r w:rsidRPr="00EE6010">
              <w:t>МЕРЫ ПО БОРЬБЕ С РОСТОМ ЦЕН НА ПРОДУКТЫ ПИТАНИЯ В РОССИИ</w:t>
            </w:r>
          </w:p>
          <w:p w:rsidR="00EE6010" w:rsidRDefault="009B1E42" w:rsidP="00EE6010">
            <w:r>
              <w:t>В.: На б</w:t>
            </w:r>
            <w:r w:rsidR="00EE6010">
              <w:t>ольшой пресс-конференции зашла речь и о росте цен на постное масло, сахар и хлеб.</w:t>
            </w:r>
          </w:p>
          <w:p w:rsidR="00EE6010" w:rsidRPr="00337943" w:rsidRDefault="00EE6010" w:rsidP="00B37244">
            <w:r>
              <w:t>Владимир Путин: Да, конечно, где-то цены растут объективно. Связано это с ростом, допустим, стоимости комплектующих в связи с курсовой разницей, это неизбежно. Но там, где это не связано с объективными обстоятельствами, это не может не вызывать соответствующей острой реакции.</w:t>
            </w:r>
          </w:p>
          <w:p w:rsidR="00EE6010" w:rsidRDefault="00EE6010" w:rsidP="00EE6010">
            <w:r>
              <w:t>К.: Мера быстрого реагирования – соглашение о временной заморозке цен. До 1 апреля подсолнечное масло в рознице – не дороже 110 рублей за литр, сахар – не больше 46 рублей за килограмм. К договоренностям подключились свыше 50 производителей, федеральные и региональные торговые сети.</w:t>
            </w:r>
          </w:p>
          <w:p w:rsidR="00EE6010" w:rsidRPr="001D19BA" w:rsidRDefault="00EE6010" w:rsidP="00EE6010">
            <w:pPr>
              <w:rPr>
                <w:i/>
              </w:rPr>
            </w:pPr>
            <w:r w:rsidRPr="00EE6010">
              <w:rPr>
                <w:b/>
              </w:rPr>
              <w:t>Дмитрий Патрушев</w:t>
            </w:r>
            <w:r>
              <w:t xml:space="preserve">, министр сельского хозяйства: Цена должна скорректироваться в пятидневный срок с даты подписания настоящего соглашения. Вместе с тем, по нашей информации, уже сегодня наблюдаем снижение цен. </w:t>
            </w:r>
            <w:r w:rsidRPr="001D19BA">
              <w:rPr>
                <w:i/>
              </w:rPr>
              <w:t>Россия 24</w:t>
            </w:r>
            <w:r w:rsidR="00B37244">
              <w:rPr>
                <w:i/>
              </w:rPr>
              <w:t>, Россия 1</w:t>
            </w:r>
            <w:r w:rsidR="0058143A">
              <w:rPr>
                <w:i/>
              </w:rPr>
              <w:t xml:space="preserve">, </w:t>
            </w:r>
            <w:r w:rsidR="00B37244">
              <w:rPr>
                <w:i/>
              </w:rPr>
              <w:t>Первый канал</w:t>
            </w:r>
          </w:p>
          <w:bookmarkEnd w:id="5"/>
          <w:p w:rsidR="00B37244" w:rsidRPr="001F3F46" w:rsidRDefault="00B37244" w:rsidP="00B37244">
            <w:pPr>
              <w:pStyle w:val="a9"/>
            </w:pPr>
            <w:r>
              <w:fldChar w:fldCharType="begin"/>
            </w:r>
            <w:r>
              <w:instrText xml:space="preserve"> HYPERLINK "https://www.interfax.ru/russia/741957" </w:instrText>
            </w:r>
            <w:r>
              <w:fldChar w:fldCharType="separate"/>
            </w:r>
            <w:r w:rsidRPr="001F3F46">
              <w:t>МИНСЕЛЬХОЗ ЗАПЛАНИРОВАЛ НА 2022 ГОД ВОВЛЕЧЕНИЕ НОВЫХ ЗЕМЕЛЬ В ОБОРОТ</w:t>
            </w:r>
            <w:r>
              <w:fldChar w:fldCharType="end"/>
            </w:r>
          </w:p>
          <w:p w:rsidR="00B37244" w:rsidRDefault="00B37244" w:rsidP="00B37244">
            <w:r w:rsidRPr="001F3F46">
              <w:rPr>
                <w:b/>
              </w:rPr>
              <w:t>Минсельхоз РФ</w:t>
            </w:r>
            <w:r>
              <w:t xml:space="preserve"> рассчитывает в 2022 году приступить к реализации госпрограммы по эффективному вовлечению земель в оборот и развитию мелиоративного комплекса.</w:t>
            </w:r>
          </w:p>
          <w:p w:rsidR="00B37244" w:rsidRDefault="00B37244" w:rsidP="00B37244">
            <w:r>
              <w:t xml:space="preserve">"Это основной стратегический документ, который будет формировать земельную политику в долгосрочной перспективе. Сейчас госпрограмма рассматривается на площадке правительства. К реализации рассчитываем приступить с 2022 года", - сообщил министр сельского хозяйства </w:t>
            </w:r>
            <w:r w:rsidRPr="001F3F46">
              <w:rPr>
                <w:b/>
              </w:rPr>
              <w:t>Дмитрий Патрушев</w:t>
            </w:r>
            <w:r>
              <w:t xml:space="preserve"> на заседании пре</w:t>
            </w:r>
            <w:r w:rsidR="009B1E42">
              <w:t>зидиума Совета законодателей РФ.</w:t>
            </w:r>
          </w:p>
          <w:p w:rsidR="00B37244" w:rsidRDefault="00B37244" w:rsidP="00B37244">
            <w:r>
              <w:t xml:space="preserve">По его словам, реализация госпрограммы позволит за 10 лет ввести в оборот не менее 13 млн га сельхозземель. Из них 5 млн га выпавших сельхозугодий будут вовлечены за счет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 с господдержкой.</w:t>
            </w:r>
          </w:p>
          <w:p w:rsidR="00384965" w:rsidRDefault="00B37244" w:rsidP="00B37244">
            <w:pPr>
              <w:rPr>
                <w:i/>
              </w:rPr>
            </w:pPr>
            <w:r>
              <w:t xml:space="preserve">"Госпрограмма, в том числе, включает отдельные мероприятия по повышению плодородия земель </w:t>
            </w:r>
            <w:proofErr w:type="spellStart"/>
            <w:r>
              <w:t>сельхозназначения</w:t>
            </w:r>
            <w:proofErr w:type="spellEnd"/>
            <w:r>
              <w:t xml:space="preserve"> за счет известкования 4,5 млн га до 2031 года, - сообщил глава </w:t>
            </w:r>
            <w:r w:rsidRPr="001F3F46">
              <w:rPr>
                <w:b/>
              </w:rPr>
              <w:t>Минсельхоза</w:t>
            </w:r>
            <w:r>
              <w:t xml:space="preserve">. - Она будет также направлена на существенное обновление технических сооружений мелиоративного комплекса в целом". </w:t>
            </w:r>
            <w:r w:rsidRPr="009D63ED">
              <w:rPr>
                <w:i/>
              </w:rPr>
              <w:t>Интерфакс</w:t>
            </w:r>
            <w:r w:rsidR="00120548">
              <w:rPr>
                <w:i/>
              </w:rPr>
              <w:t>, ТАСС</w:t>
            </w:r>
            <w:r w:rsidR="00185217">
              <w:rPr>
                <w:i/>
              </w:rPr>
              <w:t>, РИА Новости</w:t>
            </w:r>
          </w:p>
          <w:p w:rsidR="00B1033A" w:rsidRDefault="00B1033A" w:rsidP="00B37244">
            <w:pPr>
              <w:rPr>
                <w:i/>
              </w:rPr>
            </w:pPr>
          </w:p>
          <w:p w:rsidR="00B1033A" w:rsidRPr="00384965" w:rsidRDefault="00B1033A" w:rsidP="00B1033A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384965">
              <w:rPr>
                <w:rFonts w:cs="Arial"/>
                <w:b/>
                <w:caps/>
                <w:color w:val="000000" w:themeColor="text1"/>
                <w:szCs w:val="18"/>
              </w:rPr>
              <w:t>Минсельхоз РФ ожидает принятия закона об усилении контр</w:t>
            </w:r>
            <w:r>
              <w:rPr>
                <w:rFonts w:cs="Arial"/>
                <w:b/>
                <w:caps/>
                <w:color w:val="000000" w:themeColor="text1"/>
                <w:szCs w:val="18"/>
              </w:rPr>
              <w:t>оля за пестицидами в конце года</w:t>
            </w:r>
          </w:p>
          <w:p w:rsidR="00B1033A" w:rsidRPr="00384965" w:rsidRDefault="00B1033A" w:rsidP="00B1033A">
            <w:r w:rsidRPr="00384965">
              <w:t xml:space="preserve">Минсельхоз РФ ожидает, что законопроект, предусматривающий усиление контроля за пестицидами и </w:t>
            </w:r>
            <w:proofErr w:type="spellStart"/>
            <w:r w:rsidRPr="00384965">
              <w:t>агрохимикат</w:t>
            </w:r>
            <w:r>
              <w:t>ами</w:t>
            </w:r>
            <w:proofErr w:type="spellEnd"/>
            <w:r>
              <w:t>, будет принят в конце года.</w:t>
            </w:r>
          </w:p>
          <w:p w:rsidR="00B1033A" w:rsidRPr="00384965" w:rsidRDefault="00B1033A" w:rsidP="00B1033A">
            <w:r w:rsidRPr="00384965">
              <w:t>"Ожидаем его принятия в конце года", - заявил министр сельского хозяйства Дмитрий Патрушев на заседании президиума Сов</w:t>
            </w:r>
            <w:r w:rsidR="001C326E">
              <w:t>ета законодателей РФ в пятницу.</w:t>
            </w:r>
          </w:p>
          <w:p w:rsidR="00B1033A" w:rsidRPr="00B1033A" w:rsidRDefault="00B1033A" w:rsidP="00B37244">
            <w:r w:rsidRPr="00384965">
              <w:t xml:space="preserve">По его словам, последние десять лет в стране по сути отсутствовал контроль за оборотом пестицидов и </w:t>
            </w:r>
            <w:proofErr w:type="spellStart"/>
            <w:r w:rsidRPr="00384965">
              <w:t>агрохимикатов</w:t>
            </w:r>
            <w:proofErr w:type="spellEnd"/>
            <w:r w:rsidRPr="00384965">
              <w:t xml:space="preserve">, их использованием в сельском хозяйстве. "Ликвидировать этот пробел призван соответствующий законопроект, который позволит установить обязательные требования к безопасности пестицидов и </w:t>
            </w:r>
            <w:proofErr w:type="spellStart"/>
            <w:r w:rsidRPr="00384965">
              <w:t>агрохимикатов</w:t>
            </w:r>
            <w:proofErr w:type="spellEnd"/>
            <w:r w:rsidRPr="00384965">
              <w:t xml:space="preserve"> и процессам их применения, контролировать безопасный оборот этих веществ при использовании в сельском хозяйстве, регулировать их ввоз в Россию в части остаточного содержания пестицидов в растительной продукции", - заявил он.</w:t>
            </w:r>
            <w:r>
              <w:t xml:space="preserve"> </w:t>
            </w:r>
            <w:r w:rsidRPr="009B1E42">
              <w:rPr>
                <w:i/>
              </w:rPr>
              <w:t>Интерфакс</w:t>
            </w:r>
            <w:r w:rsidR="001C326E">
              <w:rPr>
                <w:i/>
              </w:rPr>
              <w:t>, РИА Новости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7"/>
          <w:footerReference w:type="default" r:id="rId8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bookmarkStart w:id="8" w:name="SEC_3"/>
    <w:p w:rsidR="00FE0864" w:rsidRPr="00EE6010" w:rsidRDefault="00FE0864" w:rsidP="00384965">
      <w:pPr>
        <w:pStyle w:val="a9"/>
        <w:spacing w:before="0"/>
      </w:pPr>
      <w:r>
        <w:lastRenderedPageBreak/>
        <w:fldChar w:fldCharType="begin"/>
      </w:r>
      <w:r>
        <w:instrText xml:space="preserve"> HYPERLINK "https://kvedomosti.ru/news/https-mcx-gov-ru-press-service-news-minselkhoz-initsiiruet-rasshirenie-mer-podderzhki-proizvoditeley-kormov.html" </w:instrText>
      </w:r>
      <w:r>
        <w:fldChar w:fldCharType="separate"/>
      </w:r>
      <w:r w:rsidRPr="00EE6010">
        <w:t>МИНСЕЛЬХОЗ ИНИЦИИРУЕТ РАСШИРЕНИЕ МЕР ПОДДЕРЖКИ ПРОИЗВОДИТЕЛЕЙ КОРМОВ</w:t>
      </w:r>
      <w:r>
        <w:fldChar w:fldCharType="end"/>
      </w:r>
    </w:p>
    <w:p w:rsidR="00FE0864" w:rsidRDefault="00FE0864" w:rsidP="00FE0864">
      <w:r w:rsidRPr="00EE6010">
        <w:rPr>
          <w:b/>
        </w:rPr>
        <w:t>Минсельхоз России</w:t>
      </w:r>
      <w:r>
        <w:t xml:space="preserve"> провел совещание в формате "Час контроля", посвященное вопросам ценообразования на комбикормовую продукцию. В мероприятии под председательством Первого заместителя Министра </w:t>
      </w:r>
      <w:proofErr w:type="spellStart"/>
      <w:r w:rsidRPr="00EE6010">
        <w:rPr>
          <w:b/>
        </w:rPr>
        <w:t>Джамбулата</w:t>
      </w:r>
      <w:proofErr w:type="spellEnd"/>
      <w:r w:rsidRPr="00EE6010">
        <w:rPr>
          <w:b/>
        </w:rPr>
        <w:t xml:space="preserve"> </w:t>
      </w:r>
      <w:proofErr w:type="spellStart"/>
      <w:r w:rsidRPr="00EE6010">
        <w:rPr>
          <w:b/>
        </w:rPr>
        <w:t>Хатуова</w:t>
      </w:r>
      <w:proofErr w:type="spellEnd"/>
      <w:r>
        <w:t xml:space="preserve"> приняли участие представители </w:t>
      </w:r>
      <w:proofErr w:type="spellStart"/>
      <w:r>
        <w:t>Россельхознадзора</w:t>
      </w:r>
      <w:proofErr w:type="spellEnd"/>
      <w:r>
        <w:t xml:space="preserve">, отраслевых союзов и организаций, руководители самостоятельных комбикормовых предприятий и производителей, входящих в структуру крупнейших агрохолдингов. </w:t>
      </w:r>
    </w:p>
    <w:p w:rsidR="00FE0864" w:rsidRDefault="00FE0864" w:rsidP="00250195">
      <w:pPr>
        <w:rPr>
          <w:i/>
        </w:rPr>
      </w:pPr>
      <w:r>
        <w:t xml:space="preserve">На совещании было отмечено, что производство комбикормов с января по ноябрь текущего года увеличилось на 1,8% по сравнению с показателем 2019 года и составило 28,3 млн тонн. В то же время выросли затраты на их производство, в том числе на закупку сырья и компонентов. В настоящее время в целях снижения себестоимости кормов </w:t>
      </w:r>
      <w:r w:rsidRPr="00EE6010">
        <w:rPr>
          <w:b/>
        </w:rPr>
        <w:t>Минсельхозом России</w:t>
      </w:r>
      <w:r>
        <w:t xml:space="preserve"> инициировано расширение перечня направлений целевого использования льготных краткосрочных кредитов для </w:t>
      </w:r>
      <w:proofErr w:type="spellStart"/>
      <w:r>
        <w:t>сельхозтоваропроизводителей</w:t>
      </w:r>
      <w:proofErr w:type="spellEnd"/>
      <w:r>
        <w:t xml:space="preserve"> и комбикормовых заводов. </w:t>
      </w:r>
      <w:r w:rsidR="00BD6FAC">
        <w:rPr>
          <w:i/>
        </w:rPr>
        <w:t>Крестьянские Ведомости, ТАСС</w:t>
      </w:r>
    </w:p>
    <w:p w:rsidR="00FE0864" w:rsidRPr="001D19BA" w:rsidRDefault="00FE0864" w:rsidP="00250195">
      <w:pPr>
        <w:rPr>
          <w:i/>
        </w:rPr>
      </w:pPr>
    </w:p>
    <w:p w:rsidR="00025C2B" w:rsidRPr="00EE6010" w:rsidRDefault="00593622" w:rsidP="00250195">
      <w:pPr>
        <w:pStyle w:val="a9"/>
        <w:spacing w:before="0"/>
      </w:pPr>
      <w:hyperlink r:id="rId9" w:history="1">
        <w:r w:rsidR="00025C2B" w:rsidRPr="00EE6010">
          <w:t>СЕЛЬХОЗКООПЕРАТИВАМ УПРОСТИЛИ ПОРЯДОК ПРИВЛЕЧЕНИЯ ДЕНЕЖНЫХ СРЕДСТВ</w:t>
        </w:r>
      </w:hyperlink>
    </w:p>
    <w:p w:rsidR="00025C2B" w:rsidRDefault="00025C2B" w:rsidP="00250195">
      <w:r>
        <w:t xml:space="preserve">Сельскохозяйственные кооперативы с числом участников не более двухсот смогут применять упрощенный порядок регулирования в части привлечения и размещения денежных средств. Такой закон вступает в силу 19 декабря. </w:t>
      </w:r>
    </w:p>
    <w:p w:rsidR="00025C2B" w:rsidRPr="001D19BA" w:rsidRDefault="00025C2B" w:rsidP="00025C2B">
      <w:pPr>
        <w:rPr>
          <w:i/>
        </w:rPr>
      </w:pPr>
      <w:r>
        <w:t xml:space="preserve">Как сказал при обсуждении закона в Госдуме замглавы </w:t>
      </w:r>
      <w:r w:rsidRPr="00EE6010">
        <w:rPr>
          <w:b/>
        </w:rPr>
        <w:t>Минсельхоза</w:t>
      </w:r>
      <w:r>
        <w:t xml:space="preserve"> </w:t>
      </w:r>
      <w:r w:rsidRPr="00EE6010">
        <w:rPr>
          <w:b/>
        </w:rPr>
        <w:t>Иван Лебедев</w:t>
      </w:r>
      <w:r>
        <w:t xml:space="preserve">, цель документа - снижение излишней административной нагрузки на небольшие сельскохозяйственные кооперативы при контроле за соблюдением ряда финансовых нормативов Банка России. В России всего 300 сельхозкооперативов с численностью участников менее двухсот. В </w:t>
      </w:r>
      <w:r w:rsidRPr="00EE6010">
        <w:rPr>
          <w:b/>
        </w:rPr>
        <w:t>Минсельхозе</w:t>
      </w:r>
      <w:r>
        <w:t xml:space="preserve"> уверены, что в отношении таких организаций нужно применять более мягкие меры финансового контроля. </w:t>
      </w:r>
      <w:r>
        <w:rPr>
          <w:i/>
        </w:rPr>
        <w:t xml:space="preserve">Парламентская газета, Крестьянские Ведомости </w:t>
      </w:r>
    </w:p>
    <w:p w:rsidR="00B37244" w:rsidRPr="001F3F46" w:rsidRDefault="00593622" w:rsidP="00B37244">
      <w:pPr>
        <w:pStyle w:val="a9"/>
      </w:pPr>
      <w:hyperlink r:id="rId10" w:history="1">
        <w:r w:rsidR="00B37244" w:rsidRPr="001F3F46">
          <w:t>РОСКАЧЕСТВО СОСТАВИЛО РЕЙТИНГ РОССИЙСКИХ ИГРИСТЫХ ВИН СТОИМОСТЬЮ ДО 1 ТЫС. РУБЛЕЙ</w:t>
        </w:r>
      </w:hyperlink>
    </w:p>
    <w:p w:rsidR="00B37244" w:rsidRDefault="00B37244" w:rsidP="00B37244">
      <w:proofErr w:type="spellStart"/>
      <w:r>
        <w:t>Роскачество</w:t>
      </w:r>
      <w:proofErr w:type="spellEnd"/>
      <w:r>
        <w:t xml:space="preserve"> составило рейтинг российских игристых вин стоимостью до 1 тыс. рублей и отмечает рост их качества по сравнению с прошлым годом. Об этом говорится в сообщении организации.</w:t>
      </w:r>
    </w:p>
    <w:p w:rsidR="00B37244" w:rsidRDefault="00B37244" w:rsidP="00B37244">
      <w:r>
        <w:t>"По сравнению с 2019 годом уровень качества игристых вин заметно вырос. Больше 85% исследованных торговых марок рекомендованы к новогоднему столу россиян", - отмечают эксперты.</w:t>
      </w:r>
    </w:p>
    <w:p w:rsidR="00B37244" w:rsidRPr="001D19BA" w:rsidRDefault="00B37244" w:rsidP="00B37244">
      <w:pPr>
        <w:rPr>
          <w:i/>
        </w:rPr>
      </w:pPr>
      <w:r>
        <w:t xml:space="preserve">"Исследование, проведенное </w:t>
      </w:r>
      <w:proofErr w:type="spellStart"/>
      <w:r>
        <w:t>Роскачеством</w:t>
      </w:r>
      <w:proofErr w:type="spellEnd"/>
      <w:r>
        <w:t xml:space="preserve">, подтвердило - вина не просто соответствуют ГОСТ, они могут получать достойные оценки своего вкуса и аромата от дегустаторов высокой квалификации. Уверена, что накануне новогодних праздников потребители обратят внимание на результаты исследования игристых вин и на новогодних столах будет много качественных российских вин", - отметила заместитель </w:t>
      </w:r>
      <w:r w:rsidRPr="001F3F46">
        <w:rPr>
          <w:b/>
        </w:rPr>
        <w:t>министра сельского хозяйства России</w:t>
      </w:r>
      <w:r>
        <w:t xml:space="preserve"> </w:t>
      </w:r>
      <w:r w:rsidRPr="001F3F46">
        <w:rPr>
          <w:b/>
        </w:rPr>
        <w:t xml:space="preserve">Оксана </w:t>
      </w:r>
      <w:proofErr w:type="spellStart"/>
      <w:r w:rsidRPr="001F3F46">
        <w:rPr>
          <w:b/>
        </w:rPr>
        <w:t>Лут</w:t>
      </w:r>
      <w:proofErr w:type="spellEnd"/>
      <w:r>
        <w:t xml:space="preserve">. </w:t>
      </w:r>
      <w:r w:rsidRPr="009D63ED">
        <w:rPr>
          <w:i/>
        </w:rPr>
        <w:t xml:space="preserve">ТАСС, </w:t>
      </w:r>
      <w:proofErr w:type="spellStart"/>
      <w:r w:rsidRPr="009D63ED">
        <w:rPr>
          <w:i/>
        </w:rPr>
        <w:t>Взгляд.Ру</w:t>
      </w:r>
      <w:proofErr w:type="spellEnd"/>
    </w:p>
    <w:p w:rsidR="00B37244" w:rsidRPr="00EE6010" w:rsidRDefault="00593622" w:rsidP="00B37244">
      <w:pPr>
        <w:pStyle w:val="a9"/>
      </w:pPr>
      <w:hyperlink r:id="rId11" w:history="1">
        <w:r w:rsidR="00B37244" w:rsidRPr="00EE6010">
          <w:t>РОССИЙСКИЕ РЕГИОНЫ ДОВЕЛИ ДО АГРАРИЕВ 86% ФЕДЕРАЛЬНЫХ СУБСИДИЙ</w:t>
        </w:r>
      </w:hyperlink>
    </w:p>
    <w:p w:rsidR="00B37244" w:rsidRDefault="00B37244" w:rsidP="00B37244">
      <w:r>
        <w:t xml:space="preserve">Российские регионы к 17 декабря довели до сельскохозяйственных производителей 86,4% средств, предусмотренных федеральным бюджетом на господдержку агропромышленного комплекса страны, говорится в сообщении </w:t>
      </w:r>
      <w:r w:rsidRPr="00EE6010">
        <w:rPr>
          <w:b/>
        </w:rPr>
        <w:t>Минсельхоза РФ</w:t>
      </w:r>
      <w:r>
        <w:t>.</w:t>
      </w:r>
    </w:p>
    <w:p w:rsidR="00B37244" w:rsidRPr="00025C2B" w:rsidRDefault="009B1E42" w:rsidP="009B1E42">
      <w:r w:rsidRPr="009B1E42">
        <w:t xml:space="preserve">Кроме того, распоряжением Правительства Российской Федерации от 5 декабря 2020 года № 3229-р в целях компенсации ущерба </w:t>
      </w:r>
      <w:proofErr w:type="spellStart"/>
      <w:r w:rsidRPr="009B1E42">
        <w:t>сельхозтоваропроизводителям</w:t>
      </w:r>
      <w:proofErr w:type="spellEnd"/>
      <w:r w:rsidRPr="009B1E42">
        <w:t>, причиненного в результате чрезвычайных ситуаций природного характера в текущем году в ряде субъектов РФ, выделено 926,72 млн рублей средств федерального бюджета. В настоящее время ассигнования доведены Минсельхозом России до всех 9 регионов в полном объеме. Получить компенсации, предусмотренные данным распоряжением, смогут те аграрии, которые заключили договор сельскохозяйственного страхования на случай гибели урожая. Данные трансферты позволят повысить финансовую устойчивость фермерских хозяйств и восстановить материально-техническую базу, а также подготовиться к старту весенних полевых работ.</w:t>
      </w:r>
      <w:r>
        <w:t xml:space="preserve"> </w:t>
      </w:r>
      <w:r w:rsidRPr="009B1E42">
        <w:t>Вопрос доведения государственной поддержки до получателей находится на постоянном контроле Минсельхоза России.</w:t>
      </w:r>
      <w:r>
        <w:rPr>
          <w:i/>
        </w:rPr>
        <w:t xml:space="preserve"> </w:t>
      </w:r>
      <w:r w:rsidR="00B37244" w:rsidRPr="001D19BA">
        <w:rPr>
          <w:i/>
        </w:rPr>
        <w:t>ПРАЙМ</w:t>
      </w:r>
    </w:p>
    <w:p w:rsidR="00250195" w:rsidRDefault="00250195" w:rsidP="00250195">
      <w:pPr>
        <w:pStyle w:val="a9"/>
      </w:pPr>
      <w:r>
        <w:t>Минсельхоз РФ направит 2,2 млрд рублей на финансирование сельского туризма</w:t>
      </w:r>
    </w:p>
    <w:p w:rsidR="00250195" w:rsidRPr="00250195" w:rsidRDefault="00250195" w:rsidP="00250195">
      <w:r w:rsidRPr="00250195">
        <w:t>В России подготовлен новый ведомственный проект поддержки сельского туризма, который будет реализован по госпрограмме развития сельского хозяйства и регулирования рынков сельскохозяйственной продукции, сырья и продовольствия. Проект направлен на согласование в ведомственные органы власти, рассказали ФАН</w:t>
      </w:r>
      <w:r>
        <w:t xml:space="preserve"> в пресс-службе Минсельхоза РФ.</w:t>
      </w:r>
    </w:p>
    <w:p w:rsidR="00250195" w:rsidRPr="00250195" w:rsidRDefault="00250195" w:rsidP="00250195">
      <w:r w:rsidRPr="00250195">
        <w:t>На финансирование сельского туризма планируется направить за весь период реал</w:t>
      </w:r>
      <w:r>
        <w:t>изации проекта 2,2 млрд рублей.</w:t>
      </w:r>
      <w:r w:rsidR="00C53BF9">
        <w:t xml:space="preserve"> </w:t>
      </w:r>
      <w:r w:rsidRPr="00250195">
        <w:t xml:space="preserve">В ведомстве также сообщили, что процедура отбора на получение грантов в 2022 </w:t>
      </w:r>
      <w:r>
        <w:t>году начнется в следующем году.</w:t>
      </w:r>
    </w:p>
    <w:p w:rsidR="00250195" w:rsidRDefault="00250195" w:rsidP="00250195">
      <w:r w:rsidRPr="00250195">
        <w:t>«Производители, которые получат государственную поддержку на развитие сельского туризма, смогут увеличить объемы реализации сельскохозяйственной продукции», — уверены в мин</w:t>
      </w:r>
      <w:r>
        <w:t xml:space="preserve">истерстве. </w:t>
      </w:r>
      <w:r w:rsidRPr="00250195">
        <w:rPr>
          <w:i/>
        </w:rPr>
        <w:t>РИА ФАН</w:t>
      </w:r>
    </w:p>
    <w:p w:rsidR="00D56227" w:rsidRDefault="00D56227" w:rsidP="00D56227">
      <w:pPr>
        <w:rPr>
          <w:rFonts w:cs="Arial"/>
          <w:b/>
          <w:caps/>
          <w:color w:val="000000" w:themeColor="text1"/>
          <w:szCs w:val="18"/>
        </w:rPr>
      </w:pPr>
    </w:p>
    <w:p w:rsidR="00D56227" w:rsidRPr="001839F9" w:rsidRDefault="00D56227" w:rsidP="00D56227">
      <w:pPr>
        <w:rPr>
          <w:rFonts w:cs="Arial"/>
          <w:b/>
          <w:caps/>
          <w:color w:val="000000" w:themeColor="text1"/>
          <w:szCs w:val="18"/>
        </w:rPr>
      </w:pPr>
      <w:r w:rsidRPr="001839F9">
        <w:rPr>
          <w:rFonts w:cs="Arial"/>
          <w:b/>
          <w:caps/>
          <w:color w:val="000000" w:themeColor="text1"/>
          <w:szCs w:val="18"/>
        </w:rPr>
        <w:t>Правительство РФ компенсирует хлебопекам по 2 тыс. руб. за 1 тонну хлеба</w:t>
      </w:r>
    </w:p>
    <w:p w:rsidR="00D56227" w:rsidRPr="001839F9" w:rsidRDefault="00D56227" w:rsidP="00D56227">
      <w:r w:rsidRPr="001839F9">
        <w:t>Правительство РФ компенсирует хлебопекарным предприятиям по 2 тыс. рублей за тонну продукции. При этом они должны зафиксировать цены на нее. Это следует из правил выплаты компенсаций, утвержденных правительством. Постановление подписано 17 декабря 2020 года и размещено на официальн</w:t>
      </w:r>
      <w:r>
        <w:t>ом портале правовой информации.</w:t>
      </w:r>
    </w:p>
    <w:p w:rsidR="00D56227" w:rsidRPr="001839F9" w:rsidRDefault="00D56227" w:rsidP="00D56227">
      <w:r w:rsidRPr="001839F9">
        <w:t>Представители хлебопекарной отрасли назвали принятое правительст</w:t>
      </w:r>
      <w:r>
        <w:t>вом решение хорошим подспорьем.</w:t>
      </w:r>
    </w:p>
    <w:p w:rsidR="00D56227" w:rsidRPr="001839F9" w:rsidRDefault="00D56227" w:rsidP="00D56227">
      <w:r w:rsidRPr="001839F9">
        <w:t xml:space="preserve">По словам директора </w:t>
      </w:r>
      <w:proofErr w:type="spellStart"/>
      <w:r w:rsidRPr="001839F9">
        <w:t>Буинского</w:t>
      </w:r>
      <w:proofErr w:type="spellEnd"/>
      <w:r w:rsidRPr="001839F9">
        <w:t xml:space="preserve"> хлебозавода (Татарстан) </w:t>
      </w:r>
      <w:proofErr w:type="spellStart"/>
      <w:r w:rsidRPr="001839F9">
        <w:t>Ленара</w:t>
      </w:r>
      <w:proofErr w:type="spellEnd"/>
      <w:r w:rsidRPr="001839F9">
        <w:t xml:space="preserve"> Камалова, возмещение части затрат за реализацию хлеба позволит избежать роста цен на него. В республике уже действует компенсация на некоторые виды социального хлеба, которая помогает сдерживать цены и оставаться производству рентабельным. "Поддержка и на другие виды хлебов существенным образом поддержит производителей", - за</w:t>
      </w:r>
      <w:r>
        <w:t>явил он.</w:t>
      </w:r>
    </w:p>
    <w:p w:rsidR="00D56227" w:rsidRDefault="00D56227" w:rsidP="00D56227">
      <w:pPr>
        <w:rPr>
          <w:i/>
        </w:rPr>
      </w:pPr>
      <w:r w:rsidRPr="001839F9">
        <w:lastRenderedPageBreak/>
        <w:t>"Если мукомолов и хлебопеков поддержат федеральным рублем, мы сумеем сохранить высокое качество хлебобулочных изделий благодаря закупкам зерна лучших сортов и преодолеть сложный период, не повышая цену на стратегически важный продукт", - заявила генеральный директор ООО "</w:t>
      </w:r>
      <w:proofErr w:type="spellStart"/>
      <w:r w:rsidRPr="001839F9">
        <w:t>Улья</w:t>
      </w:r>
      <w:r>
        <w:t>новскхлебпром</w:t>
      </w:r>
      <w:proofErr w:type="spellEnd"/>
      <w:r>
        <w:t>" Фаина Самарцева</w:t>
      </w:r>
      <w:r w:rsidRPr="001839F9">
        <w:rPr>
          <w:i/>
        </w:rPr>
        <w:t xml:space="preserve">. </w:t>
      </w:r>
    </w:p>
    <w:p w:rsidR="00D56227" w:rsidRPr="001839F9" w:rsidRDefault="00D56227" w:rsidP="00D56227">
      <w:r w:rsidRPr="001839F9">
        <w:t>"Компенсация подорожания некоторых компонентов самой социальной продукции позволит обеспечивать население страны хлебом по доступной цене", - солидарен гендиректор "</w:t>
      </w:r>
      <w:proofErr w:type="spellStart"/>
      <w:r w:rsidRPr="001839F9">
        <w:t>Бежицкого</w:t>
      </w:r>
      <w:proofErr w:type="spellEnd"/>
      <w:r w:rsidRPr="001839F9">
        <w:t xml:space="preserve"> </w:t>
      </w:r>
      <w:proofErr w:type="spellStart"/>
      <w:r w:rsidRPr="001839F9">
        <w:t>хлебокомбината</w:t>
      </w:r>
      <w:proofErr w:type="spellEnd"/>
      <w:r w:rsidRPr="001839F9">
        <w:t xml:space="preserve">" (Брянская область) Сергей </w:t>
      </w:r>
      <w:proofErr w:type="spellStart"/>
      <w:r w:rsidRPr="001839F9">
        <w:t>Пилипушко</w:t>
      </w:r>
      <w:proofErr w:type="spellEnd"/>
      <w:r w:rsidRPr="001839F9">
        <w:t>.</w:t>
      </w:r>
    </w:p>
    <w:p w:rsidR="00D56227" w:rsidRPr="001839F9" w:rsidRDefault="00D56227" w:rsidP="00D56227">
      <w:r w:rsidRPr="001839F9">
        <w:t xml:space="preserve">Директор ООО "Хлебная усадьба" (Ленинградская область) </w:t>
      </w:r>
      <w:proofErr w:type="spellStart"/>
      <w:r w:rsidRPr="001839F9">
        <w:t>Хачатур</w:t>
      </w:r>
      <w:proofErr w:type="spellEnd"/>
      <w:r w:rsidRPr="001839F9">
        <w:t xml:space="preserve"> </w:t>
      </w:r>
      <w:proofErr w:type="spellStart"/>
      <w:r w:rsidRPr="001839F9">
        <w:t>Сугян</w:t>
      </w:r>
      <w:proofErr w:type="spellEnd"/>
      <w:r w:rsidRPr="001839F9">
        <w:t xml:space="preserve"> также отметил, что субсидии позволят снизить себестоимость и поддержать рентабельность. "В связи с ростом на расходную часть и необходимость сдерживания цен сейчас мы особо нуждаемся в поддержке государства", - сказал глава предприятия.</w:t>
      </w:r>
    </w:p>
    <w:p w:rsidR="00D56227" w:rsidRPr="001839F9" w:rsidRDefault="00D56227" w:rsidP="00D56227">
      <w:r w:rsidRPr="001839F9">
        <w:t xml:space="preserve">"Компенсация части затрат на реализацию хлеба, которую предусмотрел </w:t>
      </w:r>
      <w:r w:rsidRPr="00011CBD">
        <w:rPr>
          <w:b/>
        </w:rPr>
        <w:t>Минсельхоз России, -</w:t>
      </w:r>
      <w:r w:rsidRPr="001839F9">
        <w:t xml:space="preserve"> это очень хорошая новость для хлебопеков. Мы будем рады такой своевременной поддержке, она позволит снизить себестоимость продукции", - заключила исполнительный директор "</w:t>
      </w:r>
      <w:proofErr w:type="spellStart"/>
      <w:r w:rsidRPr="001839F9">
        <w:t>Сясьстройского</w:t>
      </w:r>
      <w:proofErr w:type="spellEnd"/>
      <w:r w:rsidRPr="001839F9">
        <w:t xml:space="preserve"> хлебозавода" (Ленинградская область) Ольга Чугунова.</w:t>
      </w:r>
      <w:r>
        <w:t xml:space="preserve"> </w:t>
      </w:r>
      <w:r w:rsidRPr="001839F9">
        <w:rPr>
          <w:i/>
        </w:rPr>
        <w:t>Интерфакс, ТАСС, Российская газета,</w:t>
      </w:r>
      <w:r>
        <w:t xml:space="preserve"> </w:t>
      </w:r>
      <w:r>
        <w:rPr>
          <w:i/>
        </w:rPr>
        <w:t xml:space="preserve">Парламентская газета, РБК, </w:t>
      </w:r>
      <w:r w:rsidRPr="009D63ED">
        <w:rPr>
          <w:i/>
        </w:rPr>
        <w:t>РИА Новости</w:t>
      </w:r>
    </w:p>
    <w:p w:rsidR="004A0634" w:rsidRPr="00EE6010" w:rsidRDefault="004A0634" w:rsidP="00250195">
      <w:pPr>
        <w:pStyle w:val="a9"/>
      </w:pPr>
      <w:r w:rsidRPr="00EE6010">
        <w:t>Торговые сети начали снижать цены на базовые продукты питания</w:t>
      </w:r>
    </w:p>
    <w:p w:rsidR="006B339D" w:rsidRDefault="004A0634" w:rsidP="006B339D">
      <w:r>
        <w:t>Меры по стабилизации цен на базовые продукты питания правительство закрепило еще одним постановлением - в поддержку хлебопеков. Между тем крупные торговые сети уже начали снижать цены</w:t>
      </w:r>
      <w:r w:rsidR="006B339D">
        <w:t xml:space="preserve"> на подсолнечное масло и сахар.</w:t>
      </w:r>
    </w:p>
    <w:p w:rsidR="003D59EC" w:rsidRDefault="003D59EC" w:rsidP="006B339D">
      <w:pPr>
        <w:rPr>
          <w:rFonts w:cs="Arial"/>
          <w:color w:val="000000"/>
          <w:spacing w:val="3"/>
        </w:rPr>
      </w:pPr>
      <w:r>
        <w:rPr>
          <w:rFonts w:cs="Arial"/>
          <w:color w:val="000000"/>
          <w:spacing w:val="3"/>
        </w:rPr>
        <w:t xml:space="preserve">Первые результаты введения пошлины на зерно в совокупности с квотированием можно будет ощутить на внутреннем рынке зерна уже этой весной. А вот введение механизма поддержки мукомольной отрасли позволит быстро стабилизировать ситуацию в отрасли, считает президент ассоциации "Русская мука" Наталья </w:t>
      </w:r>
      <w:proofErr w:type="spellStart"/>
      <w:r>
        <w:rPr>
          <w:rFonts w:cs="Arial"/>
          <w:color w:val="000000"/>
          <w:spacing w:val="3"/>
        </w:rPr>
        <w:t>Загорская</w:t>
      </w:r>
      <w:proofErr w:type="spellEnd"/>
      <w:r>
        <w:rPr>
          <w:rFonts w:cs="Arial"/>
          <w:color w:val="000000"/>
          <w:spacing w:val="3"/>
        </w:rPr>
        <w:t>.</w:t>
      </w:r>
    </w:p>
    <w:p w:rsidR="00F24DB0" w:rsidRDefault="003D59EC" w:rsidP="006B339D">
      <w:pPr>
        <w:rPr>
          <w:rFonts w:cs="Arial"/>
          <w:color w:val="000000"/>
          <w:spacing w:val="3"/>
        </w:rPr>
      </w:pPr>
      <w:r>
        <w:rPr>
          <w:rFonts w:cs="Arial"/>
          <w:color w:val="000000"/>
          <w:spacing w:val="3"/>
        </w:rPr>
        <w:t xml:space="preserve">Несмотря на рекордно высокий экспорт, запасы пшеницы в России намного превышают внутренние потребности, отмечают в </w:t>
      </w:r>
      <w:r w:rsidRPr="00F24DB0">
        <w:rPr>
          <w:rFonts w:cs="Arial"/>
          <w:b/>
          <w:color w:val="000000"/>
          <w:spacing w:val="3"/>
        </w:rPr>
        <w:t xml:space="preserve">Центре </w:t>
      </w:r>
      <w:proofErr w:type="spellStart"/>
      <w:r w:rsidRPr="00F24DB0">
        <w:rPr>
          <w:rFonts w:cs="Arial"/>
          <w:b/>
          <w:color w:val="000000"/>
          <w:spacing w:val="3"/>
        </w:rPr>
        <w:t>агроаналитики</w:t>
      </w:r>
      <w:proofErr w:type="spellEnd"/>
      <w:r w:rsidRPr="00F24DB0">
        <w:rPr>
          <w:rFonts w:cs="Arial"/>
          <w:b/>
          <w:color w:val="000000"/>
          <w:spacing w:val="3"/>
        </w:rPr>
        <w:t xml:space="preserve"> при </w:t>
      </w:r>
      <w:proofErr w:type="spellStart"/>
      <w:r w:rsidRPr="00F24DB0">
        <w:rPr>
          <w:rFonts w:cs="Arial"/>
          <w:b/>
          <w:color w:val="000000"/>
          <w:spacing w:val="3"/>
        </w:rPr>
        <w:t>минсельхозе</w:t>
      </w:r>
      <w:proofErr w:type="spellEnd"/>
      <w:r w:rsidRPr="00F24DB0">
        <w:rPr>
          <w:rFonts w:cs="Arial"/>
          <w:b/>
          <w:color w:val="000000"/>
          <w:spacing w:val="3"/>
        </w:rPr>
        <w:t>.</w:t>
      </w:r>
      <w:r>
        <w:rPr>
          <w:rFonts w:cs="Arial"/>
          <w:color w:val="000000"/>
          <w:spacing w:val="3"/>
        </w:rPr>
        <w:t xml:space="preserve"> </w:t>
      </w:r>
    </w:p>
    <w:p w:rsidR="004A0634" w:rsidRPr="001D19BA" w:rsidRDefault="003D59EC" w:rsidP="004A0634">
      <w:pPr>
        <w:rPr>
          <w:i/>
        </w:rPr>
      </w:pPr>
      <w:r>
        <w:rPr>
          <w:rFonts w:cs="Arial"/>
          <w:color w:val="000000"/>
          <w:spacing w:val="3"/>
        </w:rPr>
        <w:t xml:space="preserve">Для сохранения конкурентоспособности российской пшеницы на мировом рынке после введения пошлины внутренние цены должны снизиться. Внутренние цены производителей могут снизиться на 70-90% от размера пошлины, а экспортные - вырасти на 10-30% от размера пошлины. "Несмотря на введение ограничений, Россия останется крупнейшим экспортером пшеницы в мире в этом сезоне", - подчеркивают в </w:t>
      </w:r>
      <w:r w:rsidRPr="00F24DB0">
        <w:rPr>
          <w:rFonts w:cs="Arial"/>
          <w:b/>
          <w:color w:val="000000"/>
          <w:spacing w:val="3"/>
        </w:rPr>
        <w:t xml:space="preserve">Центре </w:t>
      </w:r>
      <w:proofErr w:type="spellStart"/>
      <w:r w:rsidRPr="00F24DB0">
        <w:rPr>
          <w:rFonts w:cs="Arial"/>
          <w:b/>
          <w:color w:val="000000"/>
          <w:spacing w:val="3"/>
        </w:rPr>
        <w:t>агроаналитики</w:t>
      </w:r>
      <w:proofErr w:type="spellEnd"/>
      <w:r w:rsidRPr="00F24DB0">
        <w:rPr>
          <w:rFonts w:cs="Arial"/>
          <w:b/>
          <w:color w:val="000000"/>
          <w:spacing w:val="3"/>
        </w:rPr>
        <w:t>.</w:t>
      </w:r>
      <w:r w:rsidR="00F24DB0">
        <w:rPr>
          <w:i/>
        </w:rPr>
        <w:t xml:space="preserve"> </w:t>
      </w:r>
      <w:r w:rsidR="006E51FC">
        <w:rPr>
          <w:i/>
        </w:rPr>
        <w:t>Российская газета</w:t>
      </w:r>
    </w:p>
    <w:p w:rsidR="001839F9" w:rsidRPr="00011CBD" w:rsidRDefault="00F62502" w:rsidP="00011CBD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886215" w:rsidRPr="00EE6010" w:rsidRDefault="00593622" w:rsidP="00886215">
      <w:pPr>
        <w:pStyle w:val="a9"/>
      </w:pPr>
      <w:hyperlink r:id="rId12" w:history="1">
        <w:r w:rsidR="00886215" w:rsidRPr="00EE6010">
          <w:t>КАБМИН УТВЕРДИЛ ПРАВИЛА МАРКИРОВКИ МОЛОЧНЫХ ПРОДУКТОВ</w:t>
        </w:r>
      </w:hyperlink>
    </w:p>
    <w:p w:rsidR="00886215" w:rsidRDefault="00886215" w:rsidP="00886215">
      <w:r>
        <w:t xml:space="preserve">Правительство РФ утвердило правила маркировки молочных продуктов, согласно которым до наступления сроков обязательной маркировки выдача кодов будет бесплатной. Соответствующее постановление </w:t>
      </w:r>
      <w:proofErr w:type="spellStart"/>
      <w:r>
        <w:t>кабмина</w:t>
      </w:r>
      <w:proofErr w:type="spellEnd"/>
      <w:r>
        <w:t xml:space="preserve"> размещено на официальном портале публикации правовых актов.</w:t>
      </w:r>
    </w:p>
    <w:p w:rsidR="00886215" w:rsidRPr="00870AA1" w:rsidRDefault="00886215" w:rsidP="00886215">
      <w:r>
        <w:t xml:space="preserve">Система заработает в добровольном формате 20 января 2021 года, до наступления срока обязательной маркировки коды будут бесплатными. Полная </w:t>
      </w:r>
      <w:proofErr w:type="spellStart"/>
      <w:r>
        <w:t>прослеживаемость</w:t>
      </w:r>
      <w:proofErr w:type="spellEnd"/>
      <w:r>
        <w:t xml:space="preserve"> начнется с 1 сентября 2022 года и будет проходить по объемно-сортовому принципу. С 1 декабря 2023 года наступит обязательная полная </w:t>
      </w:r>
      <w:proofErr w:type="spellStart"/>
      <w:r>
        <w:t>поэкземплярная</w:t>
      </w:r>
      <w:proofErr w:type="spellEnd"/>
      <w:r>
        <w:t xml:space="preserve"> </w:t>
      </w:r>
      <w:proofErr w:type="spellStart"/>
      <w:r>
        <w:t>прослеживаемость</w:t>
      </w:r>
      <w:proofErr w:type="spellEnd"/>
      <w:r>
        <w:t xml:space="preserve"> для товаров сроком годности более 40 дней. Для скоропортящегося товара сохранится объемно-сортовой учет. </w:t>
      </w:r>
      <w:r>
        <w:rPr>
          <w:i/>
        </w:rPr>
        <w:t>ТАСС</w:t>
      </w:r>
    </w:p>
    <w:p w:rsidR="00D979CB" w:rsidRPr="00EE6010" w:rsidRDefault="00593622" w:rsidP="006B339D">
      <w:pPr>
        <w:pStyle w:val="a9"/>
      </w:pPr>
      <w:hyperlink r:id="rId13" w:history="1">
        <w:r w:rsidR="00D979CB" w:rsidRPr="00EE6010">
          <w:t>У МИНПРОМТОРГА НЕТ ПЛАНОВ ВВОДИТЬ ГОСРЕГУЛИРОВАНИЕ ЦЕН</w:t>
        </w:r>
      </w:hyperlink>
    </w:p>
    <w:p w:rsidR="00D979CB" w:rsidRDefault="00D979CB" w:rsidP="006B339D">
      <w:r>
        <w:t xml:space="preserve">Российские власти не планируют вводить госрегулирование цен на продукты, заявил глава </w:t>
      </w:r>
      <w:proofErr w:type="spellStart"/>
      <w:r>
        <w:t>Минпромторга</w:t>
      </w:r>
      <w:proofErr w:type="spellEnd"/>
      <w:r>
        <w:t xml:space="preserve"> Денис </w:t>
      </w:r>
      <w:proofErr w:type="spellStart"/>
      <w:r>
        <w:t>Мантуров</w:t>
      </w:r>
      <w:proofErr w:type="spellEnd"/>
      <w:r>
        <w:t>. Он также сообщил, что заключать соглашения по стабилизации цен на другие продукты, помимо подсолнечного масла и сахара, не планируется.</w:t>
      </w:r>
    </w:p>
    <w:p w:rsidR="00D979CB" w:rsidRPr="00FA125B" w:rsidRDefault="00D979CB" w:rsidP="006B339D">
      <w:r>
        <w:t>Он также заявил, что госрегулирование цен не соответствует принципам экономики. "Если мы введем регулирование цен на продукты питания, это просто сломает все принципы экономики. Это за собой потащит и производственную составляющую, и поставщиков сырья, и поставщиков техни</w:t>
      </w:r>
      <w:r w:rsidR="00FA125B">
        <w:t xml:space="preserve">ки и т. д.", - пояснил министр. </w:t>
      </w:r>
      <w:r w:rsidRPr="001D19BA">
        <w:rPr>
          <w:i/>
        </w:rPr>
        <w:t>Коммерсантъ</w:t>
      </w:r>
      <w:r>
        <w:rPr>
          <w:i/>
        </w:rPr>
        <w:t xml:space="preserve">, </w:t>
      </w:r>
      <w:r w:rsidRPr="005D3C34">
        <w:rPr>
          <w:i/>
        </w:rPr>
        <w:t>ТАСС,</w:t>
      </w:r>
      <w:r>
        <w:t xml:space="preserve"> </w:t>
      </w:r>
      <w:r>
        <w:rPr>
          <w:i/>
        </w:rPr>
        <w:t>Парламентская газета,</w:t>
      </w:r>
      <w:r w:rsidRPr="005D3C34">
        <w:rPr>
          <w:i/>
        </w:rPr>
        <w:t xml:space="preserve"> </w:t>
      </w:r>
      <w:r>
        <w:rPr>
          <w:i/>
        </w:rPr>
        <w:t xml:space="preserve">Известия, Маяк, </w:t>
      </w:r>
      <w:r w:rsidRPr="001D19BA">
        <w:rPr>
          <w:i/>
        </w:rPr>
        <w:t>Вести.ru</w:t>
      </w:r>
      <w:r>
        <w:rPr>
          <w:i/>
        </w:rPr>
        <w:t>,</w:t>
      </w:r>
      <w:r w:rsidRPr="00180C4B">
        <w:rPr>
          <w:i/>
        </w:rPr>
        <w:t xml:space="preserve"> </w:t>
      </w:r>
      <w:r>
        <w:rPr>
          <w:i/>
        </w:rPr>
        <w:t>Российская газета, РИА Новости,</w:t>
      </w:r>
      <w:r w:rsidRPr="00180C4B">
        <w:rPr>
          <w:i/>
        </w:rPr>
        <w:t xml:space="preserve"> </w:t>
      </w:r>
      <w:r>
        <w:rPr>
          <w:i/>
        </w:rPr>
        <w:t>Интерфакс</w:t>
      </w:r>
      <w:r w:rsidRPr="00180C4B">
        <w:rPr>
          <w:i/>
        </w:rPr>
        <w:t xml:space="preserve">, </w:t>
      </w:r>
      <w:r>
        <w:rPr>
          <w:i/>
        </w:rPr>
        <w:t>Ведомости</w:t>
      </w:r>
      <w:r w:rsidRPr="00180C4B">
        <w:rPr>
          <w:i/>
        </w:rPr>
        <w:t xml:space="preserve">, </w:t>
      </w:r>
      <w:r w:rsidRPr="00277C74">
        <w:rPr>
          <w:i/>
        </w:rPr>
        <w:t>ИА</w:t>
      </w:r>
      <w:r w:rsidRPr="00180C4B">
        <w:rPr>
          <w:i/>
        </w:rPr>
        <w:t xml:space="preserve"> </w:t>
      </w:r>
      <w:r w:rsidRPr="009D63ED">
        <w:rPr>
          <w:i/>
          <w:lang w:val="en-US"/>
        </w:rPr>
        <w:t>Rambler</w:t>
      </w:r>
      <w:r w:rsidRPr="00180C4B">
        <w:rPr>
          <w:i/>
        </w:rPr>
        <w:t xml:space="preserve"> </w:t>
      </w:r>
      <w:r w:rsidRPr="009D63ED">
        <w:rPr>
          <w:i/>
          <w:lang w:val="en-US"/>
        </w:rPr>
        <w:t>News</w:t>
      </w:r>
      <w:r w:rsidRPr="00180C4B">
        <w:rPr>
          <w:i/>
        </w:rPr>
        <w:t xml:space="preserve"> </w:t>
      </w:r>
      <w:r w:rsidRPr="009D63ED">
        <w:rPr>
          <w:i/>
          <w:lang w:val="en-US"/>
        </w:rPr>
        <w:t>Service</w:t>
      </w:r>
      <w:r w:rsidRPr="00180C4B">
        <w:rPr>
          <w:i/>
        </w:rPr>
        <w:t xml:space="preserve"> </w:t>
      </w:r>
    </w:p>
    <w:p w:rsidR="009A64DC" w:rsidRPr="00EE6010" w:rsidRDefault="00593622" w:rsidP="009A64DC">
      <w:pPr>
        <w:pStyle w:val="a9"/>
      </w:pPr>
      <w:hyperlink r:id="rId14" w:history="1">
        <w:r w:rsidR="009A64DC" w:rsidRPr="00EE6010">
          <w:t>РОССИЯ ВВОДИТ ЭКСПОРТНУЮ ПОШЛИНУ НА СОЮ</w:t>
        </w:r>
      </w:hyperlink>
    </w:p>
    <w:p w:rsidR="009A64DC" w:rsidRDefault="009A64DC" w:rsidP="009A64DC">
      <w:r>
        <w:t xml:space="preserve">Подкомиссия по таможенно-тарифному регулированию </w:t>
      </w:r>
      <w:proofErr w:type="spellStart"/>
      <w:r>
        <w:t>правкомиссии</w:t>
      </w:r>
      <w:proofErr w:type="spellEnd"/>
      <w:r>
        <w:t xml:space="preserve"> по экономическому развитию и интеграции поддержала введение пошлины на экспорт сои из России, говорится в с</w:t>
      </w:r>
      <w:r w:rsidR="00D938F2">
        <w:t xml:space="preserve">ообщении Минэкономразвития РФ. </w:t>
      </w:r>
      <w:r>
        <w:t xml:space="preserve">"На заседании подкомиссии по инициативе </w:t>
      </w:r>
      <w:r w:rsidRPr="00EE6010">
        <w:rPr>
          <w:b/>
        </w:rPr>
        <w:t>Минсельхоза РФ</w:t>
      </w:r>
      <w:r>
        <w:t xml:space="preserve"> принято решение об установлении ставки вывозной таможенной пошлины на соевые бобы в размере 30%, но не менее 165 евро за 1 тонну. Эта мера вводит на период с 1 февраля по 30 июня 2021 года включительно", - говорится в сообщении.</w:t>
      </w:r>
    </w:p>
    <w:p w:rsidR="009A64DC" w:rsidRPr="00D938F2" w:rsidRDefault="009A64DC" w:rsidP="009A64DC">
      <w:r>
        <w:t>Министерство указывает, что введение пошлины обусловлено ростом мировых цен на данную продукцию и направлено на обеспечение сырьем перерабатывающих производств внутри страны. "Решение принимается для предотвращения роста цен на продукцию переработки сои - соевое масло и соевый шрот, используемые в пищевой промышленности",</w:t>
      </w:r>
      <w:r w:rsidR="00D938F2">
        <w:t xml:space="preserve"> - добавляет Минэкономразвития. </w:t>
      </w:r>
      <w:r>
        <w:rPr>
          <w:i/>
        </w:rPr>
        <w:t xml:space="preserve">ПРАЙМ, Бизнес-журнал, Интерфакс, </w:t>
      </w:r>
      <w:proofErr w:type="spellStart"/>
      <w:r w:rsidRPr="001D19BA">
        <w:rPr>
          <w:i/>
        </w:rPr>
        <w:t>Взгляд.Ру</w:t>
      </w:r>
      <w:proofErr w:type="spellEnd"/>
    </w:p>
    <w:p w:rsidR="00886215" w:rsidRPr="00EE6010" w:rsidRDefault="00593622" w:rsidP="00886215">
      <w:pPr>
        <w:pStyle w:val="a9"/>
      </w:pPr>
      <w:hyperlink r:id="rId15" w:history="1">
        <w:r w:rsidR="00886215" w:rsidRPr="00EE6010">
          <w:t>ЦБ ОЦЕНИЛ ИНФЛЯЦИОННЫЙ ЭФФЕКТ ОТ РОСТА ЦЕН НА САХАР И МАСЛО В 0,2 П. П.</w:t>
        </w:r>
      </w:hyperlink>
    </w:p>
    <w:p w:rsidR="00886215" w:rsidRPr="00330F6C" w:rsidRDefault="00886215" w:rsidP="00886215">
      <w:r>
        <w:t xml:space="preserve">Рост цен на сахар и подсолнечное масло по итогам 2020 года может привести к дополнительному росту инфляции на 0,2 процентного пункта (п. п.), сообщила председатель ЦБ Эльвира </w:t>
      </w:r>
      <w:proofErr w:type="spellStart"/>
      <w:r>
        <w:t>Набиуллина</w:t>
      </w:r>
      <w:proofErr w:type="spellEnd"/>
      <w:r>
        <w:t xml:space="preserve">. Она сказала, что даже разовый заметный рост цен на отдельные товары приводит к тому, что люди начинают ждать повышения цен на остальные товары и услуги. </w:t>
      </w:r>
      <w:r>
        <w:rPr>
          <w:i/>
        </w:rPr>
        <w:t>Коммерсантъ</w:t>
      </w:r>
    </w:p>
    <w:p w:rsidR="00886215" w:rsidRPr="00EE6010" w:rsidRDefault="00593622" w:rsidP="00886215">
      <w:pPr>
        <w:pStyle w:val="a9"/>
      </w:pPr>
      <w:hyperlink r:id="rId16" w:history="1">
        <w:r w:rsidR="00886215" w:rsidRPr="00EE6010">
          <w:t>МЕРЫ ПО СДЕРЖИВАНИЮ ЦЕН ДОЛЖНЫ БЫТЬ КРАТКОСРОЧНЫМИ, ЗАЯВИЛА НАБИУЛЛИНА</w:t>
        </w:r>
      </w:hyperlink>
    </w:p>
    <w:p w:rsidR="00886215" w:rsidRDefault="00886215" w:rsidP="00886215">
      <w:r>
        <w:t xml:space="preserve">Административные меры по сдерживанию цен в РФ должны быть краткосрочными, продление действия таких решений может ухудшить дисбаланс спроса и предложения, заявила в ходе пресс-конференции глава Центрального банка России Эльвира </w:t>
      </w:r>
      <w:proofErr w:type="spellStart"/>
      <w:r>
        <w:t>Набиуллина</w:t>
      </w:r>
      <w:proofErr w:type="spellEnd"/>
      <w:r>
        <w:t xml:space="preserve">. </w:t>
      </w:r>
    </w:p>
    <w:p w:rsidR="00886215" w:rsidRPr="009A64DC" w:rsidRDefault="00886215" w:rsidP="00886215">
      <w:r>
        <w:t xml:space="preserve">По ее словам, если они будут продлены, "будут очевидны негативные эффекты". </w:t>
      </w:r>
      <w:r>
        <w:rPr>
          <w:i/>
        </w:rPr>
        <w:t>Парламентская газета</w:t>
      </w:r>
      <w:r>
        <w:t xml:space="preserve">, </w:t>
      </w:r>
      <w:r>
        <w:rPr>
          <w:i/>
        </w:rPr>
        <w:t>РБК,</w:t>
      </w:r>
      <w:r w:rsidRPr="006E51FC">
        <w:rPr>
          <w:i/>
        </w:rPr>
        <w:t xml:space="preserve"> </w:t>
      </w:r>
      <w:r>
        <w:rPr>
          <w:i/>
        </w:rPr>
        <w:t xml:space="preserve">Известия </w:t>
      </w:r>
    </w:p>
    <w:p w:rsidR="009616D2" w:rsidRDefault="009616D2" w:rsidP="009616D2">
      <w:pPr>
        <w:rPr>
          <w:rFonts w:cs="Arial"/>
          <w:b/>
          <w:caps/>
          <w:color w:val="000000" w:themeColor="text1"/>
          <w:szCs w:val="18"/>
        </w:rPr>
      </w:pPr>
    </w:p>
    <w:p w:rsidR="009616D2" w:rsidRPr="009616D2" w:rsidRDefault="009616D2" w:rsidP="009616D2">
      <w:pPr>
        <w:rPr>
          <w:rFonts w:cs="Arial"/>
          <w:b/>
          <w:caps/>
          <w:color w:val="000000" w:themeColor="text1"/>
          <w:szCs w:val="18"/>
        </w:rPr>
      </w:pPr>
      <w:r w:rsidRPr="009616D2">
        <w:rPr>
          <w:rFonts w:cs="Arial"/>
          <w:b/>
          <w:caps/>
          <w:color w:val="000000" w:themeColor="text1"/>
          <w:szCs w:val="18"/>
        </w:rPr>
        <w:t>В России предложили ввести продуктовые карточки для малоимущих</w:t>
      </w:r>
    </w:p>
    <w:p w:rsidR="009616D2" w:rsidRPr="009616D2" w:rsidRDefault="009616D2" w:rsidP="009616D2">
      <w:r w:rsidRPr="009616D2">
        <w:t>В России необходимо ввести продуктовые карточки и социальное питание для малоимущих из-за подорожания базовых продуктов питание, такое мнение высказала в интервью РИА Новости глава комиссии Общественной палаты по развитию агропромышленного комплекса Юлия Оглоблина, со своей инициативой она обратилась в кабинет министров.</w:t>
      </w:r>
    </w:p>
    <w:p w:rsidR="009616D2" w:rsidRPr="009616D2" w:rsidRDefault="009616D2" w:rsidP="009616D2">
      <w:r w:rsidRPr="009616D2">
        <w:t>Оглоблина назвала недопустимым повышение цен на базовые продукты в условия снижения зарплат и роста уровня безработицы. Она напомнила о словах Путина о том, что дефицита продовольствия в стране нет, а также о поручении министрам разобраться с ценами.</w:t>
      </w:r>
    </w:p>
    <w:p w:rsidR="009616D2" w:rsidRPr="009616D2" w:rsidRDefault="009616D2" w:rsidP="009616D2">
      <w:r w:rsidRPr="009616D2">
        <w:t>После этого правительство, как отметила член ОП, зафиксировало верхние пределы отпускных цен на сахарный песок и подсолнечное масло. В то же время, как указала она, соглашение с предпринимателями будет иметь силу только три месяца, после чего цены</w:t>
      </w:r>
      <w:r>
        <w:t xml:space="preserve"> "снова будет диктовать рынок". </w:t>
      </w:r>
      <w:r w:rsidRPr="009616D2">
        <w:t>В связи с этим, по мнению Оглоблиной, правительству необходимо подумать о продуктовых карточках, социальном питании или товарах первой необходимости для малоимущих</w:t>
      </w:r>
      <w:r w:rsidRPr="009616D2">
        <w:rPr>
          <w:i/>
        </w:rPr>
        <w:t>. РИА Новости</w:t>
      </w:r>
    </w:p>
    <w:p w:rsidR="003A1313" w:rsidRPr="00EE6010" w:rsidRDefault="00593622" w:rsidP="009616D2">
      <w:pPr>
        <w:pStyle w:val="a9"/>
      </w:pPr>
      <w:hyperlink r:id="rId17" w:history="1">
        <w:r w:rsidR="003A1313" w:rsidRPr="00EE6010">
          <w:t>БЮДЖЕТ ПОЛУЧИТ ДОПОЛНИТЕЛЬНЫЕ ДОХОДЫ ОТ ХРАНЕНИЯ УДОБРЕНИЙ В ПОРТАХ</w:t>
        </w:r>
      </w:hyperlink>
    </w:p>
    <w:p w:rsidR="003A1313" w:rsidRDefault="003A1313" w:rsidP="003A1313">
      <w:proofErr w:type="spellStart"/>
      <w:r>
        <w:t>Агрохимикаты</w:t>
      </w:r>
      <w:proofErr w:type="spellEnd"/>
      <w:r>
        <w:t xml:space="preserve"> разрешат хранить в границах прибрежных защитных полос в специализированных хранилищах, расположенных на территориях морских портов, при условии оборудования таких хранилищ сооружениями и системами, предотвращающими загрязнение водных объектов. Такой закон вступает в силу 19 декабря. </w:t>
      </w:r>
    </w:p>
    <w:p w:rsidR="00EE6010" w:rsidRPr="00263A19" w:rsidRDefault="003A1313" w:rsidP="00EE6010">
      <w:pPr>
        <w:rPr>
          <w:i/>
        </w:rPr>
      </w:pPr>
      <w:r>
        <w:t xml:space="preserve">Закон, который отменяет запрет на хранение </w:t>
      </w:r>
      <w:proofErr w:type="spellStart"/>
      <w:r>
        <w:t>агрохимикатов</w:t>
      </w:r>
      <w:proofErr w:type="spellEnd"/>
      <w:r>
        <w:t xml:space="preserve"> в портах, будет способствовать развитию портовой инфраструктуры, переориентации грузопотоков из морских портов сопредельных государств, наращиванию экспорта такой продукции. Как отмечают в </w:t>
      </w:r>
      <w:proofErr w:type="spellStart"/>
      <w:r>
        <w:t>кабмине</w:t>
      </w:r>
      <w:proofErr w:type="spellEnd"/>
      <w:r>
        <w:t xml:space="preserve">, отсутствие запретов на размещение в портах складов </w:t>
      </w:r>
      <w:proofErr w:type="spellStart"/>
      <w:r>
        <w:t>агрохимикатов</w:t>
      </w:r>
      <w:proofErr w:type="spellEnd"/>
      <w:r>
        <w:t xml:space="preserve"> соответствует общемировой практике. </w:t>
      </w:r>
      <w:r w:rsidRPr="00444C76">
        <w:rPr>
          <w:i/>
        </w:rPr>
        <w:t xml:space="preserve">Парламентская газета </w:t>
      </w:r>
    </w:p>
    <w:p w:rsidR="009A64DC" w:rsidRPr="00EE6010" w:rsidRDefault="009A64DC" w:rsidP="009616D2">
      <w:pPr>
        <w:pStyle w:val="a9"/>
      </w:pPr>
      <w:r w:rsidRPr="00EE6010">
        <w:t xml:space="preserve">Предложения по реформе </w:t>
      </w:r>
      <w:r w:rsidR="00D85915">
        <w:t xml:space="preserve">рыбной </w:t>
      </w:r>
      <w:r w:rsidRPr="00EE6010">
        <w:t>отрасли обсудят в администрации президента</w:t>
      </w:r>
    </w:p>
    <w:p w:rsidR="009616D2" w:rsidRDefault="009A64DC" w:rsidP="009616D2">
      <w:r>
        <w:t xml:space="preserve">У помощника президента РФ Максима Орешкина 24 декабря запланировано совещание по вопросу реформирования рыбной отрасли, рассказал источник "Ъ" на рынке. По его словам, ожидается участие </w:t>
      </w:r>
      <w:r w:rsidRPr="00EE6010">
        <w:rPr>
          <w:b/>
        </w:rPr>
        <w:t>Минсельхоза</w:t>
      </w:r>
      <w:r>
        <w:t xml:space="preserve">, </w:t>
      </w:r>
      <w:proofErr w:type="spellStart"/>
      <w:r>
        <w:t>Росрыболовства</w:t>
      </w:r>
      <w:proofErr w:type="spellEnd"/>
      <w:r>
        <w:t xml:space="preserve">, </w:t>
      </w:r>
      <w:proofErr w:type="spellStart"/>
      <w:r>
        <w:t>Минпромторга</w:t>
      </w:r>
      <w:proofErr w:type="spellEnd"/>
      <w:r>
        <w:t xml:space="preserve">, Федеральной антимонопольной службы (ФАС), Всероссийской ассоциации рыбопромышленников (ВАРПЭ), а также РРПК. Представитель </w:t>
      </w:r>
      <w:proofErr w:type="spellStart"/>
      <w:r w:rsidRPr="00322832">
        <w:rPr>
          <w:b/>
        </w:rPr>
        <w:t>Росрыболовства</w:t>
      </w:r>
      <w:proofErr w:type="spellEnd"/>
      <w:r>
        <w:t xml:space="preserve"> Дмитрий Клоков подтвердил, что руководитель агентства Илья Шестаков приглашен на совещание.</w:t>
      </w:r>
    </w:p>
    <w:p w:rsidR="009616D2" w:rsidRDefault="009616D2" w:rsidP="009616D2">
      <w:r>
        <w:t>П</w:t>
      </w:r>
      <w:r w:rsidRPr="009616D2">
        <w:t>ланируется рассмотреть возможность запрета на добычу водных биоресурсов в исключительной экономической зоне РФ судами, построенными в других странах более 30 лет назад и не имеющими мощностей по глубокой и безотходной переработке.</w:t>
      </w:r>
      <w:r w:rsidR="009A64DC">
        <w:t xml:space="preserve"> </w:t>
      </w:r>
    </w:p>
    <w:p w:rsidR="00A44975" w:rsidRDefault="009616D2" w:rsidP="00886215">
      <w:pPr>
        <w:rPr>
          <w:i/>
        </w:rPr>
      </w:pPr>
      <w:r w:rsidRPr="009616D2">
        <w:t>Планируется также обсудить вопрос «второго раунда» аукционов на 50% квот на добычу крабов. Это может принести около 130 млрд руб. в бюджет, а также заказы на строительство 35–40 новых краболовов общей стоимостью более 50 млрд руб., сказано в материалах. Тех квот на вылов краба, что были получены на аукционах в 2012–2017 годах, мера не должна коснуться.</w:t>
      </w:r>
      <w:r>
        <w:rPr>
          <w:i/>
        </w:rPr>
        <w:t xml:space="preserve"> </w:t>
      </w:r>
    </w:p>
    <w:p w:rsidR="00886215" w:rsidRDefault="00A44975" w:rsidP="00886215">
      <w:pPr>
        <w:rPr>
          <w:i/>
        </w:rPr>
      </w:pPr>
      <w:r w:rsidRPr="008F6D7A">
        <w:rPr>
          <w:b/>
        </w:rPr>
        <w:t xml:space="preserve">В </w:t>
      </w:r>
      <w:proofErr w:type="spellStart"/>
      <w:r w:rsidRPr="008F6D7A">
        <w:rPr>
          <w:b/>
        </w:rPr>
        <w:t>Росрыболовстве</w:t>
      </w:r>
      <w:proofErr w:type="spellEnd"/>
      <w:r w:rsidRPr="00A44975">
        <w:t xml:space="preserve"> </w:t>
      </w:r>
      <w:r w:rsidR="00D06189">
        <w:t>отметили</w:t>
      </w:r>
      <w:r w:rsidRPr="00A44975">
        <w:t>, что у отр</w:t>
      </w:r>
      <w:r>
        <w:t>асли уже есть четкая стратегия</w:t>
      </w:r>
      <w:r w:rsidRPr="00A44975">
        <w:t>, а любое изменение правил игры на ходу мешает устойчивому развитию, отчего большинство инициатив РРПК не может быть поддержано</w:t>
      </w:r>
      <w:r w:rsidRPr="00A44975">
        <w:rPr>
          <w:i/>
        </w:rPr>
        <w:t>.</w:t>
      </w:r>
      <w:r>
        <w:rPr>
          <w:i/>
        </w:rPr>
        <w:t xml:space="preserve"> </w:t>
      </w:r>
      <w:r w:rsidR="009A64DC">
        <w:rPr>
          <w:i/>
        </w:rPr>
        <w:t>Коммерсантъ</w:t>
      </w:r>
    </w:p>
    <w:p w:rsidR="00EE6010" w:rsidRPr="00EE6010" w:rsidRDefault="00593622" w:rsidP="00EE6010">
      <w:pPr>
        <w:pStyle w:val="a9"/>
      </w:pPr>
      <w:hyperlink r:id="rId18" w:history="1">
        <w:r w:rsidR="00EE6010" w:rsidRPr="00EE6010">
          <w:t>НА СЕЛЬХОЗЗЕМЛЯХ ПРЕДЛАГАЮТ РАЗРЕШИТЬ СТРОИТЬ ДОМА</w:t>
        </w:r>
      </w:hyperlink>
    </w:p>
    <w:p w:rsidR="00EE6010" w:rsidRDefault="00EE6010" w:rsidP="00EE6010">
      <w:r>
        <w:t xml:space="preserve">Для поддержки малого предпринимательства на селе могут разрешить фермерам возводить жилье на земельном участке </w:t>
      </w:r>
      <w:r w:rsidRPr="004A0634">
        <w:t>сельскохозяйственного</w:t>
      </w:r>
      <w:r>
        <w:t xml:space="preserve"> назначения, входящем в состав имущества их фермерского хозяйства. На пленарных заседаниях в декабре </w:t>
      </w:r>
      <w:r w:rsidRPr="004A0634">
        <w:t>Госдума</w:t>
      </w:r>
      <w:r>
        <w:t xml:space="preserve"> планирует рассмотреть такой законопроект в первом чтении. </w:t>
      </w:r>
    </w:p>
    <w:p w:rsidR="00EE6010" w:rsidRDefault="00EE6010" w:rsidP="00EE6010">
      <w:pPr>
        <w:rPr>
          <w:i/>
        </w:rPr>
      </w:pPr>
      <w:r>
        <w:t>С инициативой выступила группа депутатов во главе с руководителем фракции "Единая Россия" Сергеем Неверовым. Чтобы избежать риски массовой застр</w:t>
      </w:r>
      <w:r w:rsidR="00870AA1">
        <w:t xml:space="preserve">ойки, вводится ряд ограничений. </w:t>
      </w:r>
      <w:r>
        <w:t xml:space="preserve">Фермерский дом не может иметь площадь более 600 кв. м и занимать более 5% от общей площади земельного участка. Строительство фермерского дома допускается только на земле, принадлежащей крестьянскому хозяйству или его членам на праве собственности. В гражданском обороте фермерский дом следует судьбе земельного участка, гласит законопроект. Также на него распространяется действие Федерального закона "Об обороте земель </w:t>
      </w:r>
      <w:r w:rsidRPr="004A0634">
        <w:t>сельскохозяйственного</w:t>
      </w:r>
      <w:r>
        <w:t xml:space="preserve"> назначения", в том числе в части государственного земельного надзора и возможности изъятия неиспользуемого или используемого не по назначению земельного участка. </w:t>
      </w:r>
      <w:r w:rsidRPr="00263A19">
        <w:rPr>
          <w:i/>
        </w:rPr>
        <w:t>Па</w:t>
      </w:r>
      <w:r w:rsidR="00870AA1">
        <w:rPr>
          <w:i/>
        </w:rPr>
        <w:t xml:space="preserve">рламентская газета </w:t>
      </w:r>
    </w:p>
    <w:p w:rsidR="00250195" w:rsidRDefault="00250195" w:rsidP="00250195"/>
    <w:p w:rsidR="00250195" w:rsidRPr="00250195" w:rsidRDefault="00250195" w:rsidP="00250195">
      <w:pPr>
        <w:rPr>
          <w:rFonts w:cs="Arial"/>
          <w:b/>
          <w:caps/>
          <w:color w:val="000000" w:themeColor="text1"/>
          <w:szCs w:val="18"/>
        </w:rPr>
      </w:pPr>
      <w:r w:rsidRPr="00250195">
        <w:rPr>
          <w:rFonts w:cs="Arial"/>
          <w:b/>
          <w:caps/>
          <w:color w:val="000000" w:themeColor="text1"/>
          <w:szCs w:val="18"/>
        </w:rPr>
        <w:t>Россия сохранит на уровне 2020 года размер квот</w:t>
      </w:r>
      <w:r>
        <w:rPr>
          <w:rFonts w:cs="Arial"/>
          <w:b/>
          <w:caps/>
          <w:color w:val="000000" w:themeColor="text1"/>
          <w:szCs w:val="18"/>
        </w:rPr>
        <w:t xml:space="preserve"> на поставки мяса в 2021 году</w:t>
      </w:r>
    </w:p>
    <w:p w:rsidR="00250195" w:rsidRDefault="00250195" w:rsidP="00250195">
      <w:r>
        <w:t>Соответствующее постановление правительства подписано 18 декабря и размещено на официальном портале правовой информации.</w:t>
      </w:r>
    </w:p>
    <w:p w:rsidR="00250195" w:rsidRPr="00870AA1" w:rsidRDefault="00250195" w:rsidP="00250195">
      <w:r>
        <w:t>Так, квота на ввоз говядины составит 570 тыс. тонн, в том числе 40 тыс. тонн охлажденной. Квота на ввоз мяса птицы, как и в предыдущие годы, составит 364 тыс. тонн, в том числе 100 тыс. тонн фарша, 250 тыс. тонн - половины или четвертины тушек, 14 тыс. тонн - замороженное обваленное мясо индейки.</w:t>
      </w:r>
      <w:r w:rsidR="00C50EF4">
        <w:t xml:space="preserve"> </w:t>
      </w:r>
      <w:r w:rsidRPr="00250195">
        <w:rPr>
          <w:i/>
        </w:rPr>
        <w:t>Интерфакс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lastRenderedPageBreak/>
        <w:t>Агропромышленный комплекс</w:t>
      </w:r>
    </w:p>
    <w:p w:rsidR="006B339D" w:rsidRPr="00EE6010" w:rsidRDefault="00593622" w:rsidP="006B339D">
      <w:pPr>
        <w:pStyle w:val="a9"/>
      </w:pPr>
      <w:hyperlink r:id="rId19" w:history="1">
        <w:r w:rsidR="006B339D" w:rsidRPr="00EE6010">
          <w:t>РОССТАТ ОЦЕНИЛ УРОЖАЙ ЗЕРНА В 2020 ГОДУ КАК ВТОРОЙ В ИСТОРИИ</w:t>
        </w:r>
      </w:hyperlink>
    </w:p>
    <w:p w:rsidR="006B339D" w:rsidRPr="009C0700" w:rsidRDefault="006B339D" w:rsidP="006B339D">
      <w:r>
        <w:t>В 2020 году в России собрали 132,9 млн т зерна, что стало вторым в истории страны результатом после рекордного урожая 2017 года, сообщается в докладе Росстата.</w:t>
      </w:r>
      <w:r w:rsidR="009C0700">
        <w:t xml:space="preserve"> </w:t>
      </w:r>
      <w:r>
        <w:rPr>
          <w:i/>
        </w:rPr>
        <w:t>РБК, Крестьянские Ведомости,</w:t>
      </w:r>
      <w:r w:rsidRPr="006E51FC">
        <w:rPr>
          <w:i/>
        </w:rPr>
        <w:t xml:space="preserve"> </w:t>
      </w:r>
      <w:r>
        <w:rPr>
          <w:i/>
        </w:rPr>
        <w:t xml:space="preserve">Ведомости </w:t>
      </w:r>
    </w:p>
    <w:p w:rsidR="006B339D" w:rsidRPr="001F3F46" w:rsidRDefault="00593622" w:rsidP="006B339D">
      <w:pPr>
        <w:pStyle w:val="a9"/>
      </w:pPr>
      <w:hyperlink r:id="rId20" w:history="1">
        <w:r w:rsidR="009C0700">
          <w:t>ГУБЕРНАТОР СМОЛЕНСКОЙ ОБЛАСТИ</w:t>
        </w:r>
      </w:hyperlink>
      <w:r w:rsidR="009C0700">
        <w:t xml:space="preserve"> о развитии региона</w:t>
      </w:r>
      <w:r w:rsidR="009C0700" w:rsidRPr="001F3F46">
        <w:t xml:space="preserve"> </w:t>
      </w:r>
    </w:p>
    <w:p w:rsidR="006B339D" w:rsidRDefault="006B339D" w:rsidP="006B339D">
      <w:r>
        <w:t xml:space="preserve">Губернатор Смоленской области Алексей Островский в интервью ТАСС рассказал о сегодняшних особенностях развития экономики региона и корректировке стратегических планов. </w:t>
      </w:r>
    </w:p>
    <w:p w:rsidR="006B339D" w:rsidRPr="009D63ED" w:rsidRDefault="006B339D" w:rsidP="006B339D">
      <w:pPr>
        <w:rPr>
          <w:i/>
        </w:rPr>
      </w:pPr>
      <w:r>
        <w:t>- Сейчас в области реализуется более 70 инвестиционных проектов, все они находятся на разной стадии. Так, например, крупнейший в России племенной кролиководческий промышленный комплекс полного цикла "</w:t>
      </w:r>
      <w:proofErr w:type="spellStart"/>
      <w:r>
        <w:t>Кролъ</w:t>
      </w:r>
      <w:proofErr w:type="spellEnd"/>
      <w:r>
        <w:t xml:space="preserve"> и К" уже завершает строительство второй очереди фермы. Реализован </w:t>
      </w:r>
      <w:proofErr w:type="spellStart"/>
      <w:r>
        <w:t>инвестпроект</w:t>
      </w:r>
      <w:proofErr w:type="spellEnd"/>
      <w:r>
        <w:t xml:space="preserve"> по производству сухих молочных продуктов для детского питания на предприятии "Гагаринконсервмолоко". На эти цели привлечено более 500 млн рублей кредитных средств, которые инве</w:t>
      </w:r>
      <w:r w:rsidR="00026878">
        <w:t xml:space="preserve">стор получил по льготной ставке. </w:t>
      </w:r>
      <w:r w:rsidRPr="009D63ED">
        <w:rPr>
          <w:i/>
        </w:rPr>
        <w:t>ТАСС</w:t>
      </w:r>
    </w:p>
    <w:p w:rsidR="006B339D" w:rsidRDefault="006B339D" w:rsidP="004A0ABC">
      <w:pPr>
        <w:rPr>
          <w:b/>
        </w:rPr>
      </w:pPr>
    </w:p>
    <w:p w:rsidR="004A0ABC" w:rsidRPr="004A0ABC" w:rsidRDefault="004A0ABC" w:rsidP="004A0ABC">
      <w:pPr>
        <w:rPr>
          <w:b/>
        </w:rPr>
      </w:pPr>
      <w:r w:rsidRPr="004A0ABC">
        <w:rPr>
          <w:b/>
        </w:rPr>
        <w:t>СПЕЦИАЛЬНЫЙ РЕПОРТАЖ "ПОЛЕ В КАРМАНЕ. КАК ЦИФРОВИЗАЦИЯ ПОМОГАЕТ РОССИЙСКИМ АГРАРИЯМ"</w:t>
      </w:r>
    </w:p>
    <w:p w:rsidR="004A0ABC" w:rsidRDefault="004A0ABC" w:rsidP="004A0ABC">
      <w:r>
        <w:t xml:space="preserve">ДМИТРИЙ КОНЯЕВ, ЗАМЕСТИТЕЛЬ ПРЕДСЕДАТЕЛЯ СОВЕТА ДИРЕКТОРОВ АО "ОХК "УРАЛХИМ": - </w:t>
      </w:r>
      <w:r w:rsidRPr="004A0634">
        <w:t>Сельское хозяйство</w:t>
      </w:r>
      <w:r>
        <w:t xml:space="preserve"> будущего - где-то это уже реализуется, да, это когда фермер сидит за экраном своего планшета, ноутбука, и реально видит, что происходит в поле.</w:t>
      </w:r>
    </w:p>
    <w:p w:rsidR="004A0ABC" w:rsidRDefault="004A0ABC" w:rsidP="004A0ABC">
      <w:r>
        <w:t xml:space="preserve">ИГОРЬ ЮШИН, </w:t>
      </w:r>
      <w:r w:rsidRPr="004A0634">
        <w:t>АГРОНОМ</w:t>
      </w:r>
      <w:r>
        <w:t xml:space="preserve">-КОНСУЛЬТАНТ: - Вот, видите - неравномерность окраски поля? Есть участки зелёные, тёмно-зелёные, и где-то есть уже покраснение. Это </w:t>
      </w:r>
      <w:proofErr w:type="gramStart"/>
      <w:r>
        <w:t>значит</w:t>
      </w:r>
      <w:proofErr w:type="gramEnd"/>
      <w:r>
        <w:t xml:space="preserve"> что? Есть какие-то нюансы развития растений. Вот сюда как раз непосредственно я могу смело идти и смотреть, что же там случилось с растениями.</w:t>
      </w:r>
    </w:p>
    <w:p w:rsidR="004A0ABC" w:rsidRPr="00263A19" w:rsidRDefault="004A0ABC" w:rsidP="004A0ABC">
      <w:pPr>
        <w:rPr>
          <w:i/>
        </w:rPr>
      </w:pPr>
      <w:r>
        <w:t xml:space="preserve">КОР.: Тысячи гектаров - как на ладони. Цифровой двойник поля умещается на экране смартфона. Для </w:t>
      </w:r>
      <w:r w:rsidRPr="004A0634">
        <w:t>агронома</w:t>
      </w:r>
      <w:r>
        <w:t xml:space="preserve">-консультанта </w:t>
      </w:r>
      <w:r w:rsidR="00011CBD">
        <w:t>Игоря Юшина — это</w:t>
      </w:r>
      <w:r>
        <w:t xml:space="preserve"> особенно важно - он работает сразу в двух областях, Тамбовской и Липецкой. Приложение собирает данные из нескольких источников - это спутники и </w:t>
      </w:r>
      <w:proofErr w:type="spellStart"/>
      <w:r>
        <w:t>дроны</w:t>
      </w:r>
      <w:proofErr w:type="spellEnd"/>
      <w:r>
        <w:t xml:space="preserve">. Поэтому теперь можно не осматривать всё поле, а отправляться сразу на проблемный участок. Заходим в другой раздел: тут уже подготовлен прогноз погоды. </w:t>
      </w:r>
      <w:r w:rsidRPr="00263A19">
        <w:rPr>
          <w:i/>
        </w:rPr>
        <w:t>Россия 24</w:t>
      </w:r>
    </w:p>
    <w:p w:rsidR="00EE6010" w:rsidRPr="00EE6010" w:rsidRDefault="00593622" w:rsidP="001005A6">
      <w:pPr>
        <w:pStyle w:val="a9"/>
      </w:pPr>
      <w:hyperlink r:id="rId21" w:history="1">
        <w:r w:rsidR="00EE6010" w:rsidRPr="00EE6010">
          <w:t>РОССЕЛЬХОЗНАДЗОР ЧАСТИЧНО ОТМЕНЯЕТ ОГРАНИЧЕНИЯ НА ВВОЗ ЯБЛОК ИЗ АЗЕРБАЙДЖАНА</w:t>
        </w:r>
      </w:hyperlink>
    </w:p>
    <w:p w:rsidR="00EE6010" w:rsidRDefault="00EE6010" w:rsidP="001005A6">
      <w:proofErr w:type="spellStart"/>
      <w:r w:rsidRPr="00EE6010">
        <w:rPr>
          <w:b/>
        </w:rPr>
        <w:t>Россельхознадзор</w:t>
      </w:r>
      <w:proofErr w:type="spellEnd"/>
      <w:r>
        <w:t xml:space="preserve"> частично отменяет ограничения на ввоз яблок из Азербайджана, с 21 декабря разрешив поставки с трех предприятий. Об этом говорится в сообщении ведомства.</w:t>
      </w:r>
    </w:p>
    <w:p w:rsidR="00EE6010" w:rsidRPr="00444C76" w:rsidRDefault="00EE6010" w:rsidP="001005A6">
      <w:pPr>
        <w:rPr>
          <w:i/>
        </w:rPr>
      </w:pPr>
      <w:r>
        <w:t xml:space="preserve">Как отметили в </w:t>
      </w:r>
      <w:proofErr w:type="spellStart"/>
      <w:r w:rsidRPr="00EE6010">
        <w:rPr>
          <w:b/>
        </w:rPr>
        <w:t>Россельхознадзоре</w:t>
      </w:r>
      <w:proofErr w:type="spellEnd"/>
      <w:r>
        <w:t xml:space="preserve">, такое решение принято на основании представленной Агентством продовольственной безопасности Азербайджанской Республики информации об усилении карантинного фитосанитарного контроля в отношении выращиваемых яблок, а также результатов проведенного фитосанитарного мониторинга и инспекции территорий возделывания. </w:t>
      </w:r>
      <w:r w:rsidRPr="00444C76">
        <w:rPr>
          <w:i/>
        </w:rPr>
        <w:t>ТАСС, Крестья</w:t>
      </w:r>
      <w:r w:rsidR="008E3000">
        <w:rPr>
          <w:i/>
        </w:rPr>
        <w:t xml:space="preserve">нские Ведомости, </w:t>
      </w:r>
      <w:r w:rsidRPr="00444C76">
        <w:rPr>
          <w:i/>
        </w:rPr>
        <w:t>AK&amp;M, ПРАЙМ</w:t>
      </w:r>
    </w:p>
    <w:p w:rsidR="00BA0375" w:rsidRPr="00EE6010" w:rsidRDefault="00593622" w:rsidP="00BA0375">
      <w:pPr>
        <w:pStyle w:val="a9"/>
      </w:pPr>
      <w:hyperlink r:id="rId22" w:history="1">
        <w:r w:rsidR="00BA0375" w:rsidRPr="00EE6010">
          <w:t>"ПРОДИМЕКС" ЖДЕТ СНИЖЕНИЯ МАРЖИ ИЗ-ЗА ФИКСАЦИИ ЦЕН НА САХАР, НО КАТАСТРОФОЙ ЭТО НЕ СЧИТАЕТ</w:t>
        </w:r>
      </w:hyperlink>
    </w:p>
    <w:p w:rsidR="00BA0375" w:rsidRDefault="00BA0375" w:rsidP="00BA0375">
      <w:r>
        <w:t>ГК "</w:t>
      </w:r>
      <w:proofErr w:type="spellStart"/>
      <w:r>
        <w:t>Продимекс</w:t>
      </w:r>
      <w:proofErr w:type="spellEnd"/>
      <w:r>
        <w:t>", ведущий производитель сахара в РФ, ждет снижения маржи от введения фиксированных цен на сахар, но катастрофой это не считает.</w:t>
      </w:r>
    </w:p>
    <w:p w:rsidR="00BA0375" w:rsidRDefault="00BA0375" w:rsidP="00BA0375">
      <w:r>
        <w:t xml:space="preserve">"Снижение маржи на сахаре сократит общую доходность бизнеса, но катастрофой это для нас не будет. Являясь крупнейшим производителем сахара, наш холдинг производит еще много различной </w:t>
      </w:r>
      <w:r w:rsidRPr="00A75DD5">
        <w:t>сельскохозяйственной</w:t>
      </w:r>
      <w:r>
        <w:t xml:space="preserve"> продукции", - заявил "Интерфаксу" заместитель генерального директора компании Вадим </w:t>
      </w:r>
      <w:proofErr w:type="spellStart"/>
      <w:r>
        <w:t>Ерыженский</w:t>
      </w:r>
      <w:proofErr w:type="spellEnd"/>
      <w:r>
        <w:t>, комментируя заключение соглашений между торговыми сетями и производителями сахара о сдерживании цен.</w:t>
      </w:r>
    </w:p>
    <w:p w:rsidR="00BA0375" w:rsidRPr="00BA0375" w:rsidRDefault="00BA0375" w:rsidP="00BA0375">
      <w:r>
        <w:t xml:space="preserve">По его словам, заключение соглашения - это логичный вынужденный шаг со стороны правительства РФ. </w:t>
      </w:r>
      <w:r w:rsidRPr="001D19BA">
        <w:rPr>
          <w:i/>
        </w:rPr>
        <w:t>Интерфакс</w:t>
      </w:r>
    </w:p>
    <w:p w:rsidR="003A1313" w:rsidRPr="00EE6010" w:rsidRDefault="003A1313" w:rsidP="003A1313">
      <w:pPr>
        <w:pStyle w:val="a9"/>
      </w:pPr>
      <w:r>
        <w:t xml:space="preserve">Производство продукции </w:t>
      </w:r>
      <w:r w:rsidRPr="004A0634">
        <w:t>сельского хозяйства</w:t>
      </w:r>
      <w:r>
        <w:t xml:space="preserve"> в ноябре – росстат </w:t>
      </w:r>
    </w:p>
    <w:p w:rsidR="003A1313" w:rsidRDefault="003A1313" w:rsidP="003A1313">
      <w:r>
        <w:t xml:space="preserve">Производство продукции </w:t>
      </w:r>
      <w:r w:rsidRPr="004A0634">
        <w:t>сельского хозяйства</w:t>
      </w:r>
      <w:r>
        <w:t xml:space="preserve"> в России в январе-ноябре 2020 года увеличилось на 1,5% по сравнению с аналогичным периодом прошлого года, при этом в ноябре сельхозпроизводство уменьшилось на 2,1%, говорится в оперативном докладе Росстата.</w:t>
      </w:r>
    </w:p>
    <w:p w:rsidR="003A1313" w:rsidRDefault="003A1313" w:rsidP="003A1313">
      <w:r>
        <w:t>Объем производства сельхозпродукции в ноябре в действующих ценах, по предварительной оценке, составил 542,6 миллиарда рублей, в январе-ноябре - 5,694 триллиона рублей. Месяцем ранее, в октябре, объем производства сельхозпродукции снизился на 6,6% в годовом выражении.</w:t>
      </w:r>
    </w:p>
    <w:p w:rsidR="003A1313" w:rsidRPr="00263A19" w:rsidRDefault="003A1313" w:rsidP="003A1313">
      <w:pPr>
        <w:rPr>
          <w:i/>
        </w:rPr>
      </w:pPr>
      <w:r>
        <w:t xml:space="preserve">На конец ноября поголовье крупного рогатого скота во всех видах хозяйств РФ составляло 18,4 миллиона голов, увеличившись на 0,5% по сравнению с показателем на аналогичную дату прошлого года, из него коров - 8 миллионов голов (на 0,1% больше). </w:t>
      </w:r>
      <w:r w:rsidRPr="00263A19">
        <w:rPr>
          <w:i/>
        </w:rPr>
        <w:t>ПРАЙМ</w:t>
      </w:r>
    </w:p>
    <w:p w:rsidR="00EE6010" w:rsidRPr="00EE6010" w:rsidRDefault="00593622" w:rsidP="00EE6010">
      <w:pPr>
        <w:pStyle w:val="a9"/>
      </w:pPr>
      <w:hyperlink r:id="rId23" w:history="1">
        <w:r w:rsidR="00EE6010" w:rsidRPr="00EE6010">
          <w:t>РОССИЯ РАЗРЕШИЛА ВВОЗ ТОМАТОВ И ПЕРЦЕВ ИЗ УЗБЕКИСТАНА</w:t>
        </w:r>
      </w:hyperlink>
    </w:p>
    <w:p w:rsidR="00EE6010" w:rsidRDefault="00EE6010" w:rsidP="00EE6010">
      <w:proofErr w:type="spellStart"/>
      <w:r w:rsidRPr="00EE6010">
        <w:rPr>
          <w:b/>
        </w:rPr>
        <w:t>Россельхознадзор</w:t>
      </w:r>
      <w:proofErr w:type="spellEnd"/>
      <w:r>
        <w:t xml:space="preserve"> с 18 декабря разрешил ввоз на территорию России томатов и перцев с семи предприятий Узбекистана, говорится в сообщении ведомства.</w:t>
      </w:r>
    </w:p>
    <w:p w:rsidR="00EE6010" w:rsidRPr="002515F9" w:rsidRDefault="00EE6010" w:rsidP="00EE6010">
      <w:r>
        <w:t xml:space="preserve">Такое решение было принято на основании результатов обследования производств и анализа состояния тепличных хозяйств в Ферганской области Узбекистана. Вместе с тем продолжает действовать запрет на ввоз томатов и перцев из </w:t>
      </w:r>
      <w:proofErr w:type="spellStart"/>
      <w:r>
        <w:t>Навоийской</w:t>
      </w:r>
      <w:proofErr w:type="spellEnd"/>
      <w:r>
        <w:t xml:space="preserve"> области из-за обнаружения в продукции вируса, а также из Кашк</w:t>
      </w:r>
      <w:r w:rsidR="002515F9">
        <w:t xml:space="preserve">адарьинской области республики. </w:t>
      </w:r>
      <w:proofErr w:type="spellStart"/>
      <w:r w:rsidRPr="00444C76">
        <w:rPr>
          <w:i/>
        </w:rPr>
        <w:t>Lenta.Ru</w:t>
      </w:r>
      <w:proofErr w:type="spellEnd"/>
    </w:p>
    <w:p w:rsidR="00EE6010" w:rsidRPr="00EE6010" w:rsidRDefault="00593622" w:rsidP="00EE6010">
      <w:pPr>
        <w:pStyle w:val="a9"/>
      </w:pPr>
      <w:hyperlink r:id="rId24" w:history="1">
        <w:r w:rsidR="00EE6010" w:rsidRPr="00EE6010">
          <w:t>ОМСКАЯ ОБЛАСТЬ В 2020 ГОДУ УВЕЛИЧИЛА НА 20% ЭКСПОРТ ПРОДУКЦИИ АПК</w:t>
        </w:r>
      </w:hyperlink>
    </w:p>
    <w:p w:rsidR="00EE6010" w:rsidRDefault="00EE6010" w:rsidP="00EE6010">
      <w:r>
        <w:t xml:space="preserve">Объем экспорта продукции агропромышленного комплекса из Омской области, которая является одним из основных аграрных регионов Сибири, увеличился в 2020 году почти на 20% до 680 тыс. тонн. Об этом сообщил журналистам руководитель </w:t>
      </w:r>
      <w:r w:rsidRPr="00EE6010">
        <w:rPr>
          <w:b/>
        </w:rPr>
        <w:t xml:space="preserve">Управления </w:t>
      </w:r>
      <w:proofErr w:type="spellStart"/>
      <w:r w:rsidRPr="00EE6010">
        <w:rPr>
          <w:b/>
        </w:rPr>
        <w:t>Россельхознадзора</w:t>
      </w:r>
      <w:proofErr w:type="spellEnd"/>
      <w:r>
        <w:t xml:space="preserve"> по Омской области Олег </w:t>
      </w:r>
      <w:proofErr w:type="spellStart"/>
      <w:r>
        <w:t>Подкорытов</w:t>
      </w:r>
      <w:proofErr w:type="spellEnd"/>
      <w:r>
        <w:t>.</w:t>
      </w:r>
    </w:p>
    <w:p w:rsidR="00EE6010" w:rsidRPr="00444C76" w:rsidRDefault="00EE6010" w:rsidP="00EE6010">
      <w:pPr>
        <w:rPr>
          <w:i/>
        </w:rPr>
      </w:pPr>
      <w:r>
        <w:t xml:space="preserve">Он отметил, что основным предметом экспорта из сибирского региона остаются зерновые и масличные культуры. "Основные страны-экспортеры - это Казахстан, Киргизия, Узбекистан, Китай и Монголия", - сказал представитель </w:t>
      </w:r>
      <w:proofErr w:type="spellStart"/>
      <w:r w:rsidRPr="00EE6010">
        <w:rPr>
          <w:b/>
        </w:rPr>
        <w:t>Россельхознадзора</w:t>
      </w:r>
      <w:proofErr w:type="spellEnd"/>
      <w:r>
        <w:t xml:space="preserve">. Так, </w:t>
      </w:r>
      <w:r w:rsidRPr="00EE6010">
        <w:rPr>
          <w:b/>
        </w:rPr>
        <w:t>экспорт зерна</w:t>
      </w:r>
      <w:r>
        <w:t xml:space="preserve"> в Казахстан увеличился по сравнению с уровнем прошлого года на текущую дату более чем на 50% до 227 тыс. тонн. </w:t>
      </w:r>
      <w:r w:rsidRPr="00444C76">
        <w:rPr>
          <w:i/>
        </w:rPr>
        <w:t>MilkNews.ru</w:t>
      </w:r>
      <w:r w:rsidR="003A1313">
        <w:rPr>
          <w:i/>
        </w:rPr>
        <w:t>, ТАСС</w:t>
      </w:r>
    </w:p>
    <w:p w:rsidR="004A0634" w:rsidRPr="001F3F46" w:rsidRDefault="00593622" w:rsidP="004A0634">
      <w:pPr>
        <w:pStyle w:val="a9"/>
      </w:pPr>
      <w:hyperlink r:id="rId25" w:history="1">
        <w:r w:rsidR="004A0634" w:rsidRPr="001F3F46">
          <w:t>В РОССИЙСКОМ ЗЕРНОВОМ СОЮЗЕ ОПРОВЕРГЛИ СООБЩЕНИЯ О МАССОВЫХ ЗАДЕРЖКАХ С ЭКСПОРТОМ ПШЕНИЦЫ</w:t>
        </w:r>
      </w:hyperlink>
    </w:p>
    <w:p w:rsidR="004A0634" w:rsidRDefault="004A0634" w:rsidP="004A0634">
      <w:r>
        <w:t xml:space="preserve">Эпизоды с задержками отправки экспортных партий </w:t>
      </w:r>
      <w:r w:rsidRPr="001F3F46">
        <w:rPr>
          <w:b/>
        </w:rPr>
        <w:t>пшеницы</w:t>
      </w:r>
      <w:r>
        <w:t xml:space="preserve"> на границе не носят массовый характер, рассказал "Известиям" вице-президент Российского з</w:t>
      </w:r>
      <w:r w:rsidR="003A1313">
        <w:t xml:space="preserve">ернового союза Александр </w:t>
      </w:r>
      <w:proofErr w:type="spellStart"/>
      <w:r w:rsidR="003A1313">
        <w:t>Корбут</w:t>
      </w:r>
      <w:proofErr w:type="spellEnd"/>
      <w:r w:rsidR="003A1313">
        <w:t xml:space="preserve">. </w:t>
      </w:r>
    </w:p>
    <w:p w:rsidR="004A0634" w:rsidRDefault="004A0634" w:rsidP="004A0634">
      <w:r>
        <w:t xml:space="preserve">"Информация такая (о задержках грузов. - Ред.) есть, но она не имеет массового характера. Это могут быть таможенные проверки на местах. Я знаю, что одно судно поставили на перевес, вплоть до того, что сначала ему надо будет выгрузиться. Бывают такие вещи, особенно к концу года", - сказал Александр </w:t>
      </w:r>
      <w:proofErr w:type="spellStart"/>
      <w:r>
        <w:t>Корбут</w:t>
      </w:r>
      <w:proofErr w:type="spellEnd"/>
      <w:r>
        <w:t>.</w:t>
      </w:r>
    </w:p>
    <w:p w:rsidR="004A0634" w:rsidRPr="00B1152D" w:rsidRDefault="004A0634" w:rsidP="004A0634">
      <w:pPr>
        <w:rPr>
          <w:i/>
        </w:rPr>
      </w:pPr>
      <w:r>
        <w:t xml:space="preserve">По его мнению, происходящее никак не связано с решением правительства установить квоты и пошлины на </w:t>
      </w:r>
      <w:r w:rsidRPr="001F3F46">
        <w:rPr>
          <w:b/>
        </w:rPr>
        <w:t>экспорт зерна</w:t>
      </w:r>
      <w:r>
        <w:t xml:space="preserve">. </w:t>
      </w:r>
      <w:r w:rsidR="003A1313">
        <w:rPr>
          <w:i/>
        </w:rPr>
        <w:t xml:space="preserve">Известия </w:t>
      </w:r>
    </w:p>
    <w:p w:rsidR="00C8396B" w:rsidRDefault="00F62502">
      <w:pPr>
        <w:pStyle w:val="a8"/>
        <w:spacing w:before="240"/>
        <w:outlineLvl w:val="0"/>
      </w:pPr>
      <w:bookmarkStart w:id="10" w:name="SEC_6"/>
      <w:bookmarkEnd w:id="9"/>
      <w:r>
        <w:t>Новости экономики и власти</w:t>
      </w:r>
    </w:p>
    <w:p w:rsidR="00502CAD" w:rsidRPr="00EE6010" w:rsidRDefault="00593622" w:rsidP="00502CAD">
      <w:pPr>
        <w:pStyle w:val="a9"/>
      </w:pPr>
      <w:hyperlink r:id="rId26" w:history="1">
        <w:r w:rsidR="00502CAD" w:rsidRPr="00EE6010">
          <w:t>МИНЭКОНОМИКИ СООБЩИЛО ОБ УЛУЧШЕНИИ ЭКОНОМИЧЕСКОЙ ДИНАМИКИ В НОЯБРЕ</w:t>
        </w:r>
      </w:hyperlink>
    </w:p>
    <w:p w:rsidR="00EE6010" w:rsidRPr="00502CAD" w:rsidRDefault="00502CAD" w:rsidP="00EE6010">
      <w:r>
        <w:t xml:space="preserve">Падение ВВП России в ноябре замедлилось до 3,7% в годовом выражении после 4,5% в октябре, снижение показателя за 11 месяцев составило 3,5%, говорится в обзоре Минэкономики "Картина деловой активности за ноябрь 2020 года". Основной вклад в улучшение динамики ВВП в ноябре внесли обрабатывающая промышленность и </w:t>
      </w:r>
      <w:r w:rsidRPr="004A0634">
        <w:t>сельское хозяйство</w:t>
      </w:r>
      <w:r>
        <w:t xml:space="preserve">. </w:t>
      </w:r>
      <w:r>
        <w:rPr>
          <w:i/>
        </w:rPr>
        <w:t>Коммерсантъ</w:t>
      </w:r>
      <w:r>
        <w:t xml:space="preserve">, </w:t>
      </w:r>
      <w:r>
        <w:rPr>
          <w:i/>
        </w:rPr>
        <w:t xml:space="preserve">РБК </w:t>
      </w:r>
    </w:p>
    <w:p w:rsidR="00EE6010" w:rsidRPr="00EE6010" w:rsidRDefault="00EE6010" w:rsidP="00EE6010">
      <w:pPr>
        <w:pStyle w:val="a9"/>
      </w:pPr>
      <w:r w:rsidRPr="00EE6010">
        <w:t>Удаленное оформление пенсий продлят на 2021 год</w:t>
      </w:r>
    </w:p>
    <w:p w:rsidR="00EE6010" w:rsidRPr="00722C48" w:rsidRDefault="00EE6010" w:rsidP="00EE6010">
      <w:r>
        <w:t>Дистанционный порядок оформления пенсий и пособий, введенный из-за пандемии, продлят на весь 2021 год. Об этом говорится в проекте постановления правительства, разработанном Минэкономразвития ("Известия" ознакомились с документом). Кроме того, упрощенное назначение выплат распространят и на граждан, которые выехали на постоянное жительство за пределы России. Если по итогам следующего года нововведение покажет эффективность, его могут закрепить на постоянной основе, сообщили в министерстве. Инициатива идет в мировом тренде цифровизации, но далеко не все пенсионеры готовы полностью перейти в онлайн</w:t>
      </w:r>
      <w:r w:rsidR="00722C48">
        <w:t xml:space="preserve"> формат, предупредили эксперты. </w:t>
      </w:r>
      <w:r w:rsidRPr="005919E1">
        <w:rPr>
          <w:i/>
        </w:rPr>
        <w:t>Известия</w:t>
      </w:r>
    </w:p>
    <w:p w:rsidR="004A0634" w:rsidRPr="001F3F46" w:rsidRDefault="00593622" w:rsidP="004A0634">
      <w:pPr>
        <w:pStyle w:val="a9"/>
      </w:pPr>
      <w:hyperlink r:id="rId27" w:history="1">
        <w:r w:rsidR="004A0634" w:rsidRPr="001F3F46">
          <w:t>БАНК РОССИИ СОХРАНИЛ КЛЮЧЕВУЮ СТАВКУ НА УРОВНЕ 4,25%</w:t>
        </w:r>
      </w:hyperlink>
    </w:p>
    <w:p w:rsidR="004A0634" w:rsidRPr="00722C48" w:rsidRDefault="004A0634" w:rsidP="004A0634">
      <w:r>
        <w:t xml:space="preserve">Банк России на последнем в этом году заседании принял решение в очередной раз сохранить ключевую ставку на уровне 4,25% годовых, указав на более значительное и продолжительное влияние разовых </w:t>
      </w:r>
      <w:proofErr w:type="spellStart"/>
      <w:r>
        <w:t>проинфляционных</w:t>
      </w:r>
      <w:proofErr w:type="spellEnd"/>
      <w:r>
        <w:t xml:space="preserve"> факторов и рост инфляционных ожиданий. Об этом сообщается в пресс-релизе регулятора по итогам заседания совета директоров.</w:t>
      </w:r>
      <w:r w:rsidR="00722C48">
        <w:t xml:space="preserve"> </w:t>
      </w:r>
      <w:r w:rsidRPr="00D955ED">
        <w:rPr>
          <w:i/>
        </w:rPr>
        <w:t>ТАСС</w:t>
      </w:r>
    </w:p>
    <w:p w:rsidR="004A0634" w:rsidRPr="001F3F46" w:rsidRDefault="00593622" w:rsidP="004A0634">
      <w:pPr>
        <w:pStyle w:val="a9"/>
      </w:pPr>
      <w:hyperlink r:id="rId28" w:history="1">
        <w:r w:rsidR="004A0634" w:rsidRPr="001F3F46">
          <w:t>СИЛУАНОВ ПРИЗВАЛ РЕГИОНЫ НЕ ЗАТЯГИВАТЬ С РАСХОДОВАНИЕМ БЮДЖЕТНЫХ СРЕДСТВ</w:t>
        </w:r>
      </w:hyperlink>
    </w:p>
    <w:p w:rsidR="004A0634" w:rsidRDefault="004A0634" w:rsidP="004A0634">
      <w:r>
        <w:t xml:space="preserve">Глава Минфина Антон </w:t>
      </w:r>
      <w:proofErr w:type="spellStart"/>
      <w:r>
        <w:t>Силуанов</w:t>
      </w:r>
      <w:proofErr w:type="spellEnd"/>
      <w:r>
        <w:t xml:space="preserve"> призывает регионы не затягивать с расходованием бюджетных средств - "нужно пускать деньги в экономику".</w:t>
      </w:r>
    </w:p>
    <w:p w:rsidR="004A0634" w:rsidRDefault="004A0634" w:rsidP="004A0634">
      <w:r>
        <w:t xml:space="preserve">"Те деньги, которые формируются на федеральном уровне и которые идут в регионы, нужно быстрее задействовать: заключать контракты, соглашения, быстрее выпускать в экономику, чтобы они там работали, чтобы они давали прирост экономический в регионах", - сказал </w:t>
      </w:r>
      <w:proofErr w:type="spellStart"/>
      <w:r>
        <w:t>Силуанов</w:t>
      </w:r>
      <w:proofErr w:type="spellEnd"/>
      <w:r>
        <w:t>, выступая на совместной коллегии Минфина Татарстана, управления ФНС и управления Федерального казначейства по республике.</w:t>
      </w:r>
    </w:p>
    <w:p w:rsidR="00C8396B" w:rsidRDefault="004A0634" w:rsidP="00C463E6">
      <w:r>
        <w:t xml:space="preserve">Ранее </w:t>
      </w:r>
      <w:proofErr w:type="spellStart"/>
      <w:r>
        <w:t>Силуанов</w:t>
      </w:r>
      <w:proofErr w:type="spellEnd"/>
      <w:r>
        <w:t xml:space="preserve"> сообщал, что финансовая помощь регионам со стороны правительства РФ в 2021 году будет увеличена. По его словам, в текущем году правительство потратило на компенсацию выпадающих доходов регионов 300 млрд рублей, а на следующий год запланированный объем поддержки составляет 100 млрд рублей. </w:t>
      </w:r>
      <w:r w:rsidRPr="00D955ED">
        <w:rPr>
          <w:i/>
        </w:rPr>
        <w:t>ТАСС</w:t>
      </w:r>
      <w:bookmarkStart w:id="11" w:name="_GoBack"/>
      <w:bookmarkEnd w:id="10"/>
      <w:bookmarkEnd w:id="11"/>
    </w:p>
    <w:sectPr w:rsidR="00C8396B" w:rsidSect="005F3758">
      <w:headerReference w:type="default" r:id="rId29"/>
      <w:footerReference w:type="default" r:id="rId3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22" w:rsidRDefault="00593622">
      <w:r>
        <w:separator/>
      </w:r>
    </w:p>
  </w:endnote>
  <w:endnote w:type="continuationSeparator" w:id="0">
    <w:p w:rsidR="00593622" w:rsidRDefault="00593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37244">
      <w:tc>
        <w:tcPr>
          <w:tcW w:w="9648" w:type="dxa"/>
          <w:shd w:val="clear" w:color="auto" w:fill="E6E7EA"/>
          <w:vAlign w:val="center"/>
        </w:tcPr>
        <w:p w:rsidR="00B37244" w:rsidRDefault="00B37244" w:rsidP="00C0449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[21</w:t>
          </w:r>
          <w:r w:rsidRPr="004304C8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B37244" w:rsidRDefault="00B37244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463E6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B37244" w:rsidRDefault="00B37244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B37244">
      <w:tc>
        <w:tcPr>
          <w:tcW w:w="9648" w:type="dxa"/>
          <w:shd w:val="clear" w:color="auto" w:fill="E6E7EA"/>
          <w:vAlign w:val="center"/>
        </w:tcPr>
        <w:p w:rsidR="00B37244" w:rsidRDefault="00B37244" w:rsidP="00C0449E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Информационно-аналитический дайджест СМИ [21 декабря 2020 утро]</w:t>
          </w:r>
        </w:p>
      </w:tc>
      <w:tc>
        <w:tcPr>
          <w:tcW w:w="489" w:type="dxa"/>
          <w:shd w:val="clear" w:color="auto" w:fill="90989E"/>
          <w:vAlign w:val="center"/>
        </w:tcPr>
        <w:p w:rsidR="00B37244" w:rsidRDefault="00B37244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C463E6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B37244" w:rsidRDefault="00B37244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22" w:rsidRDefault="00593622">
      <w:r>
        <w:separator/>
      </w:r>
    </w:p>
  </w:footnote>
  <w:footnote w:type="continuationSeparator" w:id="0">
    <w:p w:rsidR="00593622" w:rsidRDefault="00593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44" w:rsidRDefault="00B37244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0E21857D" wp14:editId="370AD564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A93405" wp14:editId="373D83BA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32D225AD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B37244" w:rsidRDefault="00B37244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B37244" w:rsidRDefault="00B37244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244" w:rsidRDefault="00B37244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250C0B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B37244" w:rsidRDefault="00B37244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B37244" w:rsidRDefault="00B37244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10"/>
    <w:rsid w:val="00011CBD"/>
    <w:rsid w:val="00025C2B"/>
    <w:rsid w:val="00026878"/>
    <w:rsid w:val="0003491F"/>
    <w:rsid w:val="00060CD2"/>
    <w:rsid w:val="00066C93"/>
    <w:rsid w:val="0009119E"/>
    <w:rsid w:val="001005A6"/>
    <w:rsid w:val="00120548"/>
    <w:rsid w:val="001217A1"/>
    <w:rsid w:val="00180C4B"/>
    <w:rsid w:val="001839F9"/>
    <w:rsid w:val="00185217"/>
    <w:rsid w:val="00192B53"/>
    <w:rsid w:val="00195925"/>
    <w:rsid w:val="001C326E"/>
    <w:rsid w:val="00232A38"/>
    <w:rsid w:val="00250195"/>
    <w:rsid w:val="002515F9"/>
    <w:rsid w:val="00270257"/>
    <w:rsid w:val="00296250"/>
    <w:rsid w:val="002E5101"/>
    <w:rsid w:val="003058E2"/>
    <w:rsid w:val="00322832"/>
    <w:rsid w:val="00330F6C"/>
    <w:rsid w:val="00384965"/>
    <w:rsid w:val="003A1313"/>
    <w:rsid w:val="003C3C67"/>
    <w:rsid w:val="003D59EC"/>
    <w:rsid w:val="004304C8"/>
    <w:rsid w:val="004A0634"/>
    <w:rsid w:val="004A0ABC"/>
    <w:rsid w:val="00502CAD"/>
    <w:rsid w:val="005225CD"/>
    <w:rsid w:val="005233A0"/>
    <w:rsid w:val="005240C2"/>
    <w:rsid w:val="0053395F"/>
    <w:rsid w:val="0058143A"/>
    <w:rsid w:val="00593622"/>
    <w:rsid w:val="005D3C34"/>
    <w:rsid w:val="005F3758"/>
    <w:rsid w:val="00604F1E"/>
    <w:rsid w:val="00616482"/>
    <w:rsid w:val="006B339D"/>
    <w:rsid w:val="006E51FC"/>
    <w:rsid w:val="00722C48"/>
    <w:rsid w:val="0074571A"/>
    <w:rsid w:val="00750476"/>
    <w:rsid w:val="007910D0"/>
    <w:rsid w:val="007A14AA"/>
    <w:rsid w:val="007F0AB1"/>
    <w:rsid w:val="00870AA1"/>
    <w:rsid w:val="00880679"/>
    <w:rsid w:val="00886215"/>
    <w:rsid w:val="008B08DF"/>
    <w:rsid w:val="008E3000"/>
    <w:rsid w:val="008F6D7A"/>
    <w:rsid w:val="009616D2"/>
    <w:rsid w:val="00985DA8"/>
    <w:rsid w:val="009A64DC"/>
    <w:rsid w:val="009B1E42"/>
    <w:rsid w:val="009C0700"/>
    <w:rsid w:val="00A11EFC"/>
    <w:rsid w:val="00A12D82"/>
    <w:rsid w:val="00A44975"/>
    <w:rsid w:val="00A61E90"/>
    <w:rsid w:val="00A802F1"/>
    <w:rsid w:val="00B1033A"/>
    <w:rsid w:val="00B37244"/>
    <w:rsid w:val="00B922A1"/>
    <w:rsid w:val="00BA0375"/>
    <w:rsid w:val="00BB7063"/>
    <w:rsid w:val="00BC4068"/>
    <w:rsid w:val="00BD6FAC"/>
    <w:rsid w:val="00C0449E"/>
    <w:rsid w:val="00C14B74"/>
    <w:rsid w:val="00C14EA4"/>
    <w:rsid w:val="00C463E6"/>
    <w:rsid w:val="00C50EF4"/>
    <w:rsid w:val="00C53BF9"/>
    <w:rsid w:val="00C8396B"/>
    <w:rsid w:val="00C90FBF"/>
    <w:rsid w:val="00CB07CB"/>
    <w:rsid w:val="00CD2DDE"/>
    <w:rsid w:val="00CD5A45"/>
    <w:rsid w:val="00D06189"/>
    <w:rsid w:val="00D52CCC"/>
    <w:rsid w:val="00D56227"/>
    <w:rsid w:val="00D85915"/>
    <w:rsid w:val="00D938F2"/>
    <w:rsid w:val="00D979CB"/>
    <w:rsid w:val="00E12208"/>
    <w:rsid w:val="00E4368A"/>
    <w:rsid w:val="00EC0027"/>
    <w:rsid w:val="00EE6010"/>
    <w:rsid w:val="00F24DB0"/>
    <w:rsid w:val="00F62502"/>
    <w:rsid w:val="00F637A8"/>
    <w:rsid w:val="00F65057"/>
    <w:rsid w:val="00FA125B"/>
    <w:rsid w:val="00FC4705"/>
    <w:rsid w:val="00FE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3397A8-616C-4871-A33D-C228529E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C463E6"/>
    <w:rPr>
      <w:rFonts w:ascii="Segoe UI" w:hAnsi="Segoe UI" w:cs="Segoe UI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63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344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0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357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49908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11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4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40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5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06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3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0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10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7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43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302">
                      <w:marLeft w:val="0"/>
                      <w:marRight w:val="0"/>
                      <w:marTop w:val="12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2F2F2"/>
                        <w:right w:val="none" w:sz="0" w:space="0" w:color="auto"/>
                      </w:divBdr>
                      <w:divsChild>
                        <w:div w:id="88337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322886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9119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709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8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71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841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8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6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3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245224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0322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3667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41465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68973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811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3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kommersant.ru/doc/4624093" TargetMode="External"/><Relationship Id="rId18" Type="http://schemas.openxmlformats.org/officeDocument/2006/relationships/hyperlink" Target="https://www.pnp.ru/economics/na-selkhozzemlyakh-predlagayut-razreshit-stroit-doma.html" TargetMode="External"/><Relationship Id="rId26" Type="http://schemas.openxmlformats.org/officeDocument/2006/relationships/hyperlink" Target="https://www.kommersant.ru/doc/46246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ass.ru/ekonomika/10296517" TargetMode="External"/><Relationship Id="rId7" Type="http://schemas.openxmlformats.org/officeDocument/2006/relationships/header" Target="header1.xml"/><Relationship Id="rId12" Type="http://schemas.openxmlformats.org/officeDocument/2006/relationships/hyperlink" Target="https://tass.ru/ekonomika/10297039" TargetMode="External"/><Relationship Id="rId17" Type="http://schemas.openxmlformats.org/officeDocument/2006/relationships/hyperlink" Target="https://www.pnp.ru/economics/byudzhet-poluchit-dopolnitelnye-dokhody-ot-khraneniya-udobreniy-v-portakh.html" TargetMode="External"/><Relationship Id="rId25" Type="http://schemas.openxmlformats.org/officeDocument/2006/relationships/hyperlink" Target="https://iz.ru/1101542/2020-12-18/v-rossiiskom-zernovom-soiuze-oprovergli-soobshcheniia-o-massovykh-zaderzhkakh-s-eksportom-pshenitc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np.ru/economics/mery-po-sderzhivaniyu-cen-dolzhny-byt-kratkosrochnymi-zayavila-nabiullina.html" TargetMode="External"/><Relationship Id="rId20" Type="http://schemas.openxmlformats.org/officeDocument/2006/relationships/hyperlink" Target="https://tass.ru/interviews/10280029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prime.ru/state_regulation/20201218/832628965.html" TargetMode="External"/><Relationship Id="rId24" Type="http://schemas.openxmlformats.org/officeDocument/2006/relationships/hyperlink" Target="https://milknews.ru/index/novosti-moloko_60773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kommersant.ru/doc/4624144" TargetMode="External"/><Relationship Id="rId23" Type="http://schemas.openxmlformats.org/officeDocument/2006/relationships/hyperlink" Target="https://lenta.ru/news/2020/12/18/perez/" TargetMode="External"/><Relationship Id="rId28" Type="http://schemas.openxmlformats.org/officeDocument/2006/relationships/hyperlink" Target="https://tass.ru/ekonomika/10292409" TargetMode="External"/><Relationship Id="rId10" Type="http://schemas.openxmlformats.org/officeDocument/2006/relationships/hyperlink" Target="https://tass.ru/ekonomika/10290973" TargetMode="External"/><Relationship Id="rId19" Type="http://schemas.openxmlformats.org/officeDocument/2006/relationships/hyperlink" Target="https://www.rbc.ru/rbcfreenews/5fdceb749a79472ad216889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selkhozkooperativam-uprostili-poryadok-privlecheniya-denezhnykh-sredstv.html" TargetMode="External"/><Relationship Id="rId14" Type="http://schemas.openxmlformats.org/officeDocument/2006/relationships/hyperlink" Target="https://1prime.ru/agriculture/20201220/832635463.html" TargetMode="External"/><Relationship Id="rId22" Type="http://schemas.openxmlformats.org/officeDocument/2006/relationships/hyperlink" Target="https://www.interfax-russia.ru/center/news/prodimeks-zhdet-snizheniya-marzhi-iz-za-fiksacii-cen-na-sahar-no-katastrofoy-eto-ne-schitaet" TargetMode="External"/><Relationship Id="rId27" Type="http://schemas.openxmlformats.org/officeDocument/2006/relationships/hyperlink" Target="https://tass.ru/ekonomika/10294073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0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47</TotalTime>
  <Pages>7</Pages>
  <Words>4537</Words>
  <Characters>25864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25</cp:revision>
  <cp:lastPrinted>2020-12-21T06:55:00Z</cp:lastPrinted>
  <dcterms:created xsi:type="dcterms:W3CDTF">2020-12-21T05:24:00Z</dcterms:created>
  <dcterms:modified xsi:type="dcterms:W3CDTF">2020-12-21T06:55:00Z</dcterms:modified>
</cp:coreProperties>
</file>