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24118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24118E" w:rsidP="00414286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14286">
              <w:rPr>
                <w:rFonts w:cs="Arial"/>
                <w:color w:val="FFFFFF"/>
                <w:sz w:val="28"/>
                <w:szCs w:val="28"/>
              </w:rPr>
              <w:t>декабр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F6770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F6770C" w:rsidRPr="00A51848" w:rsidRDefault="00666A94" w:rsidP="00666A94">
            <w:pPr>
              <w:pStyle w:val="a9"/>
            </w:pPr>
            <w:r>
              <w:t>24 ДЕКАБРЯ</w:t>
            </w:r>
          </w:p>
          <w:p w:rsidR="00C8396B" w:rsidRDefault="00F6770C" w:rsidP="00F6770C">
            <w:r w:rsidRPr="00A51848">
              <w:t xml:space="preserve">МОСКВА. Заседание Совета Евразийской экономической комиссии. В повестке </w:t>
            </w:r>
            <w:r w:rsidR="00894BC1">
              <w:t xml:space="preserve">в том числе </w:t>
            </w:r>
            <w:r w:rsidR="001A57D9">
              <w:t>рассмотрение проекта</w:t>
            </w:r>
            <w:r w:rsidRPr="00A51848">
              <w:t xml:space="preserve"> Соглашения о правилах выпуска (выдачи), обращения и погашения в рамках ЕАЭС складских свидетельств на сельскохозяйственную </w:t>
            </w:r>
            <w:r w:rsidR="00894BC1">
              <w:t>продукцию.</w:t>
            </w:r>
          </w:p>
          <w:p w:rsidR="00894BC1" w:rsidRPr="00F6770C" w:rsidRDefault="00894BC1" w:rsidP="00F6770C"/>
          <w:p w:rsidR="00666A94" w:rsidRDefault="00666A94" w:rsidP="00666A94">
            <w:pPr>
              <w:pStyle w:val="aa"/>
              <w:jc w:val="left"/>
              <w:rPr>
                <w:kern w:val="36"/>
                <w:sz w:val="24"/>
              </w:rPr>
            </w:pPr>
            <w:bookmarkStart w:id="5" w:name="SEC_2"/>
            <w:bookmarkEnd w:id="4"/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666A94" w:rsidRPr="00DD2AA7" w:rsidRDefault="00666A94" w:rsidP="00F6770C"/>
          <w:p w:rsidR="00F6770C" w:rsidRDefault="00F6770C" w:rsidP="00F6770C">
            <w:r w:rsidRPr="00DD2AA7">
              <w:t>24 декабря</w:t>
            </w:r>
            <w:r w:rsidR="00894BC1">
              <w:t xml:space="preserve"> - </w:t>
            </w:r>
            <w:r w:rsidRPr="00DD2AA7">
              <w:t>День взятия турецкой крепости Измаил русскими войсками</w:t>
            </w:r>
            <w:r w:rsidR="00894BC1">
              <w:t>;</w:t>
            </w:r>
          </w:p>
          <w:p w:rsidR="00894BC1" w:rsidRPr="00DD2AA7" w:rsidRDefault="00894BC1" w:rsidP="00F6770C"/>
          <w:p w:rsidR="00C8396B" w:rsidRDefault="00F6770C" w:rsidP="005659F9">
            <w:r w:rsidRPr="00DD2AA7">
              <w:t>26 декабря</w:t>
            </w:r>
            <w:r w:rsidR="00894BC1">
              <w:t>- Д</w:t>
            </w:r>
            <w:r w:rsidRPr="00DD2AA7">
              <w:t>ень войск ПВО Сухопутных войск России</w:t>
            </w:r>
            <w:r w:rsidR="00894BC1"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F6770C" w:rsidRDefault="00C7493F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047FEE" w:rsidRPr="00F6770C" w:rsidRDefault="00AE73FA" w:rsidP="00047FEE">
            <w:pPr>
              <w:pStyle w:val="a9"/>
            </w:pPr>
            <w:hyperlink r:id="rId7" w:history="1">
              <w:r w:rsidR="00047FEE" w:rsidRPr="00F6770C">
                <w:t>В 2021 ГОДУ В РОССИИ ПОЛУЧЕН РЕКОРДНЫЙ УРОЖАЙ МАСЛИЧНЫХ КУЛЬТУР</w:t>
              </w:r>
            </w:hyperlink>
          </w:p>
          <w:p w:rsidR="00047FEE" w:rsidRDefault="00047FEE" w:rsidP="00047FEE">
            <w:r>
              <w:t>В 2021 году валовый сбор основных масличных культур в России (подсолнечник, соя, рапс) достиг рекордных 23 млн тонн в чистом весе. Урожай позволит не только обеспечить загрузку перерабатывающих предприятий и полностью удовлетворить потребности внутреннего рынка, но и увеличить экспорт продуктов с высокой добавленной стоимостью.</w:t>
            </w:r>
          </w:p>
          <w:p w:rsidR="00047FEE" w:rsidRPr="008E0D2F" w:rsidRDefault="00047FEE" w:rsidP="00047FEE">
            <w:pPr>
              <w:rPr>
                <w:i/>
              </w:rPr>
            </w:pPr>
            <w:r>
              <w:t xml:space="preserve">В том числе урожай подсолнечника составил 15,5 млн тонн (+17%), сои - 4,8 млн тонн (+10,5%), рапса - 2,8 млн тонн (+8,5%). Увеличение объемов производства в первую очередь обеспечено за счет расширения посевных площадей. В текущем году под масличными культурами было засеяно 14 млн га (+9,3%). В следующем году </w:t>
            </w:r>
            <w:r w:rsidRPr="00F6770C">
              <w:rPr>
                <w:b/>
              </w:rPr>
              <w:t>Минсельхоз России</w:t>
            </w:r>
            <w:r>
              <w:t xml:space="preserve"> планирует дальнейший рост площадей в том числе под рапсом и соей. </w:t>
            </w:r>
            <w:r w:rsidR="001A57D9" w:rsidRPr="001A57D9">
              <w:rPr>
                <w:i/>
              </w:rPr>
              <w:t>Интерфакс,</w:t>
            </w:r>
            <w:r w:rsidR="001A57D9">
              <w:t xml:space="preserve"> </w:t>
            </w:r>
            <w:r w:rsidR="00C94460">
              <w:rPr>
                <w:i/>
              </w:rPr>
              <w:t xml:space="preserve">Крестьянские Ведомости, </w:t>
            </w:r>
            <w:proofErr w:type="spellStart"/>
            <w:r w:rsidR="00C94460">
              <w:rPr>
                <w:i/>
              </w:rPr>
              <w:t>Светич</w:t>
            </w:r>
            <w:proofErr w:type="spellEnd"/>
          </w:p>
          <w:bookmarkEnd w:id="6"/>
          <w:p w:rsidR="00603AE7" w:rsidRPr="00F6770C" w:rsidRDefault="00603AE7" w:rsidP="00603AE7">
            <w:pPr>
              <w:pStyle w:val="a9"/>
            </w:pPr>
            <w:r w:rsidRPr="00F6770C">
              <w:t>НОВОГОДНИЕ ПРИКЛЮЧЕНИЯ В ДЕРЕВНЕ</w:t>
            </w:r>
          </w:p>
          <w:p w:rsidR="00603AE7" w:rsidRDefault="00603AE7" w:rsidP="00603AE7">
            <w:proofErr w:type="spellStart"/>
            <w:r>
              <w:t>Агротуризм</w:t>
            </w:r>
            <w:proofErr w:type="spellEnd"/>
            <w:r>
              <w:t xml:space="preserve"> сегодня - один из главных трендов в индустрии отдыха. Его популярность растет по ряду причин. С одной стороны, это желание городских жителей сменить обстановку, приобщиться к сельскому образу жизни, попробовать вкусные натуральные продукты, а с другой - возможность для аграриев повысить доходность бизнеса.</w:t>
            </w:r>
          </w:p>
          <w:p w:rsidR="00603AE7" w:rsidRPr="00603AE7" w:rsidRDefault="00603AE7" w:rsidP="00603AE7">
            <w:r>
              <w:t xml:space="preserve">Данное направление сегодня в центре внимания государства. Со следующего года </w:t>
            </w:r>
            <w:r w:rsidRPr="00F6770C">
              <w:rPr>
                <w:b/>
              </w:rPr>
              <w:t>Минсельхоз России</w:t>
            </w:r>
            <w:r>
              <w:t xml:space="preserve"> вводит новую меру господдержки - грант "</w:t>
            </w:r>
            <w:proofErr w:type="spellStart"/>
            <w:r>
              <w:t>Агротуризм</w:t>
            </w:r>
            <w:proofErr w:type="spellEnd"/>
            <w:r>
              <w:t xml:space="preserve">". Фермеры смогут получить от 3 до 10 млн рублей в зависимости от доли инвестирования в проект. </w:t>
            </w:r>
            <w:r w:rsidRPr="008E0D2F">
              <w:rPr>
                <w:i/>
              </w:rPr>
              <w:t xml:space="preserve">Комсомольская правда </w:t>
            </w:r>
          </w:p>
          <w:p w:rsidR="005659F9" w:rsidRPr="00F6770C" w:rsidRDefault="005659F9" w:rsidP="005659F9">
            <w:pPr>
              <w:pStyle w:val="a9"/>
            </w:pPr>
            <w:r w:rsidRPr="00F6770C">
              <w:t>ИГРИСТОЕ НАСТРОЕНИЕ</w:t>
            </w:r>
          </w:p>
          <w:p w:rsidR="005659F9" w:rsidRDefault="005659F9" w:rsidP="005659F9">
            <w:r>
              <w:t>Сейчас выбрать игристое вино к новогоднему столу стало намного проще - российские производители предлагают качественный продукт по доступной цене.</w:t>
            </w:r>
          </w:p>
          <w:p w:rsidR="005659F9" w:rsidRDefault="005659F9" w:rsidP="005659F9">
            <w:r>
              <w:t>Регион происхождения и соблюдение всех необходимых производственных процессов в России контролируется в том числе системой защищенных географических наименований. В конце 2014 года в законодательстве появились такие понятия, как ЗГУ и ЗНМП.</w:t>
            </w:r>
          </w:p>
          <w:p w:rsidR="005659F9" w:rsidRDefault="005659F9" w:rsidP="005659F9">
            <w:r w:rsidRPr="005659F9">
              <w:t xml:space="preserve">Использование данных статусов гарантирует, что напиток произведен в регионе, указанном на этикетке, и только из местного винограда. Такое вино, как правило, считается более премиальным и "породистым", потому что обладает уникальными признаками. При этом оно остается вполне доступным по цене. Сейчас доля отечественного вина защищенных наименований составляет порядка 20 процентов в общем объеме производства. </w:t>
            </w:r>
          </w:p>
          <w:p w:rsidR="00C8396B" w:rsidRPr="005659F9" w:rsidRDefault="005659F9" w:rsidP="00603AE7">
            <w:pPr>
              <w:rPr>
                <w:i/>
              </w:rPr>
            </w:pPr>
            <w:r>
              <w:t xml:space="preserve">С 2022 года начнется реализация федерального проекта "Стимулирование развития виноградарства и виноделия", разработанного </w:t>
            </w:r>
            <w:r w:rsidRPr="00F6770C">
              <w:rPr>
                <w:b/>
              </w:rPr>
              <w:t>Минсельхозом России</w:t>
            </w:r>
            <w:r>
              <w:t xml:space="preserve">. Ежегодно на поддержку этого направления государство будет выделять от 2,4 до 3,3 млрд рублей. Общий объем финансирования составит 25,4 млрд рублей до 2030 года. Главной целью </w:t>
            </w:r>
            <w:proofErr w:type="spellStart"/>
            <w:r>
              <w:t>федпроекта</w:t>
            </w:r>
            <w:proofErr w:type="spellEnd"/>
            <w:r>
              <w:t xml:space="preserve"> является увеличение площади виноградников в плодоносящем возрасте на 35%. </w:t>
            </w:r>
            <w:r w:rsidRPr="008E0D2F">
              <w:rPr>
                <w:i/>
              </w:rPr>
              <w:t xml:space="preserve">Комсомольская правда 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D6022B" w:rsidRPr="00F6770C" w:rsidRDefault="00A52FEA" w:rsidP="00A52FEA">
      <w:pPr>
        <w:pStyle w:val="a9"/>
        <w:spacing w:before="0"/>
      </w:pPr>
      <w:bookmarkStart w:id="9" w:name="SEC_3"/>
      <w:r>
        <w:lastRenderedPageBreak/>
        <w:t xml:space="preserve">Ценовая ситуация на рынке хлеба и масла </w:t>
      </w:r>
    </w:p>
    <w:p w:rsidR="00D6022B" w:rsidRDefault="00D6022B" w:rsidP="00A52FEA">
      <w:r w:rsidRPr="00F6770C">
        <w:rPr>
          <w:b/>
        </w:rPr>
        <w:t>Минсельхоз</w:t>
      </w:r>
      <w:r>
        <w:t xml:space="preserve"> подготовил прогноз о том, как в ближайшие недели изменятся цены на продукты. Документ, с которым ознакомились "Известия", датирован 10 декабря, ведомство направило его в правительство. Из доклада следует, что стоит ожидать подорожания пшеничной муки, хлеба из нее, а также подсолнечного масла.</w:t>
      </w:r>
    </w:p>
    <w:p w:rsidR="00603AE7" w:rsidRDefault="00D6022B" w:rsidP="00D6022B">
      <w:r>
        <w:t xml:space="preserve">Расчеты ведомства показывают, что цены производителей на муку могут вырасти ко 2 февраля на 2,9% по отношению к ноябрю, до 24,6 тыс. рублей/т. За это же время в рознице она, вероятно, подорожает на 3,7%, до 47,3 тыс. рублей/т, то есть до 47 рублей/кг. В итоге увеличится стоимость хлеба, ожидают в министерстве. Как отмечено в докладе, цена продукции у изготовителей вырастет на 1,9%, до 52,4 тыс. рублей/т. </w:t>
      </w:r>
      <w:r w:rsidR="00603AE7" w:rsidRPr="00603AE7">
        <w:rPr>
          <w:b/>
        </w:rPr>
        <w:t xml:space="preserve">Минсельхоз </w:t>
      </w:r>
      <w:r w:rsidR="00603AE7" w:rsidRPr="00603AE7">
        <w:t xml:space="preserve">уточнил в своих документах: на мировом рынке продолжают снижаться цены на пшеницу. Это происходит на фоне высоких темпов вывоза продукции из ЕС, повышения экспортной ставки пошлины в РФ, а также позитивных оценок урожая в Австралии и Аргентине. Хотя риск того, что цены начнут укрепляться, еще сохраняется, считают в ведомстве. В России в декабре стоимость пшеницы не растет, сказано в прогнозе. </w:t>
      </w:r>
    </w:p>
    <w:p w:rsidR="00D6022B" w:rsidRDefault="00603AE7" w:rsidP="00D6022B">
      <w:pPr>
        <w:rPr>
          <w:i/>
        </w:rPr>
      </w:pPr>
      <w:r w:rsidRPr="00603AE7">
        <w:t xml:space="preserve">Цены производителей на муку, хлеб и подсолнечное масло стабилизировались либо близки к этому, подтвердили «Известиям» в пресс-службе </w:t>
      </w:r>
      <w:r w:rsidRPr="00603AE7">
        <w:rPr>
          <w:b/>
        </w:rPr>
        <w:t>Минсельхоза.</w:t>
      </w:r>
      <w:r w:rsidRPr="00603AE7">
        <w:t xml:space="preserve"> В ведомстве добавили, что затраты изготовителей продолжают расти: дорожают коммунальные услуги, логистика, упаковка и другие составляющие себестоимости. Это будет оказывать негативное влияние на стоимость муки и хлеба плюс создаст предпосылки для незначительной коррекции цен на подсолнечное масло, заключили в министерстве.</w:t>
      </w:r>
      <w:r>
        <w:t xml:space="preserve"> </w:t>
      </w:r>
      <w:r w:rsidR="00047FEE">
        <w:rPr>
          <w:i/>
        </w:rPr>
        <w:t xml:space="preserve">Известия, </w:t>
      </w:r>
      <w:r w:rsidR="00D6022B" w:rsidRPr="008E0D2F">
        <w:rPr>
          <w:i/>
        </w:rPr>
        <w:t>Life.ru</w:t>
      </w:r>
      <w:r w:rsidR="00D6022B">
        <w:rPr>
          <w:i/>
        </w:rPr>
        <w:t xml:space="preserve">, </w:t>
      </w:r>
      <w:r w:rsidR="00047FEE">
        <w:rPr>
          <w:i/>
        </w:rPr>
        <w:t xml:space="preserve">ТАСС, </w:t>
      </w:r>
      <w:r w:rsidR="00D6022B" w:rsidRPr="008E0D2F">
        <w:rPr>
          <w:i/>
        </w:rPr>
        <w:t xml:space="preserve">Коммерсантъ. </w:t>
      </w:r>
      <w:r w:rsidR="00047FEE">
        <w:rPr>
          <w:i/>
        </w:rPr>
        <w:t xml:space="preserve">Комсомольская правда, </w:t>
      </w:r>
      <w:r w:rsidR="00D6022B" w:rsidRPr="008E0D2F">
        <w:rPr>
          <w:i/>
        </w:rPr>
        <w:t xml:space="preserve">ТК Звезда </w:t>
      </w:r>
      <w:r w:rsidR="00047FEE">
        <w:rPr>
          <w:i/>
        </w:rPr>
        <w:t>РБК</w:t>
      </w:r>
    </w:p>
    <w:p w:rsidR="00A44696" w:rsidRDefault="00A44696" w:rsidP="00A44696">
      <w:pPr>
        <w:rPr>
          <w:i/>
        </w:rPr>
      </w:pPr>
    </w:p>
    <w:p w:rsidR="00AB3A2D" w:rsidRDefault="00AB3A2D" w:rsidP="00A44696">
      <w:pPr>
        <w:rPr>
          <w:rFonts w:cs="Arial"/>
          <w:b/>
          <w:caps/>
          <w:color w:val="000000" w:themeColor="text1"/>
          <w:szCs w:val="18"/>
        </w:rPr>
      </w:pPr>
      <w:r w:rsidRPr="00AB3A2D">
        <w:rPr>
          <w:rFonts w:cs="Arial"/>
          <w:b/>
          <w:caps/>
          <w:color w:val="000000" w:themeColor="text1"/>
          <w:szCs w:val="18"/>
        </w:rPr>
        <w:t>Минсельхоз заявил, что цены производителей на муку и хлеб практически стабилизировались</w:t>
      </w:r>
    </w:p>
    <w:p w:rsidR="00A44696" w:rsidRPr="00A44696" w:rsidRDefault="00A44696" w:rsidP="00A44696">
      <w:r w:rsidRPr="00A44696">
        <w:t>Как сообщает ведомство, в настоящее время цены производителей на муку и хлеб практически стабилизировались, отмечает</w:t>
      </w:r>
      <w:r>
        <w:t>ся их незначительное повышение.</w:t>
      </w:r>
    </w:p>
    <w:p w:rsidR="00A44696" w:rsidRPr="00A44696" w:rsidRDefault="00A44696" w:rsidP="00A44696">
      <w:r w:rsidRPr="00A44696">
        <w:t xml:space="preserve">"Между тем негативное влияние на ценовую динамику будет оказывать продолжающийся рост затрат отечественных производителей из-за удорожания коммунальных услуг, логистики, упаковки и других составляющих себестоимости, - говорится в сообщении. - Дополнительным фактором риска также является возможное увеличение стоимости пшеницы на мировом рынке из-за низкого урожая </w:t>
      </w:r>
      <w:r>
        <w:t>в странах северного полушария".</w:t>
      </w:r>
    </w:p>
    <w:p w:rsidR="00A44696" w:rsidRPr="00A44696" w:rsidRDefault="00A44696" w:rsidP="00A44696">
      <w:r w:rsidRPr="00A44696">
        <w:t>"Активная переработка семян нового урожая и увеличение ставки "плавающей" экспортной пошлины способствуют стабилизации цен производителей на подсолнечное масло в России. Тем не менее, рост затрат переработчиков на топливо, логистику, обслуживание оборудования и упаковку создает предпосылки для незначительной коррекции стоимости данной продукции в дальнейшем", - указывает Минсельхоз.</w:t>
      </w:r>
      <w:r>
        <w:t xml:space="preserve"> </w:t>
      </w:r>
      <w:r w:rsidRPr="00A44696">
        <w:rPr>
          <w:i/>
        </w:rPr>
        <w:t>Интерфакс</w:t>
      </w:r>
      <w:r w:rsidR="005816EE">
        <w:rPr>
          <w:i/>
        </w:rPr>
        <w:t>. ТАСС</w:t>
      </w:r>
      <w:r w:rsidR="00E753EF">
        <w:rPr>
          <w:i/>
        </w:rPr>
        <w:t xml:space="preserve">, </w:t>
      </w:r>
      <w:r w:rsidR="00E542B4">
        <w:rPr>
          <w:i/>
        </w:rPr>
        <w:t xml:space="preserve">РИА Новости, </w:t>
      </w:r>
      <w:proofErr w:type="spellStart"/>
      <w:r w:rsidR="00E753EF">
        <w:rPr>
          <w:i/>
        </w:rPr>
        <w:t>Прайм</w:t>
      </w:r>
      <w:proofErr w:type="spellEnd"/>
    </w:p>
    <w:p w:rsidR="00A44696" w:rsidRPr="00A44696" w:rsidRDefault="00A44696" w:rsidP="00A44696"/>
    <w:p w:rsidR="00A44696" w:rsidRPr="00A44696" w:rsidRDefault="00A44696" w:rsidP="00A44696">
      <w:r w:rsidRPr="00A44696">
        <w:rPr>
          <w:rFonts w:cs="Arial"/>
          <w:b/>
          <w:caps/>
          <w:color w:val="000000" w:themeColor="text1"/>
          <w:szCs w:val="18"/>
        </w:rPr>
        <w:t>РФ за 11 месяцев увеличила экспорт конд</w:t>
      </w:r>
      <w:r>
        <w:rPr>
          <w:rFonts w:cs="Arial"/>
          <w:b/>
          <w:caps/>
          <w:color w:val="000000" w:themeColor="text1"/>
          <w:szCs w:val="18"/>
        </w:rPr>
        <w:t xml:space="preserve">итерских изделий почти на 14% </w:t>
      </w:r>
    </w:p>
    <w:p w:rsidR="00A44696" w:rsidRPr="00A44696" w:rsidRDefault="00A44696" w:rsidP="00A44696">
      <w:r w:rsidRPr="00A44696">
        <w:t>Россия за 11 месяцев этого года экспортировала 662 тыс. тонн кондитерских изделий, что на 13,6% больше, чем за аналогичный период прошлого года, сообщает центр "</w:t>
      </w:r>
      <w:proofErr w:type="spellStart"/>
      <w:r w:rsidRPr="00A44696">
        <w:t>Агроэкспорт</w:t>
      </w:r>
      <w:proofErr w:type="spellEnd"/>
      <w:r w:rsidRPr="00A44696">
        <w:t>" при Минсел</w:t>
      </w:r>
      <w:r>
        <w:t xml:space="preserve">ьхозе со ссылкой на данные ФТС. </w:t>
      </w:r>
      <w:r w:rsidRPr="00A44696">
        <w:t xml:space="preserve">Выручка от экспорта </w:t>
      </w:r>
      <w:r>
        <w:t>выросла на 20,4%, до $1,4 млрд.</w:t>
      </w:r>
    </w:p>
    <w:p w:rsidR="00A44696" w:rsidRPr="00A44696" w:rsidRDefault="00A44696" w:rsidP="00A44696">
      <w:pPr>
        <w:rPr>
          <w:i/>
        </w:rPr>
      </w:pPr>
      <w:r w:rsidRPr="00A44696">
        <w:t xml:space="preserve">Первое место занимает Казахстан, в который экспортировано 49,1 тыс. тонн шоколадных изделий на $134,3 млн. На втором месте Китай - 44,4 тыс. тонн на $109,6 млн. На третье место поднялся Узбекистан благодаря значительному увеличению импорта из России - за 11 месяцев поставки выросли до 33,3 тыс. тонн (на $75,1 млн). </w:t>
      </w:r>
      <w:r>
        <w:t xml:space="preserve"> </w:t>
      </w:r>
      <w:r w:rsidRPr="00A44696">
        <w:rPr>
          <w:i/>
        </w:rPr>
        <w:t>Известия</w:t>
      </w:r>
    </w:p>
    <w:p w:rsidR="00F6770C" w:rsidRDefault="00F62502" w:rsidP="00C423DE">
      <w:pPr>
        <w:pStyle w:val="a8"/>
        <w:spacing w:before="240"/>
        <w:jc w:val="both"/>
        <w:outlineLvl w:val="0"/>
      </w:pPr>
      <w:r>
        <w:t>Государственное регулирование отрасли АПК</w:t>
      </w:r>
    </w:p>
    <w:p w:rsidR="0064058D" w:rsidRDefault="0064058D" w:rsidP="0064058D">
      <w:pPr>
        <w:pStyle w:val="a9"/>
      </w:pPr>
      <w:r>
        <w:t>Россия сохранит экспортный потенциал зерна по итогам года, заявил Путин</w:t>
      </w:r>
    </w:p>
    <w:p w:rsidR="0064058D" w:rsidRPr="0064058D" w:rsidRDefault="0064058D" w:rsidP="0064058D">
      <w:r w:rsidRPr="0064058D">
        <w:t>Россия несмотря на небольшое сокращение урожая зерна в текущем году сможет обеспечить себя, а также сохранит очень существенный экспортный потенциал, заявил президент страны Владимир Путин.</w:t>
      </w:r>
    </w:p>
    <w:p w:rsidR="00A44696" w:rsidRDefault="0064058D" w:rsidP="00C423DE">
      <w:pPr>
        <w:rPr>
          <w:i/>
        </w:rPr>
      </w:pPr>
      <w:r w:rsidRPr="0064058D">
        <w:t>"Урожай зерновых у нас чуть меньше, чем в прошлом году из-за погодных условий. Было 133,5 (миллиона тонн - ред.), стало 123 (миллионов тонн - ред.). Но это очень хороший результат, который даст нам возможность не только обеспечить себя, но и сохранит нам очень существенный экспортный потенциал", - заявил он на ежегодной пресс-конференции.</w:t>
      </w:r>
      <w:r>
        <w:t xml:space="preserve"> </w:t>
      </w:r>
      <w:r w:rsidR="00C423DE" w:rsidRPr="00344D7D">
        <w:rPr>
          <w:i/>
        </w:rPr>
        <w:t>Россия 24</w:t>
      </w:r>
      <w:r w:rsidR="00C423DE">
        <w:rPr>
          <w:i/>
        </w:rPr>
        <w:t xml:space="preserve">, </w:t>
      </w:r>
      <w:r>
        <w:rPr>
          <w:i/>
        </w:rPr>
        <w:t xml:space="preserve">РИА Новости, </w:t>
      </w:r>
      <w:r w:rsidR="00C423DE" w:rsidRPr="00CE2A3B">
        <w:rPr>
          <w:i/>
        </w:rPr>
        <w:t>MilkNews.ru</w:t>
      </w:r>
      <w:r w:rsidR="00C423DE">
        <w:rPr>
          <w:i/>
        </w:rPr>
        <w:t>,</w:t>
      </w:r>
      <w:r w:rsidR="00C423DE" w:rsidRPr="00C423DE">
        <w:rPr>
          <w:i/>
        </w:rPr>
        <w:t xml:space="preserve"> </w:t>
      </w:r>
      <w:r w:rsidR="00C423DE" w:rsidRPr="00CE2A3B">
        <w:rPr>
          <w:i/>
        </w:rPr>
        <w:t>Вести.ru</w:t>
      </w:r>
    </w:p>
    <w:p w:rsidR="009B469B" w:rsidRDefault="009B469B" w:rsidP="00C423DE">
      <w:pPr>
        <w:rPr>
          <w:i/>
        </w:rPr>
      </w:pPr>
      <w:bookmarkStart w:id="10" w:name="_GoBack"/>
      <w:bookmarkEnd w:id="10"/>
    </w:p>
    <w:p w:rsidR="00A44696" w:rsidRPr="00A44696" w:rsidRDefault="00A44696" w:rsidP="005A67AC">
      <w:pPr>
        <w:rPr>
          <w:rFonts w:cs="Arial"/>
          <w:b/>
          <w:caps/>
          <w:color w:val="000000" w:themeColor="text1"/>
          <w:szCs w:val="18"/>
        </w:rPr>
      </w:pPr>
      <w:r w:rsidRPr="00A44696">
        <w:rPr>
          <w:rFonts w:cs="Arial"/>
          <w:b/>
          <w:caps/>
          <w:color w:val="000000" w:themeColor="text1"/>
          <w:szCs w:val="18"/>
        </w:rPr>
        <w:t>Сенаторы намерены инициировать внеплановые проверки импортных овощей и фруктов в торговле РФ</w:t>
      </w:r>
    </w:p>
    <w:p w:rsidR="00A44696" w:rsidRPr="00A44696" w:rsidRDefault="00A44696" w:rsidP="00A44696">
      <w:r w:rsidRPr="00A44696">
        <w:t>Комитет по агропродовольственной политике и природопользованию Совета Федерации намерен инициировать проведение внеплановых проверок качества импортных овощей и фрукт</w:t>
      </w:r>
      <w:r w:rsidR="00D415C7">
        <w:t>ов на предприятиях торговли РФ.</w:t>
      </w:r>
    </w:p>
    <w:p w:rsidR="00A44696" w:rsidRPr="00A44696" w:rsidRDefault="00A44696" w:rsidP="00A44696">
      <w:r w:rsidRPr="00A44696">
        <w:t xml:space="preserve">Как заявил первый зампредседателя комитета Сергей Митин на заседании в четверг, необходимо инициировать обращение спикера палаты Валентины Матвиенко к премьер-министру Михаилу </w:t>
      </w:r>
      <w:proofErr w:type="spellStart"/>
      <w:r w:rsidRPr="00A44696">
        <w:t>Мишустину</w:t>
      </w:r>
      <w:proofErr w:type="spellEnd"/>
      <w:r w:rsidRPr="00A44696">
        <w:t xml:space="preserve"> с просьбой "дать поручение </w:t>
      </w:r>
      <w:proofErr w:type="spellStart"/>
      <w:r w:rsidRPr="00A44696">
        <w:t>Роспотребнадзору</w:t>
      </w:r>
      <w:proofErr w:type="spellEnd"/>
      <w:r w:rsidRPr="00A44696">
        <w:t xml:space="preserve"> провести внеплановые проверки в торговых сетях качес</w:t>
      </w:r>
      <w:r w:rsidR="00D415C7">
        <w:t>тва завозимых плодов и овощей".</w:t>
      </w:r>
    </w:p>
    <w:p w:rsidR="00A44696" w:rsidRDefault="00A44696" w:rsidP="00A44696">
      <w:pPr>
        <w:rPr>
          <w:i/>
        </w:rPr>
      </w:pPr>
      <w:r w:rsidRPr="00A44696">
        <w:t xml:space="preserve">"На наш взгляд, если такое поручение </w:t>
      </w:r>
      <w:proofErr w:type="spellStart"/>
      <w:r w:rsidRPr="00A44696">
        <w:t>Мишустин</w:t>
      </w:r>
      <w:proofErr w:type="spellEnd"/>
      <w:r w:rsidRPr="00A44696">
        <w:t xml:space="preserve"> даст, это решит кардинально вопрос (поставок потенциально опасной и некачественной продукции - ИФ)", - сказал он, уточнив, что проверки должны быть только в тех торговых точках, где посчитает нужными </w:t>
      </w:r>
      <w:proofErr w:type="spellStart"/>
      <w:r w:rsidRPr="00A44696">
        <w:t>Роспотребнадзор</w:t>
      </w:r>
      <w:proofErr w:type="spellEnd"/>
      <w:r w:rsidRPr="00A44696">
        <w:t>.</w:t>
      </w:r>
      <w:r w:rsidR="00D415C7">
        <w:t xml:space="preserve"> </w:t>
      </w:r>
      <w:r w:rsidR="00D415C7" w:rsidRPr="00D415C7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lastRenderedPageBreak/>
        <w:t>Агропромышленный комплекс</w:t>
      </w:r>
    </w:p>
    <w:p w:rsidR="004C001E" w:rsidRPr="00F6770C" w:rsidRDefault="004C001E" w:rsidP="004C001E">
      <w:pPr>
        <w:pStyle w:val="a9"/>
      </w:pPr>
      <w:r w:rsidRPr="00F6770C">
        <w:t>ИНТЕРВЬЮ С РУКОВОДИТЕЛЕМ ФЕДЕРАЛЬНОГО АГЕНТСТВА ПО РЫБОЛОВСТВУ ИЛЬЕЙ ШЕСТАКОВЫМ</w:t>
      </w:r>
    </w:p>
    <w:p w:rsidR="00107F9D" w:rsidRDefault="00107F9D" w:rsidP="00107F9D">
      <w:r>
        <w:t xml:space="preserve">В: Лососевая путина в уходящем году была очень успешной, и она полностью покрыла потребности внутреннего рынка. Об этом в интервью НТВ рассказал глава </w:t>
      </w:r>
      <w:proofErr w:type="spellStart"/>
      <w:r w:rsidRPr="00A443A7">
        <w:rPr>
          <w:b/>
        </w:rPr>
        <w:t>Росрыболовства</w:t>
      </w:r>
      <w:proofErr w:type="spellEnd"/>
      <w:r>
        <w:t xml:space="preserve"> </w:t>
      </w:r>
      <w:r w:rsidRPr="00A443A7">
        <w:rPr>
          <w:b/>
        </w:rPr>
        <w:t>Илья Шестаков</w:t>
      </w:r>
      <w:r>
        <w:t xml:space="preserve">. </w:t>
      </w:r>
      <w:r w:rsidRPr="00A443A7">
        <w:rPr>
          <w:b/>
        </w:rPr>
        <w:t>Он</w:t>
      </w:r>
      <w:r>
        <w:t xml:space="preserve"> прокомментировал колебания цен на красную рыбу и икру. По его словам, это традиционно происходит перед Новым годом.</w:t>
      </w:r>
    </w:p>
    <w:p w:rsidR="00107F9D" w:rsidRDefault="00107F9D" w:rsidP="00107F9D">
      <w:r w:rsidRPr="00A443A7">
        <w:rPr>
          <w:b/>
        </w:rPr>
        <w:t>ИЛЬЯ ШЕСТАКОВ</w:t>
      </w:r>
      <w:r>
        <w:t xml:space="preserve"> (РУКОВОДИТЕЛЬ </w:t>
      </w:r>
      <w:r w:rsidRPr="00A443A7">
        <w:rPr>
          <w:b/>
        </w:rPr>
        <w:t>ФЕДЕРАЛЬНОГО АГЕНТСТВА ПО РЫБОЛОВСТВУ</w:t>
      </w:r>
      <w:r>
        <w:t>): У нас не сильно коррелируется цена у производителя с той ценой, которая реально складывается уже на прилавках магазинов. И в этом проблема. Потому что, ну, в этом году успешная путина, цена на икру у рыбаков снизилась порядка 20-25 процентов, но цена в магазинах действительно только выросла.</w:t>
      </w:r>
    </w:p>
    <w:p w:rsidR="00107F9D" w:rsidRPr="00311194" w:rsidRDefault="00107F9D" w:rsidP="00107F9D">
      <w:pPr>
        <w:rPr>
          <w:i/>
        </w:rPr>
      </w:pPr>
      <w:r>
        <w:t xml:space="preserve">В: </w:t>
      </w:r>
      <w:r w:rsidRPr="00A443A7">
        <w:rPr>
          <w:b/>
        </w:rPr>
        <w:t>Шестаков</w:t>
      </w:r>
      <w:r>
        <w:t xml:space="preserve"> добавил, что повлиять на происходящее можно, лишь отслеживая всю цепочку поставок. По его словам, необходимо выявлять посредников, которые необоснованно поднимают цены на продукцию. </w:t>
      </w:r>
      <w:r w:rsidRPr="00311194">
        <w:rPr>
          <w:i/>
        </w:rPr>
        <w:t xml:space="preserve">НТВ </w:t>
      </w:r>
    </w:p>
    <w:p w:rsidR="00B64BB1" w:rsidRPr="00F6770C" w:rsidRDefault="00AE73FA" w:rsidP="00B64BB1">
      <w:pPr>
        <w:pStyle w:val="a9"/>
      </w:pPr>
      <w:hyperlink r:id="rId10" w:history="1">
        <w:r w:rsidR="00B64BB1" w:rsidRPr="00F6770C">
          <w:t>ОЦЕНЕНЫ ОБЪЕМЫ НЕЛЕГАЛЬНОГО РЫНКА ЧЕРНОЙ ИКРЫ В РОССИИ</w:t>
        </w:r>
      </w:hyperlink>
    </w:p>
    <w:p w:rsidR="00B64BB1" w:rsidRDefault="00B64BB1" w:rsidP="00B64BB1">
      <w:r>
        <w:t>Объем производства легальной черной икры составил чуть менее 51 тонны, а объемы рынка нелегальной икры в России может быть минимум на 25 процентов боль</w:t>
      </w:r>
      <w:r w:rsidR="00773135">
        <w:t xml:space="preserve">ше этого показателя, рассказали </w:t>
      </w:r>
      <w:r>
        <w:t>в пресс-службе Федерального агентстве по рыболовству.</w:t>
      </w:r>
    </w:p>
    <w:p w:rsidR="00B64BB1" w:rsidRPr="00B64BB1" w:rsidRDefault="00B64BB1" w:rsidP="00B64BB1">
      <w:pPr>
        <w:rPr>
          <w:i/>
        </w:rPr>
      </w:pPr>
      <w:r>
        <w:t xml:space="preserve">При этом оценить точные объемы черного рынка сложно, отметили в </w:t>
      </w:r>
      <w:proofErr w:type="spellStart"/>
      <w:r w:rsidRPr="00F6770C">
        <w:rPr>
          <w:b/>
        </w:rPr>
        <w:t>Росрыболовстве</w:t>
      </w:r>
      <w:proofErr w:type="spellEnd"/>
      <w:r>
        <w:t>. Организованные преступные группировки действуют по схеме, которую трудно отследить. Одни группы занимаются добычей рыбы, вторые ее обрабатывают, третьи транспортируют продукт в центральные регионы, а четвертые реализуют товар. Также есть браконьеры-одиночки, которые "наносят значит</w:t>
      </w:r>
      <w:r w:rsidR="00C94460">
        <w:t xml:space="preserve">ельный ущерб окружающей среде". </w:t>
      </w:r>
      <w:proofErr w:type="spellStart"/>
      <w:r w:rsidRPr="00B64BB1">
        <w:rPr>
          <w:i/>
        </w:rPr>
        <w:t>Газета.Ru</w:t>
      </w:r>
      <w:proofErr w:type="spellEnd"/>
      <w:r w:rsidRPr="00B64BB1">
        <w:rPr>
          <w:i/>
        </w:rPr>
        <w:t xml:space="preserve">, </w:t>
      </w:r>
      <w:proofErr w:type="spellStart"/>
      <w:r w:rsidRPr="00B64BB1">
        <w:rPr>
          <w:i/>
        </w:rPr>
        <w:t>Lenta.Ru</w:t>
      </w:r>
      <w:proofErr w:type="spellEnd"/>
    </w:p>
    <w:p w:rsidR="00B64BB1" w:rsidRPr="00F6770C" w:rsidRDefault="00B64BB1" w:rsidP="00B64BB1">
      <w:pPr>
        <w:pStyle w:val="a9"/>
      </w:pPr>
      <w:r w:rsidRPr="00F6770C">
        <w:t>СЕГОДНЯШНЕЕ ЧИСЛО</w:t>
      </w:r>
    </w:p>
    <w:p w:rsidR="00B64BB1" w:rsidRPr="004C001E" w:rsidRDefault="00B64BB1" w:rsidP="00B64BB1">
      <w:r>
        <w:t xml:space="preserve">120,7 миллиона тонн составил в 2021 году урожай зерновых в чистом весе, следует из предварительных данных Росстата. По сравнению с 2020 годом, когда были собраны рекордные 133,5 млн тонн, показатель снизился на 9,6%. Завышенных ожиданий на этот год не было в силу погодных условий и </w:t>
      </w:r>
      <w:proofErr w:type="spellStart"/>
      <w:r>
        <w:t>ковидных</w:t>
      </w:r>
      <w:proofErr w:type="spellEnd"/>
      <w:r>
        <w:t xml:space="preserve"> ограничений. </w:t>
      </w:r>
      <w:r w:rsidRPr="008E0D2F">
        <w:rPr>
          <w:i/>
        </w:rPr>
        <w:t>Коммерсантъ</w:t>
      </w:r>
      <w:r>
        <w:t xml:space="preserve">, </w:t>
      </w:r>
      <w:r w:rsidRPr="008E0D2F">
        <w:rPr>
          <w:i/>
        </w:rPr>
        <w:t>ТАСС, Кресть</w:t>
      </w:r>
      <w:r>
        <w:rPr>
          <w:i/>
        </w:rPr>
        <w:t xml:space="preserve">янские Ведомости, </w:t>
      </w:r>
      <w:r w:rsidRPr="008E0D2F">
        <w:rPr>
          <w:i/>
        </w:rPr>
        <w:t>ПРАЙМ</w:t>
      </w:r>
    </w:p>
    <w:p w:rsidR="00464430" w:rsidRPr="00A443A7" w:rsidRDefault="00AE73FA" w:rsidP="00464430">
      <w:pPr>
        <w:pStyle w:val="a9"/>
      </w:pPr>
      <w:hyperlink r:id="rId11" w:history="1">
        <w:r w:rsidR="00464430" w:rsidRPr="00A443A7">
          <w:t>ПРЕДЛОЖЕНИЯ ПО НАЛОГАМ НА МЯСО В РОССИИ НАЗВАЛИ ЕРУНДОЙ</w:t>
        </w:r>
      </w:hyperlink>
    </w:p>
    <w:p w:rsidR="00464430" w:rsidRDefault="00464430" w:rsidP="00464430">
      <w:r>
        <w:t xml:space="preserve">Центр защиты прав животных и </w:t>
      </w:r>
      <w:proofErr w:type="spellStart"/>
      <w:r>
        <w:t>веганское</w:t>
      </w:r>
      <w:proofErr w:type="spellEnd"/>
      <w:r>
        <w:t xml:space="preserve"> общество России "Вита" направило письмо в Минэкономразвития с предложением поднять налоги для производителей мяса. В Национальной мясной ассоциации заявили, что активисты этой организации "занимаются ерундой".</w:t>
      </w:r>
    </w:p>
    <w:p w:rsidR="00464430" w:rsidRPr="00464430" w:rsidRDefault="00464430" w:rsidP="00464430">
      <w:r>
        <w:t xml:space="preserve">"В то время как страна каждый день спрашивает Министерство экономического развития, что будет с ценами на мясо, не дай бог, они поднимутся, потому как покупательная способность населения не растет, люди предлагают поднять цены. Пусть они сначала обоснуют сначала свои </w:t>
      </w:r>
      <w:proofErr w:type="spellStart"/>
      <w:r>
        <w:t>хотелки</w:t>
      </w:r>
      <w:proofErr w:type="spellEnd"/>
      <w:r>
        <w:t xml:space="preserve">. А я предлагаю поднять налоги на горох", - сыронизировал Юшин. По его словам, </w:t>
      </w:r>
      <w:proofErr w:type="spellStart"/>
      <w:r>
        <w:t>веганы</w:t>
      </w:r>
      <w:proofErr w:type="spellEnd"/>
      <w:r>
        <w:t xml:space="preserve"> составляют меньше двух процентов населения России, а остальные граждане не станут платить за мясо больше. </w:t>
      </w:r>
      <w:proofErr w:type="spellStart"/>
      <w:r w:rsidRPr="005901E1">
        <w:rPr>
          <w:i/>
        </w:rPr>
        <w:t>Lenta.Ru</w:t>
      </w:r>
      <w:proofErr w:type="spellEnd"/>
    </w:p>
    <w:p w:rsidR="005816EE" w:rsidRDefault="005816EE" w:rsidP="005816EE">
      <w:pPr>
        <w:pStyle w:val="a9"/>
      </w:pPr>
      <w:r>
        <w:t>Пивовары предупредили об удорожании пива из-за маркировки</w:t>
      </w:r>
    </w:p>
    <w:p w:rsidR="005816EE" w:rsidRPr="005816EE" w:rsidRDefault="005816EE" w:rsidP="005816EE">
      <w:r w:rsidRPr="005816EE">
        <w:t xml:space="preserve">Союз российских пивоваров (СРП) предлагает </w:t>
      </w:r>
      <w:proofErr w:type="spellStart"/>
      <w:r w:rsidRPr="005816EE">
        <w:t>Минпромторгу</w:t>
      </w:r>
      <w:proofErr w:type="spellEnd"/>
      <w:r w:rsidRPr="005816EE">
        <w:t xml:space="preserve"> пересмотреть сроки и целесообразность введения обязательной маркировки пива и пивных напитков, говорится в обращении союза. «Ведомости» ознакомились с его копией, председатель совета СРП Представитель </w:t>
      </w:r>
      <w:proofErr w:type="spellStart"/>
      <w:r w:rsidRPr="005816EE">
        <w:t>Минпром</w:t>
      </w:r>
      <w:r>
        <w:t>торга</w:t>
      </w:r>
      <w:proofErr w:type="spellEnd"/>
      <w:r>
        <w:t xml:space="preserve"> подтвердил его получение.</w:t>
      </w:r>
    </w:p>
    <w:p w:rsidR="005816EE" w:rsidRPr="005816EE" w:rsidRDefault="005816EE" w:rsidP="005816EE">
      <w:pPr>
        <w:rPr>
          <w:i/>
        </w:rPr>
      </w:pPr>
      <w:r w:rsidRPr="005816EE">
        <w:t>Пивовары в своем обращении указывают, что бизнес столкнется с трудностями из-за нового требования. Эта система дорогостоящая – например, оснащение крупного регионального завода необходимым оборудованием для маркировки, приборами учета кодов и т. д. потребует суммарных инвестиций не менее 60–80 млн руб. Дополнительные затраты на одну бутылку оцениваются в сумму до 2 руб.</w:t>
      </w:r>
      <w:r>
        <w:t xml:space="preserve"> </w:t>
      </w:r>
      <w:r w:rsidRPr="005816EE">
        <w:rPr>
          <w:i/>
        </w:rPr>
        <w:t>Ведомости</w:t>
      </w:r>
    </w:p>
    <w:p w:rsidR="00CC317F" w:rsidRPr="00A443A7" w:rsidRDefault="00CC317F" w:rsidP="005816EE">
      <w:pPr>
        <w:pStyle w:val="a9"/>
      </w:pPr>
      <w:r w:rsidRPr="00A443A7">
        <w:t>ПОГОЛОВНЫЙ ПОДСЧЕТ</w:t>
      </w:r>
    </w:p>
    <w:p w:rsidR="00CC317F" w:rsidRDefault="00CC317F" w:rsidP="00CC317F">
      <w:r>
        <w:t xml:space="preserve">КОРР: Правительство и </w:t>
      </w:r>
      <w:r w:rsidRPr="00202E68">
        <w:t>Госдума</w:t>
      </w:r>
      <w:r>
        <w:t xml:space="preserve"> ожидают итогов первой </w:t>
      </w:r>
      <w:proofErr w:type="spellStart"/>
      <w:r>
        <w:t>микросельскохозяйственной</w:t>
      </w:r>
      <w:proofErr w:type="spellEnd"/>
      <w:r>
        <w:t xml:space="preserve"> переписи в стране. Ее провели в августе, она охватывает все формы и виды хозяйствования. Полная картина </w:t>
      </w:r>
      <w:r w:rsidRPr="00202E68">
        <w:t>агропромышленного</w:t>
      </w:r>
      <w:r>
        <w:t xml:space="preserve"> комплекса России позволит уточнить меры государственной поддержки и даже усовершенствовать законодательство.</w:t>
      </w:r>
    </w:p>
    <w:p w:rsidR="00CC317F" w:rsidRPr="005901E1" w:rsidRDefault="00CC317F" w:rsidP="00CC317F">
      <w:pPr>
        <w:rPr>
          <w:i/>
        </w:rPr>
      </w:pPr>
      <w:r>
        <w:t xml:space="preserve">Предварительные результаты исследования (кстати, проведенного с помощью </w:t>
      </w:r>
      <w:proofErr w:type="spellStart"/>
      <w:r>
        <w:t>дронов</w:t>
      </w:r>
      <w:proofErr w:type="spellEnd"/>
      <w:r>
        <w:t xml:space="preserve">) показали, что сегодня главные поставщики овощей и фруктов в России - личные подсобные хозяйства, а крупные предприятия лучше справляются с животноводством. </w:t>
      </w:r>
      <w:r w:rsidRPr="005901E1">
        <w:rPr>
          <w:i/>
        </w:rPr>
        <w:t xml:space="preserve">НТВ </w:t>
      </w:r>
    </w:p>
    <w:p w:rsidR="00A2487E" w:rsidRPr="00A443A7" w:rsidRDefault="00AE73FA" w:rsidP="00A2487E">
      <w:pPr>
        <w:pStyle w:val="a9"/>
      </w:pPr>
      <w:hyperlink r:id="rId12" w:history="1">
        <w:r w:rsidR="00A2487E" w:rsidRPr="00A443A7">
          <w:t>ИРКУТСКАЯ ОБЛАСТЬ УВЕЛИЧИЛА ПРОИЗВОДСТВО МОЛОКА В 2021 ГОДУ НА 1%</w:t>
        </w:r>
      </w:hyperlink>
    </w:p>
    <w:p w:rsidR="00A2487E" w:rsidRDefault="00A2487E" w:rsidP="00A2487E">
      <w:r>
        <w:t xml:space="preserve">Иркутская область увеличила производство мяса на 1% и молока на 0,9% с января по октябрь 2021 года, завил министр сельского хозяйства региона Илья Сумароков на заседании Общественного совета при региональном </w:t>
      </w:r>
      <w:proofErr w:type="spellStart"/>
      <w:r>
        <w:t>минсельхозе</w:t>
      </w:r>
      <w:proofErr w:type="spellEnd"/>
      <w:r>
        <w:t>.</w:t>
      </w:r>
    </w:p>
    <w:p w:rsidR="00A2487E" w:rsidRDefault="00A2487E" w:rsidP="00A2487E">
      <w:r>
        <w:t>Он отметил, что за этот период в Иркутской области на 3,5% увеличилось поголовье крупного рогатого скота (КРС), в том числе поголовье коров увеличилось на 2,3%.</w:t>
      </w:r>
    </w:p>
    <w:p w:rsidR="00A2487E" w:rsidRPr="00A2487E" w:rsidRDefault="00A2487E" w:rsidP="00A2487E">
      <w:r>
        <w:t xml:space="preserve">Министр уточнил, что в хозяйствах области содержится 355,1 тыс. голов КРС, из них коров 143,9 тыс. Кроме того, глава регионального </w:t>
      </w:r>
      <w:proofErr w:type="spellStart"/>
      <w:r>
        <w:t>минсельхоза</w:t>
      </w:r>
      <w:proofErr w:type="spellEnd"/>
      <w:r>
        <w:t xml:space="preserve"> заметил, что по результатам года ожидается увеличение выпуска продукции растениеводства. </w:t>
      </w:r>
      <w:r w:rsidRPr="00CE2A3B">
        <w:rPr>
          <w:i/>
        </w:rPr>
        <w:t>MilkNews.ru</w:t>
      </w:r>
    </w:p>
    <w:p w:rsidR="00A2487E" w:rsidRPr="00A443A7" w:rsidRDefault="00AE73FA" w:rsidP="00A2487E">
      <w:pPr>
        <w:pStyle w:val="a9"/>
      </w:pPr>
      <w:hyperlink r:id="rId13" w:history="1">
        <w:r w:rsidR="00A2487E" w:rsidRPr="00A443A7">
          <w:t>БАШКИРИЯ ЗА ТРИ ГОДА ВЫДЕЛИЛА 2,3 МЛРД НА ПОДДЕРЖКУ МСП В АГРОПРОМЕ</w:t>
        </w:r>
      </w:hyperlink>
    </w:p>
    <w:p w:rsidR="00D97B51" w:rsidRDefault="00A2487E" w:rsidP="00A2487E">
      <w:r>
        <w:t xml:space="preserve">Башкирия направила 2,3 млрд рублей на господдержку субъектов малого и среднего предпринимательства в агропромышленном секторе. </w:t>
      </w:r>
    </w:p>
    <w:p w:rsidR="00A2487E" w:rsidRDefault="00A2487E" w:rsidP="00A2487E">
      <w:r>
        <w:t>За три года реализации регионального проекта в республике созданы 232 новых фермерских хозяйства. Представителям малого бизнеса на селе оказано 10,1 тыс. консультационных услуг, а в потребительскую кооперацию вовлечены более 5,7 тыс. участников. Кроме этого субсидии в размере 143 млн рублей получили 77 сельскохозяйственных потребительских кооперативов</w:t>
      </w:r>
      <w:r w:rsidR="00D97B51">
        <w:t>.</w:t>
      </w:r>
    </w:p>
    <w:p w:rsidR="00A2487E" w:rsidRPr="00CE2A3B" w:rsidRDefault="00A2487E" w:rsidP="00A2487E">
      <w:pPr>
        <w:rPr>
          <w:i/>
        </w:rPr>
      </w:pPr>
      <w:proofErr w:type="spellStart"/>
      <w:r>
        <w:t>Грантовую</w:t>
      </w:r>
      <w:proofErr w:type="spellEnd"/>
      <w:r>
        <w:t xml:space="preserve"> поддержку предпринимателям также предоставили в рамках программ "Начинающий фермер", "</w:t>
      </w:r>
      <w:proofErr w:type="spellStart"/>
      <w:r>
        <w:t>Агропрогресс</w:t>
      </w:r>
      <w:proofErr w:type="spellEnd"/>
      <w:r>
        <w:t xml:space="preserve">", "Агростартап", "Семейная ферма" и "Развитие материально-технической базы". </w:t>
      </w:r>
      <w:r w:rsidRPr="00CE2A3B">
        <w:rPr>
          <w:i/>
        </w:rPr>
        <w:t>MilkNews.ru</w:t>
      </w:r>
    </w:p>
    <w:p w:rsidR="00C423DE" w:rsidRPr="00F6770C" w:rsidRDefault="00C423DE" w:rsidP="00C423DE">
      <w:pPr>
        <w:pStyle w:val="a9"/>
      </w:pPr>
      <w:r w:rsidRPr="00F6770C">
        <w:t>В ХАБАРОВСКОМ КРАЕ НА МЕЛИОРАЦИЮ НАПРАВЯТ 84,5 МЛН РУБЛЕЙ ФЕДЕРАЛЬНОЙ СУБСИДИИ</w:t>
      </w:r>
    </w:p>
    <w:p w:rsidR="00C423DE" w:rsidRDefault="00C423DE" w:rsidP="00C423DE">
      <w:r>
        <w:t>Власти в Хабаровском крае направят на мелиоративные работы 84,5 млн рублей из федерального бюджета. Об этом сообщил глава региона Михаил Дегтярев.</w:t>
      </w:r>
    </w:p>
    <w:p w:rsidR="00C423DE" w:rsidRDefault="00C423DE" w:rsidP="00C423DE">
      <w:r>
        <w:t xml:space="preserve">"84,5 млн рублей. Столько составит субсидия от </w:t>
      </w:r>
      <w:r w:rsidRPr="00F6770C">
        <w:rPr>
          <w:b/>
        </w:rPr>
        <w:t>федерального Минсельхоза</w:t>
      </w:r>
      <w:r>
        <w:t xml:space="preserve"> на строительство и восстановление мелиоративных комплексов в крае на 2022 год", - написал Дегтярев.</w:t>
      </w:r>
    </w:p>
    <w:p w:rsidR="00C423DE" w:rsidRPr="008E0D2F" w:rsidRDefault="00C423DE" w:rsidP="00C423DE">
      <w:pPr>
        <w:rPr>
          <w:i/>
        </w:rPr>
      </w:pPr>
      <w:r>
        <w:t xml:space="preserve">Он отметил, что в этом году в каждом конкретном случае удалось возместить 85% понесенных затрат. А с будущего года вводится так называемое проектное финансирование. Это позволит реализовывать крупные мелиоративные проекты, привлекая кредиты. </w:t>
      </w:r>
      <w:r w:rsidRPr="008E0D2F">
        <w:rPr>
          <w:i/>
        </w:rPr>
        <w:t>MilkNews.ru</w:t>
      </w:r>
      <w:r w:rsidR="00A2487E">
        <w:rPr>
          <w:i/>
        </w:rPr>
        <w:t>, ТАСС</w:t>
      </w:r>
    </w:p>
    <w:p w:rsidR="00C423DE" w:rsidRPr="00F6770C" w:rsidRDefault="00AE73FA" w:rsidP="00C423DE">
      <w:pPr>
        <w:pStyle w:val="a9"/>
      </w:pPr>
      <w:hyperlink r:id="rId14" w:history="1">
        <w:r w:rsidR="00C423DE" w:rsidRPr="00F6770C">
          <w:t>ГЛАВА ТОМСКОЙ ОБЛАСТИ: УХОДЯЩИЙ ГОД СТАЛ ГОДОМ ВЫХОДА ИЗ ПАНДЕМИЙНОГО КРИЗИСА</w:t>
        </w:r>
      </w:hyperlink>
    </w:p>
    <w:p w:rsidR="00C423DE" w:rsidRDefault="00C423DE" w:rsidP="00C423DE">
      <w:r>
        <w:t>Экономика Томской области быстро возвращается к "</w:t>
      </w:r>
      <w:proofErr w:type="spellStart"/>
      <w:r>
        <w:t>доковидным</w:t>
      </w:r>
      <w:proofErr w:type="spellEnd"/>
      <w:r>
        <w:t xml:space="preserve">" показателям: за 2021 год обрабатывающие производства выросли на 9%, доходы бюджета - на 20%, а безработица снизилась в 4,5 раза. О главных итогах года в интервью ТАСС рассказал глава региона Сергей </w:t>
      </w:r>
      <w:proofErr w:type="spellStart"/>
      <w:r>
        <w:t>Жвачкин</w:t>
      </w:r>
      <w:proofErr w:type="spellEnd"/>
      <w:r>
        <w:t xml:space="preserve">. </w:t>
      </w:r>
    </w:p>
    <w:p w:rsidR="00C423DE" w:rsidRPr="00C423DE" w:rsidRDefault="00C423DE" w:rsidP="00F6770C">
      <w:r>
        <w:t xml:space="preserve">- Мы достигли новых рекордов в </w:t>
      </w:r>
      <w:r w:rsidRPr="00567F5F">
        <w:t>сельском хозяйстве</w:t>
      </w:r>
      <w:r>
        <w:t xml:space="preserve">. Средняя урожайность зерновых в нашей области - 21 ц с га, в то время как в начале моей работы губернатором аграрии убирали 14 ц. И это несмотря на нашу дождливую сибирскую осень, из-за которой </w:t>
      </w:r>
      <w:r w:rsidRPr="00567F5F">
        <w:t>агропром</w:t>
      </w:r>
      <w:r>
        <w:t xml:space="preserve"> нес определенные потери. </w:t>
      </w:r>
      <w:r w:rsidRPr="00344D7D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3D18ED" w:rsidRPr="00A443A7" w:rsidRDefault="00AE73FA" w:rsidP="003D18ED">
      <w:pPr>
        <w:pStyle w:val="a9"/>
      </w:pPr>
      <w:hyperlink r:id="rId15" w:history="1">
        <w:r w:rsidR="003D18ED" w:rsidRPr="00A443A7">
          <w:t>ПУТИН ПОЛОЖИТЕЛЬНО ОЦЕНИЛ РАБОТУ ПРАВИТЕЛЬСТВА И ЦБ В 2021 ГОДУ</w:t>
        </w:r>
      </w:hyperlink>
    </w:p>
    <w:p w:rsidR="003D18ED" w:rsidRDefault="003D18ED" w:rsidP="003D18ED">
      <w:r>
        <w:t>Итоги работы правительства и Банка России по итогам 2021 года заслуживают удовлетворительной оценки, заявил в четверг президент России Владимир Путин на ежегодной пресс-конференции.</w:t>
      </w:r>
    </w:p>
    <w:p w:rsidR="003D18ED" w:rsidRPr="00600DC5" w:rsidRDefault="003D18ED" w:rsidP="003D18ED">
      <w:r>
        <w:t>"В целом, я считаю, что и работа правительства, и работа Центрального банка заслуживает, ну будем вести себя скромно, удовлетворительной оценки. Результаты положительные", - сказал Путин.</w:t>
      </w:r>
      <w:r w:rsidR="00600DC5">
        <w:t xml:space="preserve"> </w:t>
      </w:r>
      <w:r w:rsidRPr="00F41A1B">
        <w:rPr>
          <w:i/>
        </w:rPr>
        <w:t>ТАСС</w:t>
      </w:r>
    </w:p>
    <w:p w:rsidR="00600DC5" w:rsidRPr="00A443A7" w:rsidRDefault="00083837" w:rsidP="00600DC5">
      <w:pPr>
        <w:pStyle w:val="a9"/>
      </w:pPr>
      <w:r>
        <w:fldChar w:fldCharType="begin"/>
      </w:r>
      <w:r>
        <w:instrText xml:space="preserve"> HYPERLINK "https://1prime.ru/banks/20211223/835600862.html" </w:instrText>
      </w:r>
      <w:r>
        <w:fldChar w:fldCharType="separate"/>
      </w:r>
      <w:hyperlink r:id="rId16" w:history="1">
        <w:r w:rsidR="00600DC5" w:rsidRPr="00A443A7">
          <w:t>ПУТИН ЗАЯВИЛ, ЧТО РОСТ ВВП ПО ИТОГАМ ГОДА ОЖИДАЕТСЯ НА УРОВНЕ 4,5%</w:t>
        </w:r>
      </w:hyperlink>
    </w:p>
    <w:p w:rsidR="00600DC5" w:rsidRPr="00600DC5" w:rsidRDefault="00600DC5" w:rsidP="00600DC5">
      <w:r>
        <w:t xml:space="preserve">Россия за первые 10 месяцев 2021 года - с января по октябрь - уже добилась роста ВВП в 4,6% при ожидаемых годовых показателях в 4,5%. Об этом заявил президент РФ Владимир Путин на большой пресс-конференции в четверг. </w:t>
      </w:r>
      <w:r w:rsidRPr="00F41A1B">
        <w:rPr>
          <w:i/>
        </w:rPr>
        <w:t>ТАСС</w:t>
      </w:r>
    </w:p>
    <w:p w:rsidR="00646AE7" w:rsidRPr="00F6770C" w:rsidRDefault="00AE73FA" w:rsidP="00646AE7">
      <w:pPr>
        <w:pStyle w:val="a9"/>
      </w:pPr>
      <w:hyperlink r:id="rId17" w:history="1">
        <w:r w:rsidR="00646AE7" w:rsidRPr="00F6770C">
          <w:t>СЕЛЬСКОЕ НАСЕЛЕНИЕ ПОТЕРЯЛО ЭЛЕКТОРАЛЬНОЕ ЗНАЧЕНИЕ</w:t>
        </w:r>
      </w:hyperlink>
    </w:p>
    <w:p w:rsidR="00646AE7" w:rsidRDefault="00646AE7" w:rsidP="00646AE7">
      <w:r>
        <w:t xml:space="preserve">Согласно законопроекту об общих принципах организации местного самоуправления (МСУ) в единой системе публичной власти (ЕСПВ), в ближайшие годы будет упразднена такая форма организации жизни народа и территориального управления страной, как </w:t>
      </w:r>
      <w:r w:rsidRPr="00567F5F">
        <w:t>сельское</w:t>
      </w:r>
      <w:r>
        <w:t xml:space="preserve"> поселение. Намерение федерального Центра провести жесткую оптимизацию низовой власти, слишком громоздкой и недостаточно эффективной, очевидно. Но в законопроекте нет ответов на следующие вопросы: почему на российской земле объявляются лишними немалое число людей и почему Кремль идет на это политически рискованное решение? Как предполагает "НГ", дело может быть в том, что нынешние жители деревень, сел и небольших городков перестали быть значимой частью как лояльного электората, так и экономически активного населения. </w:t>
      </w:r>
      <w:r>
        <w:rPr>
          <w:i/>
        </w:rPr>
        <w:t>Независимая газета</w:t>
      </w:r>
      <w:r w:rsidR="00083837">
        <w:fldChar w:fldCharType="end"/>
      </w:r>
    </w:p>
    <w:p w:rsidR="00F6770C" w:rsidRPr="00646AE7" w:rsidRDefault="00646AE7" w:rsidP="00646AE7">
      <w:pPr>
        <w:rPr>
          <w:b/>
        </w:rPr>
      </w:pPr>
      <w:r>
        <w:br/>
      </w:r>
      <w:hyperlink r:id="rId18" w:history="1">
        <w:r w:rsidR="00F6770C" w:rsidRPr="00646AE7">
          <w:rPr>
            <w:b/>
          </w:rPr>
          <w:t>В ЦБ НАЗВАЛИ ОБЪЕМ МЕЖДУНАРОДНЫХ РЕЗЕРВОВ РОССИИ</w:t>
        </w:r>
      </w:hyperlink>
    </w:p>
    <w:p w:rsidR="00F6770C" w:rsidRPr="003D18ED" w:rsidRDefault="00F6770C" w:rsidP="00F6770C">
      <w:r>
        <w:t>Международные резервы по состоянию на 17 декабря составили $626,3 млрд, увеличившись за неделю на $0,8 млрд, или на</w:t>
      </w:r>
      <w:r w:rsidR="003D18ED">
        <w:t xml:space="preserve"> 0,1%. Об этом говорится в заявлении Центробанка. </w:t>
      </w:r>
      <w:r>
        <w:t xml:space="preserve">Отмечается, что рост резервов произошел в результате операций по покупке иностранной валюты в рамках бюджетного правила, частично скомпенсированных отрицательной переоценкой. </w:t>
      </w:r>
      <w:r w:rsidR="003D18ED">
        <w:rPr>
          <w:i/>
        </w:rPr>
        <w:t xml:space="preserve">RT </w:t>
      </w:r>
    </w:p>
    <w:p w:rsidR="00C8396B" w:rsidRPr="00F6770C" w:rsidRDefault="00C8396B" w:rsidP="00F6770C"/>
    <w:bookmarkEnd w:id="12"/>
    <w:p w:rsidR="00546A62" w:rsidRPr="005A67AC" w:rsidRDefault="00546A62" w:rsidP="00546A62">
      <w:pPr>
        <w:rPr>
          <w:rFonts w:cs="Arial"/>
          <w:b/>
          <w:caps/>
          <w:color w:val="000000" w:themeColor="text1"/>
          <w:szCs w:val="18"/>
        </w:rPr>
      </w:pPr>
      <w:r w:rsidRPr="005A67AC">
        <w:rPr>
          <w:rFonts w:cs="Arial"/>
          <w:b/>
          <w:caps/>
          <w:color w:val="000000" w:themeColor="text1"/>
          <w:szCs w:val="18"/>
        </w:rPr>
        <w:t>Украина продлила на год действие ограничений в торговле с РФ</w:t>
      </w:r>
    </w:p>
    <w:p w:rsidR="00546A62" w:rsidRPr="005A67AC" w:rsidRDefault="00546A62" w:rsidP="00546A62">
      <w:r w:rsidRPr="005A67AC">
        <w:t>Украина продлила на 2022 год действие запрета на поставку в страну значительного перечня российских товаров, впервы</w:t>
      </w:r>
      <w:r>
        <w:t>е введенного в конце 2015 года.</w:t>
      </w:r>
    </w:p>
    <w:p w:rsidR="00546A62" w:rsidRPr="005A67AC" w:rsidRDefault="00546A62" w:rsidP="00546A62">
      <w:r w:rsidRPr="005A67AC">
        <w:t>Соответствующее постановление правительство под</w:t>
      </w:r>
      <w:r>
        <w:t>держало на заседании в четверг.</w:t>
      </w:r>
    </w:p>
    <w:p w:rsidR="00C8396B" w:rsidRDefault="00546A62" w:rsidP="00DF1B67">
      <w:r w:rsidRPr="005A67AC">
        <w:t xml:space="preserve">Российское продовольственное эмбарго (против стран, которые ввели или поддержали антироссийские санкции) действует для украинских товаров с 1 января 2016 года. </w:t>
      </w:r>
      <w:r w:rsidRPr="005A67AC">
        <w:rPr>
          <w:i/>
        </w:rPr>
        <w:t>Интерфакс</w:t>
      </w:r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FA" w:rsidRDefault="00AE73FA">
      <w:r>
        <w:separator/>
      </w:r>
    </w:p>
  </w:endnote>
  <w:endnote w:type="continuationSeparator" w:id="0">
    <w:p w:rsidR="00AE73FA" w:rsidRDefault="00AE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4118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4118E">
            <w:rPr>
              <w:rFonts w:cs="Arial"/>
              <w:color w:val="90989E"/>
              <w:sz w:val="16"/>
              <w:szCs w:val="16"/>
            </w:rPr>
            <w:t>24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24118E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B469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4118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24118E">
            <w:rPr>
              <w:rFonts w:cs="Arial"/>
              <w:color w:val="90989E"/>
              <w:sz w:val="16"/>
              <w:szCs w:val="16"/>
            </w:rPr>
            <w:t>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</w:t>
          </w:r>
          <w:r w:rsidR="00C75EE3">
            <w:rPr>
              <w:rFonts w:cs="Arial"/>
              <w:color w:val="90989E"/>
              <w:sz w:val="16"/>
              <w:szCs w:val="16"/>
            </w:rPr>
            <w:t>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24118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B469B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FA" w:rsidRDefault="00AE73FA">
      <w:r>
        <w:separator/>
      </w:r>
    </w:p>
  </w:footnote>
  <w:footnote w:type="continuationSeparator" w:id="0">
    <w:p w:rsidR="00AE73FA" w:rsidRDefault="00AE7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EF59025" wp14:editId="7DA7A67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770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D1B316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770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EFF768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0C"/>
    <w:rsid w:val="000300AE"/>
    <w:rsid w:val="0003491F"/>
    <w:rsid w:val="00047FEE"/>
    <w:rsid w:val="00066C93"/>
    <w:rsid w:val="00083837"/>
    <w:rsid w:val="000E04C9"/>
    <w:rsid w:val="00107F9D"/>
    <w:rsid w:val="00113E2E"/>
    <w:rsid w:val="00195925"/>
    <w:rsid w:val="001A57D9"/>
    <w:rsid w:val="0024118E"/>
    <w:rsid w:val="00270257"/>
    <w:rsid w:val="002E5101"/>
    <w:rsid w:val="003058E2"/>
    <w:rsid w:val="00373EBB"/>
    <w:rsid w:val="003C3C67"/>
    <w:rsid w:val="003C6A90"/>
    <w:rsid w:val="003D18ED"/>
    <w:rsid w:val="003E2ED7"/>
    <w:rsid w:val="00414286"/>
    <w:rsid w:val="004304C8"/>
    <w:rsid w:val="00464430"/>
    <w:rsid w:val="004C001E"/>
    <w:rsid w:val="004D37A6"/>
    <w:rsid w:val="00505807"/>
    <w:rsid w:val="005233A0"/>
    <w:rsid w:val="005240C2"/>
    <w:rsid w:val="00546A62"/>
    <w:rsid w:val="005659F9"/>
    <w:rsid w:val="005816EE"/>
    <w:rsid w:val="005A67AC"/>
    <w:rsid w:val="005F3758"/>
    <w:rsid w:val="00600DC5"/>
    <w:rsid w:val="00603AE7"/>
    <w:rsid w:val="00604F1E"/>
    <w:rsid w:val="0064058D"/>
    <w:rsid w:val="00646AE7"/>
    <w:rsid w:val="00666A94"/>
    <w:rsid w:val="006E589C"/>
    <w:rsid w:val="006E64AC"/>
    <w:rsid w:val="0074571A"/>
    <w:rsid w:val="00750476"/>
    <w:rsid w:val="00773135"/>
    <w:rsid w:val="007910D0"/>
    <w:rsid w:val="007F0AB1"/>
    <w:rsid w:val="00880679"/>
    <w:rsid w:val="00894BC1"/>
    <w:rsid w:val="00985DA8"/>
    <w:rsid w:val="009B469B"/>
    <w:rsid w:val="009B4B1F"/>
    <w:rsid w:val="009D346D"/>
    <w:rsid w:val="009F5BD0"/>
    <w:rsid w:val="00A12D82"/>
    <w:rsid w:val="00A2487E"/>
    <w:rsid w:val="00A44696"/>
    <w:rsid w:val="00A52FEA"/>
    <w:rsid w:val="00AB3A2D"/>
    <w:rsid w:val="00AE73FA"/>
    <w:rsid w:val="00B64BB1"/>
    <w:rsid w:val="00B922A1"/>
    <w:rsid w:val="00BC4068"/>
    <w:rsid w:val="00BF48EC"/>
    <w:rsid w:val="00C14B74"/>
    <w:rsid w:val="00C14EA4"/>
    <w:rsid w:val="00C423DE"/>
    <w:rsid w:val="00C7493F"/>
    <w:rsid w:val="00C75EE3"/>
    <w:rsid w:val="00C8396B"/>
    <w:rsid w:val="00C87324"/>
    <w:rsid w:val="00C90FBF"/>
    <w:rsid w:val="00C94460"/>
    <w:rsid w:val="00C9507B"/>
    <w:rsid w:val="00CC317F"/>
    <w:rsid w:val="00CD2DDE"/>
    <w:rsid w:val="00CD5A45"/>
    <w:rsid w:val="00D415C7"/>
    <w:rsid w:val="00D52CCC"/>
    <w:rsid w:val="00D6022B"/>
    <w:rsid w:val="00D97B51"/>
    <w:rsid w:val="00DF1B67"/>
    <w:rsid w:val="00E12208"/>
    <w:rsid w:val="00E4368A"/>
    <w:rsid w:val="00E542B4"/>
    <w:rsid w:val="00E753EF"/>
    <w:rsid w:val="00EA7B65"/>
    <w:rsid w:val="00F41E23"/>
    <w:rsid w:val="00F62502"/>
    <w:rsid w:val="00F65057"/>
    <w:rsid w:val="00F6770C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A863C-0AA8-4E09-A548-F287807C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F1B6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1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6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02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5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071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33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2444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4529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0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814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773018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4604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624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121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lknews.ru/index/bashkiriya-msp.html" TargetMode="External"/><Relationship Id="rId18" Type="http://schemas.openxmlformats.org/officeDocument/2006/relationships/hyperlink" Target="https://russian.rt.com/business/news/942065-mezhdunarodnye-rezervy-rossi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vedomosti.ru/?p=1102167" TargetMode="External"/><Relationship Id="rId12" Type="http://schemas.openxmlformats.org/officeDocument/2006/relationships/hyperlink" Target="https://milknews.ru/index/moloko/irkutsk-moloko.html" TargetMode="External"/><Relationship Id="rId17" Type="http://schemas.openxmlformats.org/officeDocument/2006/relationships/hyperlink" Target="https://www.ng.ru/politics/2021-12-23/100_23122021_cent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328022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nta.ru/news/2021/12/23/erund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3280247" TargetMode="External"/><Relationship Id="rId10" Type="http://schemas.openxmlformats.org/officeDocument/2006/relationships/hyperlink" Target="https://lenta.ru/news/2021/12/23/ikra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interviews/1328239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36</TotalTime>
  <Pages>5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2021-12-24T06:38:00Z</cp:lastPrinted>
  <dcterms:created xsi:type="dcterms:W3CDTF">2021-12-24T05:25:00Z</dcterms:created>
  <dcterms:modified xsi:type="dcterms:W3CDTF">2021-12-24T06:39:00Z</dcterms:modified>
</cp:coreProperties>
</file>