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  <w:bookmarkStart w:id="3" w:name="_GoBack"/>
      <w:bookmarkEnd w:id="3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BE0EA7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4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9507B">
        <w:rPr>
          <w:rFonts w:ascii="Times New Roman" w:hAnsi="Times New Roman"/>
          <w:b/>
          <w:color w:val="008B53"/>
          <w:sz w:val="40"/>
          <w:szCs w:val="72"/>
          <w:lang w:eastAsia="en-US"/>
        </w:rPr>
        <w:t>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29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9507B">
        <w:rPr>
          <w:rFonts w:ascii="Times New Roman" w:hAnsi="Times New Roman"/>
          <w:b/>
          <w:color w:val="008B53"/>
          <w:sz w:val="40"/>
          <w:szCs w:val="72"/>
          <w:lang w:eastAsia="en-US"/>
        </w:rPr>
        <w:t>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4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Прочие новости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Медиастатистика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9957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577"/>
      </w:tblGrid>
      <w:tr w:rsidR="00C8396B" w:rsidTr="00812096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577" w:type="dxa"/>
            <w:shd w:val="clear" w:color="auto" w:fill="FECA37"/>
          </w:tcPr>
          <w:p w:rsidR="00C8396B" w:rsidRDefault="009500B8" w:rsidP="009500B8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29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C9507B">
              <w:rPr>
                <w:rFonts w:cs="Arial"/>
                <w:color w:val="FFFFFF"/>
                <w:sz w:val="28"/>
                <w:szCs w:val="28"/>
              </w:rPr>
              <w:t>сентября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:rsidTr="00812096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</w:p>
          <w:p w:rsidR="00812096" w:rsidRDefault="00812096" w:rsidP="00812096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812096" w:rsidRPr="00952512" w:rsidRDefault="00812096" w:rsidP="006071A0"/>
          <w:p w:rsidR="006071A0" w:rsidRPr="00952512" w:rsidRDefault="006071A0" w:rsidP="006071A0">
            <w:r w:rsidRPr="00952512">
              <w:t>29 сентября</w:t>
            </w:r>
            <w:r w:rsidR="00BE0EA7">
              <w:t xml:space="preserve"> - </w:t>
            </w:r>
            <w:r w:rsidRPr="00952512">
              <w:t>День отоларинголога</w:t>
            </w:r>
            <w:r w:rsidR="00BE0EA7">
              <w:t>.</w:t>
            </w:r>
          </w:p>
          <w:p w:rsidR="00C8396B" w:rsidRPr="006071A0" w:rsidRDefault="00C8396B" w:rsidP="006071A0"/>
          <w:bookmarkEnd w:id="5"/>
          <w:p w:rsidR="00C8396B" w:rsidRDefault="00C8396B" w:rsidP="006071A0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122" w:type="dxa"/>
            <w:gridSpan w:val="2"/>
          </w:tcPr>
          <w:p w:rsidR="006071A0" w:rsidRDefault="004559ED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bookmarkEnd w:id="6"/>
          <w:p w:rsidR="007C1C8A" w:rsidRDefault="007C1C8A" w:rsidP="007C1C8A">
            <w:pPr>
              <w:pStyle w:val="a9"/>
              <w:spacing w:before="0"/>
            </w:pPr>
          </w:p>
          <w:p w:rsidR="007C1C8A" w:rsidRPr="003A586A" w:rsidRDefault="007C1C8A" w:rsidP="007C1C8A">
            <w:pPr>
              <w:pStyle w:val="a9"/>
              <w:spacing w:before="0"/>
            </w:pPr>
            <w:r>
              <w:t xml:space="preserve">минсельхоз и производители договорились о поддержании стабильных цен на птицу </w:t>
            </w:r>
          </w:p>
          <w:p w:rsidR="007C1C8A" w:rsidRDefault="007C1C8A" w:rsidP="007C1C8A">
            <w:r>
              <w:t xml:space="preserve">К.: Цена на мясо птицы под контролем. Ситуацию в отрасли министр сельского хозяйства </w:t>
            </w:r>
            <w:r w:rsidRPr="003A586A">
              <w:rPr>
                <w:b/>
              </w:rPr>
              <w:t>Дмитрий Патрушев</w:t>
            </w:r>
            <w:r>
              <w:t xml:space="preserve"> обсудил с крупнейшими производителями, представителями Минпромторга, Минтруда и региональных органов управления агропромышленным комплексом. В результате удалось договориться о поддержании стабильной отпускной стоимости до конца года.     </w:t>
            </w:r>
          </w:p>
          <w:p w:rsidR="007C1C8A" w:rsidRPr="001D0CC3" w:rsidRDefault="007C1C8A" w:rsidP="007C1C8A">
            <w:r w:rsidRPr="001D0CC3">
              <w:t>Сергей Лахтюхов, генеральный директор Национального союза птицеводов: Готовы обсуждать некую корректировку сдерживания цен в рамках определенного ценового коридора, именно в части этого состояла договоренность с Министерством сельского хозяйства. Сейчас мы ожидаем второго участника этой договоренности, Минпромторга, торговых сетей, их готовность вписыват</w:t>
            </w:r>
            <w:r>
              <w:t xml:space="preserve">ься в эту договоренность.      </w:t>
            </w:r>
          </w:p>
          <w:p w:rsidR="007C1C8A" w:rsidRPr="001D0CC3" w:rsidRDefault="007C1C8A" w:rsidP="007C1C8A">
            <w:r w:rsidRPr="001D0CC3">
              <w:t xml:space="preserve">Сергей Юшин, руководитель исполнительного комитета Национальной мясной ассоциации: В начале года </w:t>
            </w:r>
            <w:r>
              <w:t>снижение производства составляло 6,5%</w:t>
            </w:r>
            <w:r w:rsidRPr="001D0CC3">
              <w:t xml:space="preserve">. Это впервые за последние 20 лет. И только сейчас вот постепенно наращиваем объемы производства и к концу года мы выйдем на объемы 2020 года, что, конечно, должно стабилизировать ситуацию.    </w:t>
            </w:r>
            <w:r>
              <w:t xml:space="preserve">  </w:t>
            </w:r>
          </w:p>
          <w:p w:rsidR="00C8396B" w:rsidRPr="007C1C8A" w:rsidRDefault="007C1C8A" w:rsidP="00A62EB4">
            <w:r w:rsidRPr="001D0CC3">
              <w:t>Дмитрий Востриков, исполнительный директор Ассоциации "Руспродсоюз": Этот сезон, конечно, отличается тем, что мы пристально следим за ценами и пытаемся их стабилизировать, хотя это мировая тенденция. И причина подорожания находится не в России. Это пандемия, это последствия, это выпуск дополнительных средств, которые уходят на сырьевые рынки.</w:t>
            </w:r>
            <w:r>
              <w:t xml:space="preserve"> </w:t>
            </w:r>
            <w:r w:rsidRPr="001D0CC3">
              <w:rPr>
                <w:i/>
              </w:rPr>
              <w:t>Россия 24</w:t>
            </w:r>
          </w:p>
        </w:tc>
      </w:tr>
    </w:tbl>
    <w:p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A62EB4" w:rsidRPr="003A586A" w:rsidRDefault="00A62EB4" w:rsidP="007C1C8A">
      <w:pPr>
        <w:pStyle w:val="a9"/>
        <w:spacing w:before="0"/>
      </w:pPr>
      <w:bookmarkStart w:id="9" w:name="SEC_3"/>
      <w:r w:rsidRPr="003A586A">
        <w:t>ДЕЛОВЫЕ НОВОСТИ</w:t>
      </w:r>
    </w:p>
    <w:p w:rsidR="00A62EB4" w:rsidRDefault="00A62EB4" w:rsidP="007C1C8A">
      <w:r>
        <w:t xml:space="preserve">В </w:t>
      </w:r>
      <w:r w:rsidRPr="003A586A">
        <w:rPr>
          <w:b/>
        </w:rPr>
        <w:t>Минсельхозе</w:t>
      </w:r>
      <w:r>
        <w:t xml:space="preserve"> договорились с российскими производителями курицы о том, чтобы сохранить стабильные отпускные цены до конца 2021 года. </w:t>
      </w:r>
    </w:p>
    <w:p w:rsidR="00812096" w:rsidRPr="001212C9" w:rsidRDefault="00A62EB4" w:rsidP="007C1C8A">
      <w:pPr>
        <w:rPr>
          <w:i/>
        </w:rPr>
      </w:pPr>
      <w:r>
        <w:t xml:space="preserve">При этом </w:t>
      </w:r>
      <w:r w:rsidRPr="003A586A">
        <w:rPr>
          <w:b/>
        </w:rPr>
        <w:t>Дмитрий Патрушев</w:t>
      </w:r>
      <w:r>
        <w:t xml:space="preserve"> отмечает, что власти уже приняли меры для стабилизации цен, </w:t>
      </w:r>
      <w:r w:rsidR="00AF1815">
        <w:t>например,</w:t>
      </w:r>
      <w:r>
        <w:t xml:space="preserve"> ввели таможенные пошлины на экспорт зерновых культур. В Минпромторге говорят, что при сдерживании оптовых цен со стороны производителей мяса птицы торговые сети готовы обеспечить соответствующую стабилизацию цен уже в рознице. </w:t>
      </w:r>
      <w:r w:rsidRPr="001212C9">
        <w:rPr>
          <w:i/>
        </w:rPr>
        <w:t>НТВ</w:t>
      </w:r>
    </w:p>
    <w:p w:rsidR="00502525" w:rsidRPr="006071A0" w:rsidRDefault="001A744A" w:rsidP="00502525">
      <w:pPr>
        <w:pStyle w:val="a9"/>
      </w:pPr>
      <w:hyperlink r:id="rId9" w:history="1">
        <w:r w:rsidR="00502525" w:rsidRPr="006071A0">
          <w:t>В МИНСЕЛЬХОЗЕ РАССМОТРЕЛИ ВОПРОСЫ ОБЕСПЕЧЕННОСТИ ПРЕДПРИЯТИЙ АПК ТРУДОВЫМИ РЕСУРСАМИ</w:t>
        </w:r>
      </w:hyperlink>
    </w:p>
    <w:p w:rsidR="00502525" w:rsidRDefault="00502525" w:rsidP="00502525">
      <w:r>
        <w:t xml:space="preserve">Вопросы обеспеченности сельскохозяйственной отрасли трудовыми ресурсами сегодня обсудили в </w:t>
      </w:r>
      <w:r w:rsidRPr="006071A0">
        <w:rPr>
          <w:b/>
        </w:rPr>
        <w:t>Минсельхозе России</w:t>
      </w:r>
      <w:r>
        <w:t xml:space="preserve"> на совещании, которое провел первый замминистра </w:t>
      </w:r>
      <w:r w:rsidRPr="006071A0">
        <w:rPr>
          <w:b/>
        </w:rPr>
        <w:t>Джамбулат Хатуов</w:t>
      </w:r>
      <w:r>
        <w:t>.</w:t>
      </w:r>
    </w:p>
    <w:p w:rsidR="00502525" w:rsidRDefault="00502525" w:rsidP="00502525">
      <w:r>
        <w:t xml:space="preserve">В 2021 году Министерством реализован комплекс мер, направленных на бесперебойное проведение сезонных полевых работ и обеспечение трудовыми ресурсами перерабатывающих предприятий. В частности, по инициативе </w:t>
      </w:r>
      <w:r w:rsidRPr="006071A0">
        <w:rPr>
          <w:b/>
        </w:rPr>
        <w:t>Минсельхоза</w:t>
      </w:r>
      <w:r>
        <w:t xml:space="preserve"> внесены изменения в Алгоритм действий по привлечению в экономику Российской Федерации иностранных граждан в условиях пандемии коронавирусной инфекции. Дополнительную поддержку сельхозпредприятиям в период сезонных полевых работ оказали учащиеся подведомственных аграрных вузов.Эти меры позволили в значительной степени поддержать аграриев. В частности, потребность в дополнительных трудовых ресурсах по состоянию на 1 сентября сократилась на 95% и составила 2,1 тыс. человек. На сегодняшний день нехватка иностранной рабочей силы по-прежнему сохраняется в Московской, Астраханской, Белгородской, Челябинской, Курской, </w:t>
      </w:r>
      <w:r>
        <w:t xml:space="preserve">Магаданской областях и Приморском крае. </w:t>
      </w:r>
      <w:r>
        <w:rPr>
          <w:i/>
        </w:rPr>
        <w:t>Крестьянские Ведомости, Светич</w:t>
      </w:r>
      <w:r>
        <w:t xml:space="preserve"> </w:t>
      </w:r>
    </w:p>
    <w:p w:rsidR="00CB67CF" w:rsidRPr="006071A0" w:rsidRDefault="001A744A" w:rsidP="00502525">
      <w:pPr>
        <w:pStyle w:val="a9"/>
      </w:pPr>
      <w:hyperlink r:id="rId10" w:history="1">
        <w:r w:rsidR="00CB67CF" w:rsidRPr="006071A0">
          <w:t>КРЕДИТОВАНИЕ СЕЗОННЫХ ПОЛЕВЫХ РАБОТ В РОССИИ УВЕЛИЧИЛОСЬ НА 25,1%</w:t>
        </w:r>
      </w:hyperlink>
    </w:p>
    <w:p w:rsidR="00CB67CF" w:rsidRDefault="00CB67CF" w:rsidP="00CB67CF">
      <w:r>
        <w:t xml:space="preserve">Кредитование сезонных полевых работ в России по состоянию на 22 сентября 2021 года достигло 558,6 млрд рублей, что на 25,1% больше, чем годом ранее, говорится в сообщении </w:t>
      </w:r>
      <w:r w:rsidRPr="006071A0">
        <w:rPr>
          <w:b/>
        </w:rPr>
        <w:t>Минсельхоза</w:t>
      </w:r>
      <w:r>
        <w:t>.</w:t>
      </w:r>
    </w:p>
    <w:p w:rsidR="00CB67CF" w:rsidRDefault="00CB67CF" w:rsidP="00CB67CF">
      <w:r>
        <w:t>"По состоянию на 22 сентября общий объем кредитных средств, выданных ключевыми банками на проведение сезонных полевых работ, составил 558,6 млрд руб., что на 25,1% выше уровня аналогичного периода прошлого года", - отмечается в сообщении.</w:t>
      </w:r>
    </w:p>
    <w:p w:rsidR="00CB67CF" w:rsidRPr="00CB67CF" w:rsidRDefault="00CB67CF" w:rsidP="00CB67CF">
      <w:r>
        <w:t xml:space="preserve">В частности, по данным министерства, Россельхозбанк выдал кредитов на 400,4 млрд рублей, Сбербанк - на 158,2 млрд рублей. </w:t>
      </w:r>
      <w:r>
        <w:rPr>
          <w:i/>
        </w:rPr>
        <w:t>ТАСС, Интерфакс, Крестьянские Ведомости</w:t>
      </w:r>
    </w:p>
    <w:p w:rsidR="00CB67CF" w:rsidRPr="006071A0" w:rsidRDefault="001A744A" w:rsidP="00CB67CF">
      <w:pPr>
        <w:pStyle w:val="a9"/>
      </w:pPr>
      <w:hyperlink r:id="rId11" w:history="1">
        <w:r w:rsidR="00CB67CF" w:rsidRPr="006071A0">
          <w:t>МИНСЕЛЬХОЗ ОТЧИТАЛСЯ О НАМОЛОЧЕННЫХ 105,4 МЛН ТОНН ЗЕРНА</w:t>
        </w:r>
      </w:hyperlink>
    </w:p>
    <w:p w:rsidR="00CB67CF" w:rsidRPr="00CB67CF" w:rsidRDefault="00CB67CF" w:rsidP="00CB67CF">
      <w:r>
        <w:t xml:space="preserve">Россия к 28 сентября убрала зерновые и зернобобовые культуры с 40,3 млн га, намолотив 105,4 млн тонн зерна (в бункерном весе), сообщил </w:t>
      </w:r>
      <w:r w:rsidRPr="006071A0">
        <w:rPr>
          <w:b/>
        </w:rPr>
        <w:t>Минсельхоз</w:t>
      </w:r>
      <w:r>
        <w:t xml:space="preserve">. Пшеницы в стране собрано 74,2 млн тонн, урожайность - 28,2 ц/га (по расчетам). </w:t>
      </w:r>
      <w:r w:rsidRPr="00B96D3B">
        <w:rPr>
          <w:i/>
        </w:rPr>
        <w:t>Интерфакс</w:t>
      </w:r>
    </w:p>
    <w:p w:rsidR="00AF1815" w:rsidRPr="006071A0" w:rsidRDefault="00AF1815" w:rsidP="00AF1815">
      <w:pPr>
        <w:pStyle w:val="a9"/>
      </w:pPr>
      <w:r w:rsidRPr="006071A0">
        <w:t>Минприроды предлагает увеличить сбор для неэкологичных товаров</w:t>
      </w:r>
    </w:p>
    <w:p w:rsidR="00AF1815" w:rsidRPr="00AF1815" w:rsidRDefault="00AF1815" w:rsidP="00AF1815">
      <w:r>
        <w:t xml:space="preserve">Минприроды предлагает считать экологический сбор по новой формуле: умножать базовую ставку на повышающий коэффициент экологичности товара. Минприроды сформировало проект методики расчета платежа. "Известия" ознакомились с документом. Производители уже направили негативные отзывы в </w:t>
      </w:r>
      <w:r w:rsidRPr="006071A0">
        <w:rPr>
          <w:b/>
        </w:rPr>
        <w:t>Минсельхоз</w:t>
      </w:r>
      <w:r>
        <w:t xml:space="preserve"> и Минпромторг. </w:t>
      </w:r>
      <w:r w:rsidRPr="00AF1815">
        <w:t xml:space="preserve">В Минэкономразвития и </w:t>
      </w:r>
      <w:r w:rsidRPr="00AF1815">
        <w:rPr>
          <w:b/>
        </w:rPr>
        <w:t xml:space="preserve">Минсельхозе </w:t>
      </w:r>
      <w:r w:rsidRPr="00AF1815">
        <w:t xml:space="preserve">сказали «Известиям», что изучают </w:t>
      </w:r>
      <w:r w:rsidRPr="00AF1815">
        <w:lastRenderedPageBreak/>
        <w:t>методику.</w:t>
      </w:r>
      <w:r w:rsidRPr="00AF1815">
        <w:rPr>
          <w:i/>
        </w:rPr>
        <w:t xml:space="preserve"> </w:t>
      </w:r>
      <w:r>
        <w:rPr>
          <w:i/>
        </w:rPr>
        <w:t>Известия</w:t>
      </w:r>
      <w:r w:rsidR="00CB67CF">
        <w:rPr>
          <w:i/>
        </w:rPr>
        <w:t>,</w:t>
      </w:r>
      <w:r w:rsidR="00CB67CF" w:rsidRPr="00CB67CF">
        <w:rPr>
          <w:i/>
        </w:rPr>
        <w:t xml:space="preserve"> </w:t>
      </w:r>
      <w:r w:rsidR="00CB67CF">
        <w:rPr>
          <w:i/>
        </w:rPr>
        <w:t xml:space="preserve">РБК, </w:t>
      </w:r>
      <w:r w:rsidR="00CB67CF" w:rsidRPr="00B96D3B">
        <w:rPr>
          <w:i/>
        </w:rPr>
        <w:t>ТАСС, Крестьянские Ведомости</w:t>
      </w:r>
      <w:r>
        <w:rPr>
          <w:i/>
        </w:rPr>
        <w:t xml:space="preserve"> </w:t>
      </w:r>
    </w:p>
    <w:p w:rsidR="00100B41" w:rsidRDefault="00100B41" w:rsidP="00100B41">
      <w:pPr>
        <w:rPr>
          <w:rFonts w:cs="Arial"/>
          <w:b/>
          <w:caps/>
          <w:color w:val="000000" w:themeColor="text1"/>
          <w:szCs w:val="18"/>
        </w:rPr>
      </w:pPr>
    </w:p>
    <w:p w:rsidR="00100B41" w:rsidRPr="00100B41" w:rsidRDefault="00100B41" w:rsidP="00100B41">
      <w:pPr>
        <w:rPr>
          <w:rFonts w:cs="Arial"/>
          <w:b/>
          <w:caps/>
          <w:color w:val="000000" w:themeColor="text1"/>
          <w:szCs w:val="18"/>
        </w:rPr>
      </w:pPr>
      <w:r w:rsidRPr="00100B41">
        <w:rPr>
          <w:rFonts w:cs="Arial"/>
          <w:b/>
          <w:caps/>
          <w:color w:val="000000" w:themeColor="text1"/>
          <w:szCs w:val="18"/>
        </w:rPr>
        <w:t>Новая попытка реорганизации</w:t>
      </w:r>
    </w:p>
    <w:p w:rsidR="00100B41" w:rsidRPr="00100B41" w:rsidRDefault="00100B41" w:rsidP="00100B41">
      <w:r w:rsidRPr="00100B41">
        <w:t>В Курганской области обсуждают вопрос реорганизации Курганской сельскохозяйственной академии (КГСХА) им. Мальцева путем ее присоединения к Курганском государственному университету. Об этом Znak.com сообщили два независимых друг от друга источника: один — в регионе, второй — в Москве.</w:t>
      </w:r>
    </w:p>
    <w:p w:rsidR="00100B41" w:rsidRPr="00100B41" w:rsidRDefault="00100B41" w:rsidP="00100B41">
      <w:r w:rsidRPr="00100B41">
        <w:t>Детальной информации о том, в какие сроки планируется провести реформу, что будет с коммунальной инфраструктурой, находящейся на балансе КГСХА</w:t>
      </w:r>
      <w:r>
        <w:t>, источники пока не разглашают.</w:t>
      </w:r>
    </w:p>
    <w:p w:rsidR="00100B41" w:rsidRPr="00100B41" w:rsidRDefault="00100B41" w:rsidP="00100B41">
      <w:r w:rsidRPr="00100B41">
        <w:t xml:space="preserve">В пресс-службе </w:t>
      </w:r>
      <w:r w:rsidRPr="00100B41">
        <w:rPr>
          <w:b/>
        </w:rPr>
        <w:t>Минсельхоза РФ</w:t>
      </w:r>
      <w:r w:rsidRPr="00100B41">
        <w:t xml:space="preserve"> на запрос Znak.com ответили, что в настоящий момент возможность реорганизации Курганской государственной сельскохозяйственной академии им. Мальцева не обсуждалась. «Решение о реорганизации федерального учреждения в установленном порядке принимается правительством Российской Федерации». </w:t>
      </w:r>
      <w:r w:rsidRPr="00100B41">
        <w:rPr>
          <w:i/>
        </w:rPr>
        <w:t>Znak.com</w:t>
      </w:r>
    </w:p>
    <w:p w:rsidR="005A2216" w:rsidRDefault="005A2216" w:rsidP="00100B41">
      <w:pPr>
        <w:shd w:val="clear" w:color="auto" w:fill="FFFFFF"/>
        <w:jc w:val="left"/>
        <w:rPr>
          <w:rFonts w:ascii="Tahoma" w:hAnsi="Tahoma" w:cs="Tahoma"/>
          <w:color w:val="000000"/>
        </w:rPr>
      </w:pPr>
    </w:p>
    <w:p w:rsidR="00100B41" w:rsidRPr="005A2216" w:rsidRDefault="00100B41" w:rsidP="005A2216">
      <w:pPr>
        <w:rPr>
          <w:rFonts w:cs="Arial"/>
          <w:b/>
          <w:caps/>
          <w:color w:val="000000" w:themeColor="text1"/>
          <w:szCs w:val="18"/>
        </w:rPr>
      </w:pPr>
      <w:r w:rsidRPr="005A2216">
        <w:rPr>
          <w:rFonts w:cs="Arial"/>
          <w:b/>
          <w:caps/>
          <w:color w:val="000000" w:themeColor="text1"/>
          <w:szCs w:val="18"/>
        </w:rPr>
        <w:t>Минсельхоз РФ предлагает проводить интервенции на рынке сельхозпродукции при росте цен за 3 года на 10% и выше</w:t>
      </w:r>
    </w:p>
    <w:p w:rsidR="00100B41" w:rsidRPr="005A2216" w:rsidRDefault="00100B41" w:rsidP="005A2216">
      <w:r w:rsidRPr="005A2216">
        <w:t>Минсельхоз РФ подготовил изменения в правила проведения закупочных и товарных интервенций на рынке сельхозпродукции. Проект соответствующего постановления правительства размещен на портале regulation.gov.ru.</w:t>
      </w:r>
    </w:p>
    <w:p w:rsidR="00100B41" w:rsidRPr="005A2216" w:rsidRDefault="00100B41" w:rsidP="005A2216">
      <w:r w:rsidRPr="005A2216">
        <w:t>Согласно пояснительной записке, документ предусматривает возможность приобретения сельхозпродукции у ее производителей и (или) перерабатывающих организаций, а также ее реализации по решению правительства РФ "в случае роста цен на сельскохозяйственную продукцию на 10% и выше по сравнению со средней ценой за аналогичные периоды трех предыдущих лет, скорректированной с учетом инфляции". Эти решения были поддержаны первым вице-премьером Андреем Белоусовым, уточняется в записке.</w:t>
      </w:r>
      <w:r w:rsidR="005A2216">
        <w:t xml:space="preserve"> </w:t>
      </w:r>
      <w:r w:rsidR="005A2216" w:rsidRPr="005A2216">
        <w:rPr>
          <w:i/>
        </w:rPr>
        <w:t>Интерфакс</w:t>
      </w:r>
    </w:p>
    <w:p w:rsidR="00CB67CF" w:rsidRPr="006071A0" w:rsidRDefault="001A744A" w:rsidP="00100B41">
      <w:pPr>
        <w:pStyle w:val="a9"/>
      </w:pPr>
      <w:hyperlink r:id="rId12" w:history="1">
        <w:r w:rsidR="00CB67CF" w:rsidRPr="006071A0">
          <w:t>МИНСЕЛЬХОЗ ПРЕДЛОЖИЛ РАЗРЕШИТЬ НАЗЫВАТЬ ИГРИСТОЕ ВИНО ШАМПАНСКИМ</w:t>
        </w:r>
      </w:hyperlink>
    </w:p>
    <w:p w:rsidR="00CB67CF" w:rsidRDefault="00CB67CF" w:rsidP="00CB67CF">
      <w:r w:rsidRPr="006071A0">
        <w:rPr>
          <w:b/>
        </w:rPr>
        <w:t>Минсельхоз</w:t>
      </w:r>
      <w:r>
        <w:t xml:space="preserve"> разработал поправки в закон о виноградарстве и виноделии, которыми допускает возможность использования термина "шампанское" не только российским производителям.</w:t>
      </w:r>
    </w:p>
    <w:p w:rsidR="00CB67CF" w:rsidRPr="00CB67CF" w:rsidRDefault="00CB67CF" w:rsidP="00CB67CF">
      <w:pPr>
        <w:rPr>
          <w:i/>
        </w:rPr>
      </w:pPr>
      <w:r>
        <w:t xml:space="preserve">"На этикетке (контрэтикетке, кольеретке) слова "игристое вино" допускается заменять словом "шампанское" для обозначения винодельческой продукции с наименованием места происхождения товара "шампанское" при условии его государственной регистрации в соответствии с требованиями Гражданского кодекса Российской Федерации", - говорится в документе. </w:t>
      </w:r>
      <w:r>
        <w:rPr>
          <w:i/>
        </w:rPr>
        <w:t>Российская газета,</w:t>
      </w:r>
      <w:r w:rsidRPr="00CB67CF">
        <w:rPr>
          <w:i/>
        </w:rPr>
        <w:t xml:space="preserve"> </w:t>
      </w:r>
      <w:r>
        <w:rPr>
          <w:i/>
        </w:rPr>
        <w:t xml:space="preserve">РБК, Крестьянские Ведомости </w:t>
      </w:r>
    </w:p>
    <w:p w:rsidR="00812096" w:rsidRPr="006071A0" w:rsidRDefault="001A744A" w:rsidP="00812096">
      <w:pPr>
        <w:pStyle w:val="a9"/>
      </w:pPr>
      <w:hyperlink r:id="rId13" w:history="1">
        <w:r w:rsidR="00812096" w:rsidRPr="006071A0">
          <w:t>МИНСЕЛЬХОЗ ПРЕДЛОЖИЛ ПРОДЛИТЬ СРОК ПРОДАЖ ВИНА, ВЫПУЩЕННОГО ДО ИЮЛЯ ПО СТАРЫМ ПРАВИЛАМ</w:t>
        </w:r>
      </w:hyperlink>
    </w:p>
    <w:p w:rsidR="00812096" w:rsidRPr="005D4D10" w:rsidRDefault="00812096" w:rsidP="00812096">
      <w:r w:rsidRPr="006071A0">
        <w:rPr>
          <w:b/>
        </w:rPr>
        <w:t>Минсельхоз РФ</w:t>
      </w:r>
      <w:r>
        <w:t xml:space="preserve"> подготовил законопроект, который, в частности, вводит раздельную выкладку в магазинах вина и шампанского, произведенных до принятия в начале июля изменений в регулирование оборота винодельческой продукции, и продукции, выпущенной </w:t>
      </w:r>
      <w:r>
        <w:t>после принятия поправок, соответствующий документ опубликован на федеральном портале проектов правовых актов.</w:t>
      </w:r>
      <w:r w:rsidR="005D4D10">
        <w:t xml:space="preserve"> </w:t>
      </w:r>
      <w:r w:rsidRPr="00B96D3B">
        <w:rPr>
          <w:i/>
        </w:rPr>
        <w:t>РИА Н</w:t>
      </w:r>
      <w:r w:rsidR="005D4D10">
        <w:rPr>
          <w:i/>
        </w:rPr>
        <w:t xml:space="preserve">овости, Крестьянские Ведомости, </w:t>
      </w:r>
      <w:r w:rsidRPr="00B96D3B">
        <w:rPr>
          <w:i/>
        </w:rPr>
        <w:t>ПРАЙМ</w:t>
      </w:r>
    </w:p>
    <w:p w:rsidR="00CB67CF" w:rsidRPr="006071A0" w:rsidRDefault="001A744A" w:rsidP="00CB67CF">
      <w:pPr>
        <w:pStyle w:val="a9"/>
      </w:pPr>
      <w:hyperlink r:id="rId14" w:history="1">
        <w:r w:rsidR="00CB67CF" w:rsidRPr="006071A0">
          <w:t>МИНСЕЛЬХОЗ ПРЕДЛОЖИЛ ШЕСТЬ ЛЕТ СУБСИДИРОВАТЬ ИМПОРТ САЖЕНЦЕВ ВИНОГРАДА</w:t>
        </w:r>
      </w:hyperlink>
    </w:p>
    <w:p w:rsidR="00CB67CF" w:rsidRDefault="00CB67CF" w:rsidP="00CB67CF">
      <w:r w:rsidRPr="006071A0">
        <w:rPr>
          <w:b/>
        </w:rPr>
        <w:t>Минсельхоз</w:t>
      </w:r>
      <w:r>
        <w:t xml:space="preserve"> предложил выдавать субсидии на покупку не только отечественных, но и импортных саженцев винограда. Об этом говорится в законопроекте, подготовленного ведомством и выложенном на федеральном портале проектов нормативных правовых актов.</w:t>
      </w:r>
    </w:p>
    <w:p w:rsidR="00812096" w:rsidRDefault="00CB67CF" w:rsidP="00812096">
      <w:pPr>
        <w:rPr>
          <w:i/>
        </w:rPr>
      </w:pPr>
      <w:r w:rsidRPr="006071A0">
        <w:rPr>
          <w:b/>
        </w:rPr>
        <w:t>Минсельхоз</w:t>
      </w:r>
      <w:r>
        <w:t xml:space="preserve"> предложил ввести переходный период до 1 июля 2027 года, в течение которого будет оказываться </w:t>
      </w:r>
      <w:r w:rsidR="000F7EFD">
        <w:t>господдержка</w:t>
      </w:r>
      <w:r>
        <w:t xml:space="preserve"> и тем, кто закупает импортные саженцы и закладывает с ними виноградники. </w:t>
      </w:r>
      <w:r w:rsidRPr="00B96D3B">
        <w:rPr>
          <w:i/>
        </w:rPr>
        <w:t>Интерфакс</w:t>
      </w:r>
    </w:p>
    <w:p w:rsidR="008A2781" w:rsidRDefault="008A2781" w:rsidP="00812096">
      <w:pPr>
        <w:rPr>
          <w:i/>
        </w:rPr>
      </w:pPr>
    </w:p>
    <w:p w:rsidR="008A2781" w:rsidRPr="008A2781" w:rsidRDefault="008A2781" w:rsidP="008A2781">
      <w:pPr>
        <w:rPr>
          <w:rFonts w:cs="Arial"/>
          <w:b/>
          <w:caps/>
          <w:color w:val="000000" w:themeColor="text1"/>
          <w:szCs w:val="18"/>
        </w:rPr>
      </w:pPr>
      <w:r w:rsidRPr="008A2781">
        <w:rPr>
          <w:rFonts w:cs="Arial"/>
          <w:b/>
          <w:caps/>
          <w:color w:val="000000" w:themeColor="text1"/>
          <w:szCs w:val="18"/>
        </w:rPr>
        <w:t>За пять лет экспор</w:t>
      </w:r>
      <w:r>
        <w:rPr>
          <w:rFonts w:cs="Arial"/>
          <w:b/>
          <w:caps/>
          <w:color w:val="000000" w:themeColor="text1"/>
          <w:szCs w:val="18"/>
        </w:rPr>
        <w:t>т российского шоколада удвоился</w:t>
      </w:r>
    </w:p>
    <w:p w:rsidR="008A2781" w:rsidRDefault="008A2781" w:rsidP="008A2781">
      <w:r>
        <w:t>Экспорт шоколадных кондитерских изделий из России впервые в истории превысил 300 тыс. тонн. Треть всего производимого шоколада в прошлом году мы отправили за рубеж. В этом году рост продолжился - мы имеем все шансы обойти Швейцарию по объемам экспорта.</w:t>
      </w:r>
    </w:p>
    <w:p w:rsidR="008A2781" w:rsidRPr="009320E5" w:rsidRDefault="008A2781" w:rsidP="008A2781">
      <w:r>
        <w:t>Уже сейчас Россия является лидером по поставкам шоколадных изделий в Китай. За последние пять лет экспорт в КНР вырос почти в 10 раз: с 7 тыс. тонн в 2015 году до 64 тыс. тонн в 2020 году, отмечают в федеральном центре</w:t>
      </w:r>
      <w:r w:rsidR="009320E5">
        <w:t xml:space="preserve"> "</w:t>
      </w:r>
      <w:r w:rsidR="009320E5" w:rsidRPr="0031678E">
        <w:rPr>
          <w:b/>
        </w:rPr>
        <w:t>Агроэкспорт" при Минсельхозе</w:t>
      </w:r>
      <w:r w:rsidR="009320E5">
        <w:t xml:space="preserve">. </w:t>
      </w:r>
      <w:r w:rsidRPr="008A2781">
        <w:rPr>
          <w:i/>
        </w:rPr>
        <w:t>Российская газета</w:t>
      </w:r>
    </w:p>
    <w:p w:rsidR="006071A0" w:rsidRDefault="00F62502" w:rsidP="00812096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2B2CCE" w:rsidRDefault="002B2CCE" w:rsidP="002B2CCE"/>
    <w:p w:rsidR="002B2CCE" w:rsidRPr="002B2CCE" w:rsidRDefault="002B2CCE" w:rsidP="002B2CCE">
      <w:pPr>
        <w:rPr>
          <w:rFonts w:cs="Arial"/>
          <w:b/>
          <w:caps/>
          <w:color w:val="000000" w:themeColor="text1"/>
          <w:szCs w:val="18"/>
        </w:rPr>
      </w:pPr>
      <w:r w:rsidRPr="002B2CCE">
        <w:rPr>
          <w:rFonts w:cs="Arial"/>
          <w:b/>
          <w:caps/>
          <w:color w:val="000000" w:themeColor="text1"/>
          <w:szCs w:val="18"/>
        </w:rPr>
        <w:t>Правительство РФ рассмотрит законопроект о новых ставках сбора за пользование водными биоресурсами</w:t>
      </w:r>
    </w:p>
    <w:p w:rsidR="002B2CCE" w:rsidRPr="002B2CCE" w:rsidRDefault="002B2CCE" w:rsidP="002B2CCE">
      <w:r w:rsidRPr="002B2CCE">
        <w:t>Правительство РФ на заседании в среду рассмотрит законопроект о внесении изменений в Налоговый кодекс, предусматривающих новые ставки сбора за по</w:t>
      </w:r>
      <w:r>
        <w:t xml:space="preserve">льзование водными биоресурсами. </w:t>
      </w:r>
      <w:r w:rsidRPr="002B2CCE">
        <w:t>Речь идет об изменениях в главу 25 ч</w:t>
      </w:r>
      <w:r>
        <w:t>асти второй Налогового кодекса.</w:t>
      </w:r>
    </w:p>
    <w:p w:rsidR="002B2CCE" w:rsidRPr="002B2CCE" w:rsidRDefault="002B2CCE" w:rsidP="002B2CCE">
      <w:pPr>
        <w:rPr>
          <w:i/>
        </w:rPr>
      </w:pPr>
      <w:r w:rsidRPr="002B2CCE">
        <w:t>"Законопроект направлен на совершенствование порядка взимания сборов за пользование объектами водных биологических ресурсов, в том числе создание механизма уплаты сборов за пользование объектами водных биологических ресурсов с предоставлением льгот в целях увеличения объемов и доли выпуска продукции из водных биоресурсов высокой степени переработки, осуществление рыболовства с использованием новых судов рыбопромыслового флота, обеспечение сырьем береговых рыбоперерабатывающих предприятий", - сообщается в пресс-релизе правительства.</w:t>
      </w:r>
      <w:r>
        <w:t xml:space="preserve"> </w:t>
      </w:r>
      <w:r w:rsidRPr="002B2CCE">
        <w:rPr>
          <w:i/>
        </w:rPr>
        <w:t>Интерфакс</w:t>
      </w:r>
    </w:p>
    <w:p w:rsidR="001D0CC3" w:rsidRPr="006071A0" w:rsidRDefault="001A744A" w:rsidP="001D0CC3">
      <w:pPr>
        <w:pStyle w:val="a9"/>
      </w:pPr>
      <w:hyperlink r:id="rId15" w:history="1">
        <w:r w:rsidR="001D0CC3" w:rsidRPr="006071A0">
          <w:t>СЧЕТНАЯ ПАЛАТА ПОДГОТОВИЛА ЗАКЛЮЧЕНИЕ ПО РЕЗУЛЬТАТАМ МОНИТОРИНГА ИСПОЛНЕНИЯ ГОСПРОГРАММ</w:t>
        </w:r>
      </w:hyperlink>
    </w:p>
    <w:p w:rsidR="008E2E2D" w:rsidRPr="008E2E2D" w:rsidRDefault="001D0CC3" w:rsidP="008E2E2D">
      <w:r w:rsidRPr="008E2E2D">
        <w:t>Программа развития сельского хозяйства и регулирования рынков сельскохозяйственной продукции, сырья и продовольствия в России в 2020 году исполнена на 94%. Такие выводы следуют из заключения Счетной палаты РФ по результатам мониторинга исполнения госпрограмм за 2020 год.</w:t>
      </w:r>
      <w:r w:rsidR="00100B41" w:rsidRPr="008E2E2D">
        <w:t xml:space="preserve"> </w:t>
      </w:r>
    </w:p>
    <w:p w:rsidR="001D0CC3" w:rsidRPr="00100B41" w:rsidRDefault="008E2E2D" w:rsidP="008E2E2D">
      <w:r w:rsidRPr="008E2E2D">
        <w:lastRenderedPageBreak/>
        <w:t xml:space="preserve">В Счетной палате также сообщили, что исполнение показателей (индикаторов) по ведомственному проекту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 составило 71%. "Низкое исполнение показателей ведомственного проекта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продовольствия", по информации Минсельхоза России, связано с действием некоторых факторов, таких как: неблагоприятная социально-экономическая ситуация, сложившаяся в результате распространения коронавирусной инфекции, неблагоприятными природно-климатическими условиями в отдельных субъектах Российской Федерации, а также сокращением в 2020 году поголовья крупного рогатого скота, овец, коз и птицы, повлиявшим на достижение индекса производства животноводства (в сопоставимых ценах) </w:t>
      </w:r>
      <w:r>
        <w:t xml:space="preserve">в хозяйствах всех категорий". </w:t>
      </w:r>
      <w:r w:rsidR="001D0CC3" w:rsidRPr="00B96D3B">
        <w:rPr>
          <w:i/>
        </w:rPr>
        <w:t>ТАСС, Кресть</w:t>
      </w:r>
      <w:r w:rsidR="001D0CC3">
        <w:rPr>
          <w:i/>
        </w:rPr>
        <w:t xml:space="preserve">янские Ведомости </w:t>
      </w:r>
    </w:p>
    <w:p w:rsidR="009721C5" w:rsidRPr="006071A0" w:rsidRDefault="001A744A" w:rsidP="009721C5">
      <w:pPr>
        <w:pStyle w:val="a9"/>
      </w:pPr>
      <w:hyperlink r:id="rId16" w:history="1">
        <w:r w:rsidR="009721C5" w:rsidRPr="006071A0">
          <w:t>ПЕРЕРАБОТЧИКАМ СУХОГО МОЛОКА ОПРЕДЕЛИЛИ ПРЕДЕЛЬНЫЕ ЗНАЧЕНИЯ СТОИМОСТИ МОЩНОСТИ ОБЪЕКТОВ</w:t>
        </w:r>
      </w:hyperlink>
    </w:p>
    <w:p w:rsidR="009721C5" w:rsidRDefault="009721C5" w:rsidP="009721C5">
      <w:r w:rsidRPr="006071A0">
        <w:rPr>
          <w:b/>
        </w:rPr>
        <w:t>Минсельхоз РФ</w:t>
      </w:r>
      <w:r>
        <w:t xml:space="preserve"> установил предельные значения стоимости единиц мощности объектов по производству сухих молочных продуктов для целей возмещения части капитальных затрат, следует из приказа ведомства № 576 от 20 августа 2021 года, зарегистрированного на днях Минюстом.</w:t>
      </w:r>
    </w:p>
    <w:p w:rsidR="009721C5" w:rsidRPr="009721C5" w:rsidRDefault="009721C5" w:rsidP="009721C5">
      <w:r>
        <w:t xml:space="preserve">Согласно документу, для предприятий по производству сухого молока и сливок объем инвестиций не должен превышать 260 тыс. рублей в расчете на тонну готовой продукции в год. Для предприятий по производству сухой сыворотки, концентрата сывороточного белка и сывороточного пермеата - также 260 тыс. рублей. А для предприятий по производству сухих адаптированных молочных смесей (ЗГМ) и сухой "молочной" основы для их производства - 299 тыс. рублей. </w:t>
      </w:r>
      <w:r w:rsidRPr="00B96D3B">
        <w:rPr>
          <w:i/>
        </w:rPr>
        <w:t>MilkNews.ru</w:t>
      </w:r>
    </w:p>
    <w:p w:rsidR="009721C5" w:rsidRPr="006071A0" w:rsidRDefault="001A744A" w:rsidP="009721C5">
      <w:pPr>
        <w:pStyle w:val="a9"/>
      </w:pPr>
      <w:hyperlink r:id="rId17" w:history="1">
        <w:r w:rsidR="009721C5" w:rsidRPr="006071A0">
          <w:t>МАЙОРОВ ЗАЯВИЛ О НЕОБХОДИМОСТИ ДОПОЛНИТЕЛЬНОЙ ПОДДЕРЖКИ ПРОИЗВОДИТЕЛЕЙ ОТЕЧЕСТВЕННЫХ САЖЕНЦЕВ</w:t>
        </w:r>
      </w:hyperlink>
    </w:p>
    <w:p w:rsidR="009721C5" w:rsidRDefault="009721C5" w:rsidP="009721C5">
      <w:r>
        <w:t xml:space="preserve">Для производителей отечественных саженцев необходимы дополнительные меры поддержки со стороны государства, заявил "Парламентской газете" председатель Комитета Совета Федерации по аграрно-продовольственной политике и природопользованию Алексей Майоров. </w:t>
      </w:r>
    </w:p>
    <w:p w:rsidR="009721C5" w:rsidRDefault="009721C5" w:rsidP="009721C5">
      <w:pPr>
        <w:rPr>
          <w:i/>
        </w:rPr>
      </w:pPr>
      <w:r>
        <w:t xml:space="preserve">"Если мы хотим, чтобы процесс импортозамещения активно развивался, система стимулов для тех, кто производит отечественное, необходима. Особенно это актуально в тех областях, где пока господствует импорт", - считает Майоров.  </w:t>
      </w:r>
      <w:r>
        <w:rPr>
          <w:i/>
        </w:rPr>
        <w:t xml:space="preserve">Парламентская газета, Крестьянские Ведомости </w:t>
      </w:r>
    </w:p>
    <w:p w:rsidR="005A2216" w:rsidRPr="005A2216" w:rsidRDefault="005A2216" w:rsidP="005A2216">
      <w:pPr>
        <w:rPr>
          <w:rFonts w:cs="Arial"/>
          <w:b/>
          <w:caps/>
          <w:color w:val="000000" w:themeColor="text1"/>
          <w:szCs w:val="18"/>
        </w:rPr>
      </w:pPr>
    </w:p>
    <w:p w:rsidR="005A2216" w:rsidRDefault="005A2216" w:rsidP="005A2216">
      <w:pPr>
        <w:rPr>
          <w:rFonts w:cs="Arial"/>
          <w:b/>
          <w:caps/>
          <w:color w:val="000000" w:themeColor="text1"/>
          <w:szCs w:val="18"/>
        </w:rPr>
      </w:pPr>
      <w:r w:rsidRPr="005A2216">
        <w:rPr>
          <w:rFonts w:cs="Arial"/>
          <w:b/>
          <w:caps/>
          <w:color w:val="000000" w:themeColor="text1"/>
          <w:szCs w:val="18"/>
        </w:rPr>
        <w:t>НСА разработал правила агрострахования с господдержкой рисков ЧС и согла</w:t>
      </w:r>
      <w:r>
        <w:rPr>
          <w:rFonts w:cs="Arial"/>
          <w:b/>
          <w:caps/>
          <w:color w:val="000000" w:themeColor="text1"/>
          <w:szCs w:val="18"/>
        </w:rPr>
        <w:t>совал их с тремя регуляторами</w:t>
      </w:r>
    </w:p>
    <w:p w:rsidR="005A2216" w:rsidRDefault="005A2216" w:rsidP="005A2216">
      <w:r>
        <w:t xml:space="preserve">Национальный союз агростраховщиков (НСА) разработал и согласовал с тремя регуляторами единые стандартные правила для нового вида субсидируемого страхования рисков растениеводства - на случай </w:t>
      </w:r>
      <w:r>
        <w:t>наступления чрезвычайной ситуации (ЧС), сообщил "Интерфаксу" президент НСА Корней Биждов.</w:t>
      </w:r>
    </w:p>
    <w:p w:rsidR="005A2216" w:rsidRDefault="005A2216" w:rsidP="005A2216">
      <w:r>
        <w:t xml:space="preserve">"Правила страхования урожая сельхозкультур и посадок многолетних насаждений на случай наступления чрезвычайных ситуаций природного характера разработаны в рамках подготовки к запуску нового закона о защите от ЧС, документ согласован с Минсельхозом, Банком России и Минфином. Правила обязательны для применения всеми агростраховщиками, которые будут заключать договоры по новому виду субсидируемого сельхозстрахования, - прокомментировал документ Биждов. - Готовились новые правила страхования при экспертном участии представителей этих трех ведомств и страховых компаний". </w:t>
      </w:r>
      <w:r w:rsidRPr="005A2216"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:rsidR="00863BDB" w:rsidRPr="006071A0" w:rsidRDefault="001A744A" w:rsidP="00863BDB">
      <w:pPr>
        <w:pStyle w:val="a9"/>
      </w:pPr>
      <w:hyperlink r:id="rId18" w:history="1">
        <w:r w:rsidR="00863BDB" w:rsidRPr="006071A0">
          <w:t>РОССЕЛЬХОЗНАДЗОР РАЗРЕШИЛ ВВОЗ ЯБЛОК ПЯТИ ПРЕДПРИЯТИЯМ АЗЕРБАЙДЖАНА</w:t>
        </w:r>
      </w:hyperlink>
    </w:p>
    <w:p w:rsidR="00863BDB" w:rsidRDefault="00863BDB" w:rsidP="00863BDB">
      <w:r w:rsidRPr="006071A0">
        <w:rPr>
          <w:b/>
        </w:rPr>
        <w:t>Россельхознадзор</w:t>
      </w:r>
      <w:r>
        <w:t xml:space="preserve"> с 30 сентября разрешает ввоз в Россию яблок еще с пяти азербайджанских предприятий, сообщает пресс-служба надзорного ведомства.</w:t>
      </w:r>
    </w:p>
    <w:p w:rsidR="00863BDB" w:rsidRPr="00863BDB" w:rsidRDefault="00863BDB" w:rsidP="00863BDB">
      <w:r>
        <w:t xml:space="preserve">Как уточняется, поставки своей продукции в Россию смогут возобновить ОАО "СTC HOLDİNQ" (Бинагадинский район), ООО "ЕА-FRUİTS" (Губинский район) и ООО "AY AGRO" (Хатаинский район), а также Арабов Салех Джафар оглы и Шаулова Людмила Исаевна (Губинский район). </w:t>
      </w:r>
      <w:r w:rsidRPr="00881025">
        <w:rPr>
          <w:i/>
        </w:rPr>
        <w:t>ИА Regnum</w:t>
      </w:r>
    </w:p>
    <w:p w:rsidR="001D0CC3" w:rsidRPr="006071A0" w:rsidRDefault="001A744A" w:rsidP="001D0CC3">
      <w:pPr>
        <w:pStyle w:val="a9"/>
      </w:pPr>
      <w:hyperlink r:id="rId19" w:history="1">
        <w:r w:rsidR="001D0CC3" w:rsidRPr="006071A0">
          <w:t>ЭКСПЕРТЫ СОЧЛИ, ЧТО РФ МОЖЕТ ПОТЕРЯТЬ ЛИДЕРСТВО НА МИРОВОМ РЫНКЕ ПШЕНИЦЫ</w:t>
        </w:r>
      </w:hyperlink>
    </w:p>
    <w:p w:rsidR="001D0CC3" w:rsidRDefault="001D0CC3" w:rsidP="001D0CC3">
      <w:r>
        <w:t>Россия, завоевавшая после рекордного урожая 2017 года (135,5 млн тонн) мировое лидерство в экспорте пшеницы, по итогам текущего сельхозгода (июль 2021 - июнь 2022 гг.) может его потерять, не исключает ряд экспертов зернового рынка, опрошенных "Интерфаксом". Однако они не видят в этом большой проблемы, поскольку считают, что приоритеты страны - в поддержке внутренних производителей и потребителей, а статус мирового лидера никаких преимуществ на рынке пшеницы не дает, это, скорее, вопрос самооценки.</w:t>
      </w:r>
    </w:p>
    <w:p w:rsidR="001D0CC3" w:rsidRPr="001D0CC3" w:rsidRDefault="001D0CC3" w:rsidP="001D0CC3">
      <w:r>
        <w:t xml:space="preserve">Зернин отметил, что качество российского зерна выше, чем у соседей, что при сопоставимых ценах делает его более конкурентоспособным. </w:t>
      </w:r>
      <w:r w:rsidRPr="00B96D3B">
        <w:rPr>
          <w:i/>
        </w:rPr>
        <w:t>Интерфакс, MilkNews.ru</w:t>
      </w:r>
    </w:p>
    <w:p w:rsidR="00067AB5" w:rsidRDefault="00067AB5" w:rsidP="00067AB5">
      <w:pPr>
        <w:rPr>
          <w:rFonts w:cs="Arial"/>
          <w:b/>
          <w:caps/>
          <w:color w:val="000000" w:themeColor="text1"/>
          <w:szCs w:val="18"/>
        </w:rPr>
      </w:pPr>
    </w:p>
    <w:p w:rsidR="000F7EFD" w:rsidRDefault="00C54CAC" w:rsidP="00C54CAC">
      <w:pPr>
        <w:rPr>
          <w:rFonts w:cs="Arial"/>
          <w:b/>
          <w:caps/>
          <w:color w:val="000000" w:themeColor="text1"/>
          <w:szCs w:val="18"/>
        </w:rPr>
      </w:pPr>
      <w:r w:rsidRPr="00C54CAC">
        <w:rPr>
          <w:rFonts w:cs="Arial"/>
          <w:b/>
          <w:caps/>
          <w:color w:val="000000" w:themeColor="text1"/>
          <w:szCs w:val="18"/>
        </w:rPr>
        <w:t>Рост цен на рынке подсолнечника в не</w:t>
      </w:r>
      <w:r w:rsidR="000F7EFD">
        <w:rPr>
          <w:rFonts w:cs="Arial"/>
          <w:b/>
          <w:caps/>
          <w:color w:val="000000" w:themeColor="text1"/>
          <w:szCs w:val="18"/>
        </w:rPr>
        <w:t>далекой перспективе закончится</w:t>
      </w:r>
    </w:p>
    <w:p w:rsidR="00127373" w:rsidRDefault="000F7EFD" w:rsidP="000F7EFD">
      <w:r>
        <w:t xml:space="preserve">Следует ждать перехода к их снижению, сообщает Совэкон. </w:t>
      </w:r>
    </w:p>
    <w:p w:rsidR="00C54CAC" w:rsidRPr="000F7EFD" w:rsidRDefault="00C54CAC" w:rsidP="000F7EFD">
      <w:r w:rsidRPr="000F7EFD">
        <w:t>На прошлой неделе средние цены на подсолнечник выросли на 200 рублей, до 36 900 рублей за тонну (Ев</w:t>
      </w:r>
      <w:r w:rsidR="00426EEA" w:rsidRPr="000F7EFD">
        <w:t xml:space="preserve">ропейская часть, EXW, без НДС). </w:t>
      </w:r>
      <w:r w:rsidRPr="000F7EFD">
        <w:t>С начала месяца котировки прибавили 12%.</w:t>
      </w:r>
    </w:p>
    <w:p w:rsidR="00C54CAC" w:rsidRPr="000F7EFD" w:rsidRDefault="00C54CAC" w:rsidP="000F7EFD">
      <w:r w:rsidRPr="000F7EFD">
        <w:t>"Основной фактор - активные закупки переработчиков. Маслозаводы на неделе повышали закупочные цены на подсолнечник нового урожая. Озабоченность покупателей вызывает ухудшение видов на новый урожай на фоне жаркой и сухой погоды во второй половине лета, когда особенно пострадало Поволжье", - г</w:t>
      </w:r>
      <w:r w:rsidR="00426EEA" w:rsidRPr="000F7EFD">
        <w:t xml:space="preserve">оворится в сообщении. </w:t>
      </w:r>
    </w:p>
    <w:p w:rsidR="00C54CAC" w:rsidRDefault="00C54CAC" w:rsidP="000F7EFD">
      <w:r w:rsidRPr="000F7EFD">
        <w:lastRenderedPageBreak/>
        <w:t xml:space="preserve">Как прогнозируют эксперты, "в недалекой перспективе" быстрый рост цен закончится, и они перейдут к снижению. </w:t>
      </w:r>
      <w:r w:rsidR="00426EEA" w:rsidRPr="00426EEA">
        <w:rPr>
          <w:i/>
        </w:rPr>
        <w:t>Интерфакс</w:t>
      </w:r>
    </w:p>
    <w:p w:rsidR="00426EEA" w:rsidRDefault="00426EEA" w:rsidP="00C54CAC">
      <w:pPr>
        <w:rPr>
          <w:rFonts w:cs="Arial"/>
          <w:b/>
          <w:caps/>
          <w:color w:val="000000" w:themeColor="text1"/>
          <w:szCs w:val="18"/>
        </w:rPr>
      </w:pPr>
    </w:p>
    <w:p w:rsidR="00067AB5" w:rsidRDefault="00067AB5" w:rsidP="00C54CAC">
      <w:pPr>
        <w:rPr>
          <w:rFonts w:cs="Arial"/>
          <w:b/>
          <w:caps/>
          <w:color w:val="000000" w:themeColor="text1"/>
          <w:szCs w:val="18"/>
        </w:rPr>
      </w:pPr>
      <w:r w:rsidRPr="005D4D10">
        <w:rPr>
          <w:rFonts w:cs="Arial"/>
          <w:b/>
          <w:caps/>
          <w:color w:val="000000" w:themeColor="text1"/>
          <w:szCs w:val="18"/>
        </w:rPr>
        <w:t>Холдинг Александра Ткачева может приобрести земли «Юга Руси»</w:t>
      </w:r>
    </w:p>
    <w:p w:rsidR="00067AB5" w:rsidRPr="00B96D3B" w:rsidRDefault="00067AB5" w:rsidP="00067AB5">
      <w:pPr>
        <w:rPr>
          <w:i/>
        </w:rPr>
      </w:pPr>
      <w:r>
        <w:t xml:space="preserve">На российском рынке сельхозземель намечается крупнейшая покупка с 2017 года: "Агрокомплекс" экс-главы </w:t>
      </w:r>
      <w:r w:rsidRPr="006071A0">
        <w:rPr>
          <w:b/>
        </w:rPr>
        <w:t>Минсельхоза</w:t>
      </w:r>
      <w:r>
        <w:t xml:space="preserve"> Александра Ткачева может прибрести 200 тыс. га у холдинга "Юг Руси" Сергея Кислова. Сделка стоимостью от 20 млрд руб. позволит покупателю увеличить земельный банк до более 860 тыс. га и побороться за второе место в рейтинге крупных владельцев сельхозземель в стране. Аналитики фиксируют рост цен на сельхозземли и ждут ускорения консолидации.О том, что "Агрокомплекс им. Н. И. Ткачева" может получить контроль над землями агрохолдинга "Юг Руси" Сергея Кислова, рассказал источник "Ъ" в отрасли. </w:t>
      </w:r>
      <w:r w:rsidRPr="00B96D3B">
        <w:rPr>
          <w:i/>
        </w:rPr>
        <w:t>К</w:t>
      </w:r>
      <w:r>
        <w:rPr>
          <w:i/>
        </w:rPr>
        <w:t>оммерсантъ</w:t>
      </w:r>
    </w:p>
    <w:p w:rsidR="00863BDB" w:rsidRPr="003A586A" w:rsidRDefault="001A744A" w:rsidP="00863BDB">
      <w:pPr>
        <w:pStyle w:val="a9"/>
      </w:pPr>
      <w:hyperlink r:id="rId20" w:history="1">
        <w:r w:rsidR="00863BDB" w:rsidRPr="003A586A">
          <w:t>ПРЕДПРИЯТИЯ "МИРАТОРГА" РАБОТАЮТ В ОБЫЧНОМ РЕЖИМЕ ПОСЛЕ ВСПЫШКИ АЧС ПОД БЕЛГОРОДОМ</w:t>
        </w:r>
      </w:hyperlink>
    </w:p>
    <w:p w:rsidR="00863BDB" w:rsidRDefault="00863BDB" w:rsidP="00863BDB">
      <w:r>
        <w:t>Предприятия холдинга "Мираторг" работают в обычном режиме после вспышки африканской чумы свиней (АЧС), произошедшей на откормочной площадке в Белгородской области. Приняты все меры для локализации очага, сообщила во вторник пресс-служба холдинга.</w:t>
      </w:r>
    </w:p>
    <w:p w:rsidR="00863BDB" w:rsidRPr="008C3CE1" w:rsidRDefault="00863BDB" w:rsidP="00863BDB">
      <w:pPr>
        <w:rPr>
          <w:i/>
        </w:rPr>
      </w:pPr>
      <w:r>
        <w:t xml:space="preserve">По информации </w:t>
      </w:r>
      <w:r w:rsidRPr="003A586A">
        <w:rPr>
          <w:b/>
        </w:rPr>
        <w:t>управления Россельхознадзора</w:t>
      </w:r>
      <w:r>
        <w:t xml:space="preserve"> по Воронежской, Белгородской и Липецкой областям, территория площадки признана эпизоотическим очагом, на площадке установлен карантин по африканской чуме свиней. В радиусе 5 км от границ очага определена угрожаемая зона, в радиусе 10 км - зона наблюдения. </w:t>
      </w:r>
      <w:r>
        <w:rPr>
          <w:i/>
        </w:rPr>
        <w:t xml:space="preserve">ТАСС, Крестьянские Ведомости </w:t>
      </w:r>
    </w:p>
    <w:p w:rsidR="00C54CAC" w:rsidRDefault="00C54CAC" w:rsidP="00C54CAC">
      <w:pPr>
        <w:rPr>
          <w:rFonts w:cs="Arial"/>
          <w:b/>
          <w:caps/>
          <w:color w:val="000000" w:themeColor="text1"/>
          <w:szCs w:val="18"/>
        </w:rPr>
      </w:pPr>
    </w:p>
    <w:p w:rsidR="00C54CAC" w:rsidRPr="00C54CAC" w:rsidRDefault="00C54CAC" w:rsidP="00C54CAC">
      <w:pPr>
        <w:rPr>
          <w:rFonts w:cs="Arial"/>
          <w:b/>
          <w:caps/>
          <w:color w:val="000000" w:themeColor="text1"/>
          <w:szCs w:val="18"/>
        </w:rPr>
      </w:pPr>
      <w:r w:rsidRPr="00C54CAC">
        <w:rPr>
          <w:rFonts w:cs="Arial"/>
          <w:b/>
          <w:caps/>
          <w:color w:val="000000" w:themeColor="text1"/>
          <w:szCs w:val="18"/>
        </w:rPr>
        <w:t>Краснодарский край начал сев озимых, сохранит площади на уровне 1,8 млн га</w:t>
      </w:r>
    </w:p>
    <w:p w:rsidR="00C54CAC" w:rsidRPr="00C54CAC" w:rsidRDefault="00C54CAC" w:rsidP="00C54CAC">
      <w:r w:rsidRPr="00C54CAC">
        <w:t>Хозяйства Краснодарского края приступили к севу озимых культур под урожай 2022 года, сообщил губернатор региона Вениамин Кон</w:t>
      </w:r>
      <w:r>
        <w:t>дратьев журналистам во вторник.</w:t>
      </w:r>
    </w:p>
    <w:p w:rsidR="00C54CAC" w:rsidRPr="00C54CAC" w:rsidRDefault="00C54CAC" w:rsidP="00C54CAC">
      <w:r w:rsidRPr="00C54CAC">
        <w:t>Всего в этом году под озимые культуры, в том числе пшеницу, ячмень, тритикале и рапс отведено, как и в прошлом году, около 1,8 млн гектаров.</w:t>
      </w:r>
      <w:r>
        <w:t xml:space="preserve"> </w:t>
      </w:r>
      <w:r w:rsidRPr="00C54CAC">
        <w:rPr>
          <w:i/>
        </w:rPr>
        <w:t>Интерфакс</w:t>
      </w:r>
    </w:p>
    <w:p w:rsidR="00863BDB" w:rsidRPr="006071A0" w:rsidRDefault="001A744A" w:rsidP="00C54CAC">
      <w:pPr>
        <w:pStyle w:val="a9"/>
      </w:pPr>
      <w:hyperlink r:id="rId21" w:history="1">
        <w:r w:rsidR="00863BDB" w:rsidRPr="006071A0">
          <w:t>НАЗВАНЫ ПРИЧИНЫ БОЛЕЕ 20 ВСПЫШЕК АЧС В АМУРСКОЙ ОБЛАСТИ</w:t>
        </w:r>
      </w:hyperlink>
    </w:p>
    <w:p w:rsidR="00863BDB" w:rsidRPr="00863BDB" w:rsidRDefault="00863BDB" w:rsidP="00863BDB">
      <w:r>
        <w:t xml:space="preserve">К возникновению и распространению африканской чумы свиней (АЧС) в Амурской области могли привести контакты сельскохозяйственных животных с дикими кабанами и потенциально небезопасные пищевые отходы, которые использовались для кормления животных. Предварительные версии озвучены после визита советника главы </w:t>
      </w:r>
      <w:r w:rsidRPr="006071A0">
        <w:rPr>
          <w:b/>
        </w:rPr>
        <w:t>Россельхознадзора</w:t>
      </w:r>
      <w:r>
        <w:t xml:space="preserve"> Никиты Лебедева в регион. </w:t>
      </w:r>
      <w:r>
        <w:rPr>
          <w:i/>
        </w:rPr>
        <w:t xml:space="preserve">Известия </w:t>
      </w:r>
    </w:p>
    <w:p w:rsidR="005D4D10" w:rsidRPr="003A586A" w:rsidRDefault="001A744A" w:rsidP="001D0CC3">
      <w:pPr>
        <w:pStyle w:val="a9"/>
      </w:pPr>
      <w:hyperlink r:id="rId22" w:history="1">
        <w:r w:rsidR="005D4D10" w:rsidRPr="003A586A">
          <w:t>НИЖЕГОРОДСКАЯ ОБЛАСТЬ ВВЕЛА РЕЖИМ ЧС ИЗ-ЗА ГИБЕЛИ УРОЖАЯ СЕЛЬХОЗКУЛЬТУР ВСЛЕДСТВИЕ СУХОВЕЕВ И ЗАСУХИ</w:t>
        </w:r>
      </w:hyperlink>
    </w:p>
    <w:p w:rsidR="005D4D10" w:rsidRDefault="005D4D10" w:rsidP="001D0CC3">
      <w:r>
        <w:t xml:space="preserve">Нижегородская область ввела режим чрезвычайной ситуации (ЧС) регионального характера из-за гибели урожая сельскохозяйственных культур вследствие опасных природных явлений - суховеев, почвенной и </w:t>
      </w:r>
      <w:r>
        <w:t>атмосферной засухи в вегетационный период, говорится в указе губернатора области.</w:t>
      </w:r>
    </w:p>
    <w:p w:rsidR="005D4D10" w:rsidRPr="00A62EB4" w:rsidRDefault="005D4D10" w:rsidP="001D0CC3">
      <w:r>
        <w:t xml:space="preserve">Министерству сельского хозяйства и продовольственных ресурсов региона поручено организовать подготовку и представление в </w:t>
      </w:r>
      <w:r w:rsidRPr="003A586A">
        <w:rPr>
          <w:b/>
        </w:rPr>
        <w:t>Минсельхоз РФ</w:t>
      </w:r>
      <w:r>
        <w:t xml:space="preserve"> документов для проведения оценки ущерба сельхозтоваропроизводителей от ЧС. </w:t>
      </w:r>
      <w:r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5431EB" w:rsidRPr="006071A0" w:rsidRDefault="005431EB" w:rsidP="005431EB">
      <w:pPr>
        <w:pStyle w:val="a9"/>
      </w:pPr>
      <w:r w:rsidRPr="006071A0">
        <w:t>Владимир Путин назвал приоритеты проекта бюджета</w:t>
      </w:r>
    </w:p>
    <w:p w:rsidR="005431EB" w:rsidRDefault="005431EB" w:rsidP="005431EB">
      <w:r>
        <w:t>На совещании по экономическим вопросам президент Владимир Путин заявил о необходимости системной работы по повышению доходов граждан. Пенсии будут увеличиваться, средства на это заложены в проекте бюджета на 2022 - 2024 годы, возрастет денежное довольствие сотрудников правоохранительных органов, продолжат получать поддержку семьи с детьми, не исключены и новые меры. Еще один важный приоритет - расселение аварийного жилья.</w:t>
      </w:r>
    </w:p>
    <w:p w:rsidR="005431EB" w:rsidRPr="00AD5A2A" w:rsidRDefault="005431EB" w:rsidP="005431EB">
      <w:pPr>
        <w:rPr>
          <w:i/>
        </w:rPr>
      </w:pPr>
      <w:r>
        <w:t xml:space="preserve">Ситуация в мировой экономике все еще остается неустойчивой, турбулентной, поэтому динамика макроэкономических показателей будет постоянно в фокусе особого внимания, подчеркнул Путин. Это важно как на этапе принятия закона о бюджете, так и в ходе его исполнения, чтобы своевременно и оперативно вносить уточнения в программы развития экономики, инфраструктуры и социальной сферы, при возможности - запускать дополнительные меры поддержки граждан, прежде всего семей с детьми, как это уже было в этом году. "В том числе имею в виду и единовременные выплаты семьям, в которых растут школьники, а также всем российским пенсионерам, военнослужащим, курсантам, сотрудникам правоохранительных органов", - уточнил президент. </w:t>
      </w:r>
      <w:r w:rsidRPr="00AD5A2A">
        <w:rPr>
          <w:i/>
        </w:rPr>
        <w:t>Российская газета</w:t>
      </w:r>
    </w:p>
    <w:p w:rsidR="006071A0" w:rsidRPr="006071A0" w:rsidRDefault="001A744A" w:rsidP="006071A0">
      <w:pPr>
        <w:pStyle w:val="a9"/>
      </w:pPr>
      <w:hyperlink r:id="rId23" w:history="1">
        <w:r w:rsidR="006071A0" w:rsidRPr="006071A0">
          <w:t>КАБМИН ПОДДЕРЖАЛ ДОГОВОРЕННОСТИ БИЗНЕСА И МИНФИНА ПО НАЛОГУ НА ПРИБЫЛЬ И СТАВКАМ НДПИ</w:t>
        </w:r>
      </w:hyperlink>
    </w:p>
    <w:p w:rsidR="006071A0" w:rsidRDefault="006071A0" w:rsidP="006071A0">
      <w:r>
        <w:t>Правительство России поддержало согласованные Министерством финансов РФ и бизнесом ставки налога на добычу полезных ископаемых (НДПИ) на ряд продуктов майнингового сектора. Также из проекта налоговых поправок будет убрано положение, увязывающее ставку налога на прибыль и дивиденды компаний. Об этом говорится в решениях премьер-министра РФ Михаила Мишустина, опубликованных на сайте кабмина.</w:t>
      </w:r>
    </w:p>
    <w:p w:rsidR="006071A0" w:rsidRDefault="006071A0" w:rsidP="006071A0">
      <w:pPr>
        <w:rPr>
          <w:i/>
        </w:rPr>
      </w:pPr>
      <w:r>
        <w:t xml:space="preserve">Минфин ранее предложил повысить налог на прибыль с текущих 20% до 25-30% для тех компаний, которые платили больше дивидендов, чем инвестировали, в последние пять лет. </w:t>
      </w:r>
      <w:r w:rsidRPr="00AD5A2A">
        <w:rPr>
          <w:i/>
        </w:rPr>
        <w:t>ТАСС</w:t>
      </w:r>
    </w:p>
    <w:p w:rsidR="00C54CAC" w:rsidRDefault="00C54CAC" w:rsidP="006071A0">
      <w:pPr>
        <w:rPr>
          <w:i/>
        </w:rPr>
      </w:pPr>
    </w:p>
    <w:p w:rsidR="00C54CAC" w:rsidRPr="00C54CAC" w:rsidRDefault="00C54CAC" w:rsidP="00C54CAC">
      <w:pPr>
        <w:rPr>
          <w:rFonts w:cs="Arial"/>
          <w:b/>
          <w:caps/>
          <w:color w:val="000000" w:themeColor="text1"/>
          <w:szCs w:val="18"/>
        </w:rPr>
      </w:pPr>
      <w:r w:rsidRPr="00C54CAC">
        <w:rPr>
          <w:rFonts w:cs="Arial"/>
          <w:b/>
          <w:caps/>
          <w:color w:val="000000" w:themeColor="text1"/>
          <w:szCs w:val="18"/>
        </w:rPr>
        <w:t>Взаимная торговля РФ и Китая может достичь ист</w:t>
      </w:r>
      <w:r w:rsidR="00CD7A8E">
        <w:rPr>
          <w:rFonts w:cs="Arial"/>
          <w:b/>
          <w:caps/>
          <w:color w:val="000000" w:themeColor="text1"/>
          <w:szCs w:val="18"/>
        </w:rPr>
        <w:t xml:space="preserve">орического максимума в 2021 г </w:t>
      </w:r>
    </w:p>
    <w:p w:rsidR="00C54CAC" w:rsidRPr="00C54CAC" w:rsidRDefault="00C54CAC" w:rsidP="00C54CAC">
      <w:r w:rsidRPr="00C54CAC">
        <w:t>Взаимная торговля России и Китая может достичь исторического максимума к концу этого года, заявил министр экономического развития РФ Максим Решетников в ходе ра</w:t>
      </w:r>
      <w:r>
        <w:t>бочей поездки в Южно-Сахалинск.</w:t>
      </w:r>
    </w:p>
    <w:p w:rsidR="00C54CAC" w:rsidRPr="00C54CAC" w:rsidRDefault="00C54CAC" w:rsidP="00C54CAC">
      <w:r w:rsidRPr="00C54CAC">
        <w:t xml:space="preserve">Как сообщается на сайте Минэкономразвития РФ, во время рабочей поездки Решетников провел 24-е заседание Российско-Китайской подкомиссии по торгово-экономическому сотрудничеству​​​. Китайскую </w:t>
      </w:r>
      <w:r w:rsidRPr="00C54CAC">
        <w:lastRenderedPageBreak/>
        <w:t>делегацию возглавил минист</w:t>
      </w:r>
      <w:r>
        <w:t>р коммерции страны Ван Вэньтао.</w:t>
      </w:r>
    </w:p>
    <w:p w:rsidR="00C8396B" w:rsidRPr="006071A0" w:rsidRDefault="00C54CAC" w:rsidP="006071A0">
      <w:r w:rsidRPr="00C54CAC">
        <w:t>"К концу года есть все шансы выйти на исторический максимум", - приводятся в сообщении слова Решетникова, который также отметил, что взаимный товарооборот РФ и Китая даже в кризис сократился не так сильно, а с января текущего года уже вырос почти на треть.</w:t>
      </w:r>
      <w:r>
        <w:t xml:space="preserve"> </w:t>
      </w:r>
      <w:r w:rsidRPr="00C54CAC">
        <w:rPr>
          <w:i/>
        </w:rPr>
        <w:t>Р</w:t>
      </w:r>
      <w:r w:rsidR="006E07ED">
        <w:rPr>
          <w:i/>
        </w:rPr>
        <w:t>ИА Новости</w:t>
      </w:r>
    </w:p>
    <w:bookmarkEnd w:id="11"/>
    <w:p w:rsidR="00C8396B" w:rsidRDefault="00C8396B">
      <w:pPr>
        <w:sectPr w:rsidR="00C8396B">
          <w:headerReference w:type="default" r:id="rId24"/>
          <w:footerReference w:type="default" r:id="rId25"/>
          <w:type w:val="continuous"/>
          <w:pgSz w:w="11906" w:h="16838"/>
          <w:pgMar w:top="1569" w:right="851" w:bottom="1258" w:left="1134" w:header="709" w:footer="501" w:gutter="0"/>
          <w:cols w:num="2" w:space="720" w:equalWidth="0">
            <w:col w:w="4806" w:space="360"/>
            <w:col w:w="4754"/>
          </w:cols>
        </w:sectPr>
      </w:pPr>
    </w:p>
    <w:p w:rsidR="00C8396B" w:rsidRDefault="00F62502" w:rsidP="006E07ED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МЕДИАСТАТИСТИКА (0</w:t>
      </w:r>
      <w:r w:rsidR="009500B8">
        <w:rPr>
          <w:rFonts w:ascii="Times New Roman" w:hAnsi="Times New Roman"/>
          <w:b/>
          <w:bCs/>
          <w:iCs/>
          <w:sz w:val="28"/>
          <w:szCs w:val="28"/>
        </w:rPr>
        <w:t>7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:00 </w:t>
      </w:r>
      <w:r w:rsidR="009500B8">
        <w:rPr>
          <w:rFonts w:ascii="Times New Roman" w:hAnsi="Times New Roman"/>
          <w:b/>
          <w:bCs/>
          <w:iCs/>
          <w:sz w:val="28"/>
          <w:szCs w:val="28"/>
        </w:rPr>
        <w:t>28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EA7B65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C9507B">
        <w:rPr>
          <w:rFonts w:ascii="Times New Roman" w:hAnsi="Times New Roman"/>
          <w:b/>
          <w:bCs/>
          <w:iCs/>
          <w:sz w:val="28"/>
          <w:szCs w:val="28"/>
        </w:rPr>
        <w:t>9</w:t>
      </w:r>
      <w:r>
        <w:rPr>
          <w:rFonts w:ascii="Times New Roman" w:hAnsi="Times New Roman"/>
          <w:b/>
          <w:bCs/>
          <w:iCs/>
          <w:sz w:val="28"/>
          <w:szCs w:val="28"/>
        </w:rPr>
        <w:t>.20</w:t>
      </w:r>
      <w:r w:rsidR="00985DA8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FC7700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– </w:t>
      </w:r>
      <w:r w:rsidR="009500B8">
        <w:rPr>
          <w:rFonts w:ascii="Times New Roman" w:hAnsi="Times New Roman"/>
          <w:b/>
          <w:bCs/>
          <w:iCs/>
          <w:sz w:val="28"/>
          <w:szCs w:val="28"/>
        </w:rPr>
        <w:t>07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:00 </w:t>
      </w:r>
      <w:r w:rsidR="009500B8">
        <w:rPr>
          <w:rFonts w:ascii="Times New Roman" w:hAnsi="Times New Roman"/>
          <w:b/>
          <w:bCs/>
          <w:iCs/>
          <w:sz w:val="28"/>
          <w:szCs w:val="28"/>
        </w:rPr>
        <w:t>29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C87324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C9507B">
        <w:rPr>
          <w:rFonts w:ascii="Times New Roman" w:hAnsi="Times New Roman"/>
          <w:b/>
          <w:bCs/>
          <w:iCs/>
          <w:sz w:val="28"/>
          <w:szCs w:val="28"/>
        </w:rPr>
        <w:t>9</w:t>
      </w:r>
      <w:r w:rsidR="00FC7700">
        <w:rPr>
          <w:rFonts w:ascii="Times New Roman" w:hAnsi="Times New Roman"/>
          <w:b/>
          <w:bCs/>
          <w:iCs/>
          <w:sz w:val="28"/>
          <w:szCs w:val="28"/>
        </w:rPr>
        <w:t>.2021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C8396B" w:rsidRDefault="00C8396B">
      <w:pPr>
        <w:ind w:left="720"/>
        <w:rPr>
          <w:rFonts w:ascii="Times New Roman" w:hAnsi="Times New Roman"/>
          <w:b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Количество публикаций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За отчетный период всего в федеральных и региональных СМИ </w:t>
      </w:r>
      <w:r>
        <w:rPr>
          <w:rFonts w:ascii="Times New Roman" w:hAnsi="Times New Roman"/>
          <w:bCs/>
          <w:iCs/>
          <w:sz w:val="28"/>
          <w:szCs w:val="28"/>
        </w:rPr>
        <w:br/>
        <w:t xml:space="preserve">выпущено </w:t>
      </w:r>
      <w:r w:rsidR="009500B8">
        <w:rPr>
          <w:rFonts w:ascii="Times New Roman" w:hAnsi="Times New Roman"/>
          <w:b/>
          <w:bCs/>
          <w:iCs/>
          <w:sz w:val="28"/>
          <w:szCs w:val="28"/>
        </w:rPr>
        <w:t>880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сообщений с упоминанием </w:t>
      </w:r>
      <w:r w:rsidR="0003491F">
        <w:rPr>
          <w:rFonts w:ascii="Times New Roman" w:hAnsi="Times New Roman"/>
          <w:bCs/>
          <w:iCs/>
          <w:sz w:val="28"/>
          <w:szCs w:val="28"/>
        </w:rPr>
        <w:t>Минсельхоз</w:t>
      </w:r>
      <w:r w:rsidR="00BC4068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России.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Тональность публикаций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Все публикации носят </w:t>
      </w:r>
      <w:r>
        <w:rPr>
          <w:rFonts w:ascii="Times New Roman" w:hAnsi="Times New Roman"/>
          <w:b/>
          <w:bCs/>
          <w:iCs/>
          <w:sz w:val="28"/>
          <w:szCs w:val="28"/>
        </w:rPr>
        <w:t>позитивный</w:t>
      </w:r>
      <w:r>
        <w:rPr>
          <w:rFonts w:ascii="Times New Roman" w:hAnsi="Times New Roman"/>
          <w:bCs/>
          <w:i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iCs/>
          <w:sz w:val="28"/>
          <w:szCs w:val="28"/>
        </w:rPr>
        <w:t>нейтральный</w:t>
      </w:r>
      <w:r>
        <w:rPr>
          <w:rFonts w:ascii="Times New Roman" w:hAnsi="Times New Roman"/>
          <w:bCs/>
          <w:iCs/>
          <w:sz w:val="28"/>
          <w:szCs w:val="28"/>
        </w:rPr>
        <w:t xml:space="preserve"> характер. </w:t>
      </w:r>
    </w:p>
    <w:p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Негативных</w:t>
      </w:r>
      <w:r>
        <w:rPr>
          <w:rFonts w:ascii="Times New Roman" w:hAnsi="Times New Roman"/>
          <w:bCs/>
          <w:iCs/>
          <w:sz w:val="28"/>
          <w:szCs w:val="28"/>
        </w:rPr>
        <w:t xml:space="preserve"> сообщений </w:t>
      </w:r>
      <w:r>
        <w:rPr>
          <w:rFonts w:ascii="Times New Roman" w:hAnsi="Times New Roman"/>
          <w:b/>
          <w:bCs/>
          <w:iCs/>
          <w:sz w:val="28"/>
          <w:szCs w:val="28"/>
        </w:rPr>
        <w:t>не зафиксировано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8396B" w:rsidRDefault="00C8396B">
      <w:pPr>
        <w:pStyle w:val="ab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C8396B">
      <w:pPr>
        <w:pStyle w:val="ab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Уровень СМИ</w:t>
      </w:r>
    </w:p>
    <w:p w:rsidR="00C8396B" w:rsidRDefault="00C8396B">
      <w:pPr>
        <w:ind w:left="720"/>
        <w:rPr>
          <w:rFonts w:ascii="Times New Roman" w:hAnsi="Times New Roman"/>
          <w:b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Федеральные</w:t>
      </w:r>
      <w:r>
        <w:rPr>
          <w:rFonts w:ascii="Times New Roman" w:hAnsi="Times New Roman"/>
          <w:bCs/>
          <w:iCs/>
          <w:sz w:val="28"/>
          <w:szCs w:val="28"/>
        </w:rPr>
        <w:t xml:space="preserve"> СМИ – </w:t>
      </w:r>
      <w:r w:rsidR="009500B8">
        <w:rPr>
          <w:rFonts w:ascii="Times New Roman" w:hAnsi="Times New Roman"/>
          <w:b/>
          <w:bCs/>
          <w:iCs/>
          <w:sz w:val="28"/>
          <w:szCs w:val="28"/>
        </w:rPr>
        <w:t>409</w:t>
      </w:r>
      <w:r w:rsidRPr="009500B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сообщени</w:t>
      </w:r>
      <w:r w:rsidR="009500B8">
        <w:rPr>
          <w:rFonts w:ascii="Times New Roman" w:hAnsi="Times New Roman"/>
          <w:bCs/>
          <w:iCs/>
          <w:sz w:val="28"/>
          <w:szCs w:val="28"/>
        </w:rPr>
        <w:t>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Региональные</w:t>
      </w:r>
      <w:r>
        <w:rPr>
          <w:rFonts w:ascii="Times New Roman" w:hAnsi="Times New Roman"/>
          <w:bCs/>
          <w:iCs/>
          <w:sz w:val="28"/>
          <w:szCs w:val="28"/>
        </w:rPr>
        <w:t xml:space="preserve"> СМИ – </w:t>
      </w:r>
      <w:r w:rsidR="009500B8">
        <w:rPr>
          <w:rFonts w:ascii="Times New Roman" w:hAnsi="Times New Roman"/>
          <w:b/>
          <w:bCs/>
          <w:iCs/>
          <w:sz w:val="28"/>
          <w:szCs w:val="28"/>
        </w:rPr>
        <w:t>471</w:t>
      </w:r>
      <w:r>
        <w:rPr>
          <w:rFonts w:ascii="Times New Roman" w:hAnsi="Times New Roman"/>
          <w:bCs/>
          <w:iCs/>
          <w:sz w:val="28"/>
          <w:szCs w:val="28"/>
        </w:rPr>
        <w:t xml:space="preserve"> сообщени</w:t>
      </w:r>
      <w:r w:rsidR="009500B8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8396B" w:rsidRDefault="00C8396B">
      <w:pPr>
        <w:rPr>
          <w:rFonts w:ascii="Times New Roman" w:hAnsi="Times New Roman"/>
          <w:bCs/>
          <w:iCs/>
          <w:sz w:val="28"/>
          <w:szCs w:val="28"/>
        </w:rPr>
      </w:pPr>
    </w:p>
    <w:p w:rsidR="00C8396B" w:rsidRDefault="00C8396B">
      <w:pPr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Роль министерства в публикациях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Главная роль – </w:t>
      </w:r>
      <w:r w:rsidR="009500B8">
        <w:rPr>
          <w:rFonts w:ascii="Times New Roman" w:hAnsi="Times New Roman"/>
          <w:b/>
          <w:bCs/>
          <w:iCs/>
          <w:sz w:val="28"/>
          <w:szCs w:val="28"/>
        </w:rPr>
        <w:t>358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сообщений.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ind w:firstLine="426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ДИНАМИКА ПУБЛИКАЦИЙ ЗА МЕСЯЦ (</w:t>
      </w:r>
      <w:r w:rsidR="009500B8" w:rsidRPr="009500B8">
        <w:rPr>
          <w:rFonts w:ascii="Times New Roman" w:hAnsi="Times New Roman"/>
          <w:b/>
          <w:bCs/>
          <w:iCs/>
          <w:sz w:val="28"/>
          <w:szCs w:val="28"/>
        </w:rPr>
        <w:t>29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EA7B65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C9507B">
        <w:rPr>
          <w:rFonts w:ascii="Times New Roman" w:hAnsi="Times New Roman"/>
          <w:b/>
          <w:bCs/>
          <w:iCs/>
          <w:sz w:val="28"/>
          <w:szCs w:val="28"/>
        </w:rPr>
        <w:t>8</w:t>
      </w:r>
      <w:r w:rsidR="00C14EA4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EA7B65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– </w:t>
      </w:r>
      <w:r w:rsidR="009500B8">
        <w:rPr>
          <w:rFonts w:ascii="Times New Roman" w:hAnsi="Times New Roman"/>
          <w:b/>
          <w:bCs/>
          <w:iCs/>
          <w:sz w:val="28"/>
          <w:szCs w:val="28"/>
        </w:rPr>
        <w:t>29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9B4B1F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C9507B">
        <w:rPr>
          <w:rFonts w:ascii="Times New Roman" w:hAnsi="Times New Roman"/>
          <w:b/>
          <w:bCs/>
          <w:iCs/>
          <w:sz w:val="28"/>
          <w:szCs w:val="28"/>
        </w:rPr>
        <w:t>9</w:t>
      </w:r>
      <w:r w:rsidR="00985DA8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FC7700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C8396B" w:rsidRDefault="00C8396B">
      <w:pPr>
        <w:ind w:firstLine="426"/>
        <w:rPr>
          <w:rFonts w:ascii="Times New Roman" w:hAnsi="Times New Roman"/>
          <w:b/>
          <w:bCs/>
          <w:iCs/>
          <w:sz w:val="28"/>
          <w:szCs w:val="28"/>
        </w:rPr>
      </w:pPr>
    </w:p>
    <w:p w:rsidR="00C8396B" w:rsidRDefault="00F62502">
      <w:pPr>
        <w:ind w:firstLine="426"/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67375" cy="28384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sectPr w:rsidR="00C8396B" w:rsidSect="005F3758"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44A" w:rsidRDefault="001A744A">
      <w:r>
        <w:separator/>
      </w:r>
    </w:p>
  </w:endnote>
  <w:endnote w:type="continuationSeparator" w:id="0">
    <w:p w:rsidR="001A744A" w:rsidRDefault="001A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9500B8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9500B8">
            <w:rPr>
              <w:rFonts w:cs="Arial"/>
              <w:color w:val="90989E"/>
              <w:sz w:val="16"/>
              <w:szCs w:val="16"/>
            </w:rPr>
            <w:t>29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9507B">
            <w:rPr>
              <w:rFonts w:cs="Arial"/>
              <w:color w:val="90989E"/>
              <w:sz w:val="16"/>
              <w:szCs w:val="16"/>
            </w:rPr>
            <w:t>сентября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9500B8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D64E3B">
            <w:rPr>
              <w:rStyle w:val="a7"/>
              <w:rFonts w:cs="Arial"/>
              <w:b/>
              <w:noProof/>
              <w:color w:val="FFFFFF"/>
              <w:szCs w:val="18"/>
            </w:rPr>
            <w:t>1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9500B8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9500B8">
            <w:rPr>
              <w:rFonts w:cs="Arial"/>
              <w:color w:val="90989E"/>
              <w:sz w:val="16"/>
              <w:szCs w:val="16"/>
            </w:rPr>
            <w:t>9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9507B">
            <w:rPr>
              <w:rFonts w:cs="Arial"/>
              <w:color w:val="90989E"/>
              <w:sz w:val="16"/>
              <w:szCs w:val="16"/>
            </w:rPr>
            <w:t>сентября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9500B8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D64E3B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44A" w:rsidRDefault="001A744A">
      <w:r>
        <w:separator/>
      </w:r>
    </w:p>
  </w:footnote>
  <w:footnote w:type="continuationSeparator" w:id="0">
    <w:p w:rsidR="001A744A" w:rsidRDefault="001A7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1946051D" wp14:editId="2E3ED72B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71A0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54899FFC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11" name="Рисунок 11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71A0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255692B8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A0"/>
    <w:rsid w:val="0003491F"/>
    <w:rsid w:val="00066C93"/>
    <w:rsid w:val="0006772A"/>
    <w:rsid w:val="00067AB5"/>
    <w:rsid w:val="000752A1"/>
    <w:rsid w:val="000F7EFD"/>
    <w:rsid w:val="00100B41"/>
    <w:rsid w:val="00127373"/>
    <w:rsid w:val="001863D3"/>
    <w:rsid w:val="00195925"/>
    <w:rsid w:val="001A744A"/>
    <w:rsid w:val="001B0F85"/>
    <w:rsid w:val="001D0CC3"/>
    <w:rsid w:val="00227E8C"/>
    <w:rsid w:val="00270257"/>
    <w:rsid w:val="002B2CCE"/>
    <w:rsid w:val="002D3504"/>
    <w:rsid w:val="002E5101"/>
    <w:rsid w:val="003058E2"/>
    <w:rsid w:val="003074C3"/>
    <w:rsid w:val="0031678E"/>
    <w:rsid w:val="003500CA"/>
    <w:rsid w:val="003C3C67"/>
    <w:rsid w:val="00426EEA"/>
    <w:rsid w:val="004304C8"/>
    <w:rsid w:val="004559ED"/>
    <w:rsid w:val="0046021B"/>
    <w:rsid w:val="00502525"/>
    <w:rsid w:val="005233A0"/>
    <w:rsid w:val="005240C2"/>
    <w:rsid w:val="00537B65"/>
    <w:rsid w:val="005431EB"/>
    <w:rsid w:val="005A2216"/>
    <w:rsid w:val="005D4D10"/>
    <w:rsid w:val="005F3758"/>
    <w:rsid w:val="00604F1E"/>
    <w:rsid w:val="006071A0"/>
    <w:rsid w:val="00643055"/>
    <w:rsid w:val="006550CB"/>
    <w:rsid w:val="006D1E27"/>
    <w:rsid w:val="006E07ED"/>
    <w:rsid w:val="006E64AC"/>
    <w:rsid w:val="007062CB"/>
    <w:rsid w:val="0074571A"/>
    <w:rsid w:val="00750476"/>
    <w:rsid w:val="007910D0"/>
    <w:rsid w:val="007A42AA"/>
    <w:rsid w:val="007C1C8A"/>
    <w:rsid w:val="007F0AB1"/>
    <w:rsid w:val="00812096"/>
    <w:rsid w:val="008541FA"/>
    <w:rsid w:val="0085679B"/>
    <w:rsid w:val="00863BDB"/>
    <w:rsid w:val="00877E7A"/>
    <w:rsid w:val="00880679"/>
    <w:rsid w:val="008A2781"/>
    <w:rsid w:val="008C3CE1"/>
    <w:rsid w:val="008E2E2D"/>
    <w:rsid w:val="009320E5"/>
    <w:rsid w:val="009500B8"/>
    <w:rsid w:val="009721C5"/>
    <w:rsid w:val="00985DA8"/>
    <w:rsid w:val="009B4B1F"/>
    <w:rsid w:val="009F5BD0"/>
    <w:rsid w:val="00A12D82"/>
    <w:rsid w:val="00A159CA"/>
    <w:rsid w:val="00A62EB4"/>
    <w:rsid w:val="00AF1815"/>
    <w:rsid w:val="00B922A1"/>
    <w:rsid w:val="00BC4068"/>
    <w:rsid w:val="00BC6038"/>
    <w:rsid w:val="00BE0EA7"/>
    <w:rsid w:val="00BF48EC"/>
    <w:rsid w:val="00C14B74"/>
    <w:rsid w:val="00C14EA4"/>
    <w:rsid w:val="00C54CAC"/>
    <w:rsid w:val="00C8396B"/>
    <w:rsid w:val="00C87324"/>
    <w:rsid w:val="00C90FBF"/>
    <w:rsid w:val="00C9507B"/>
    <w:rsid w:val="00CB67CF"/>
    <w:rsid w:val="00CD2DDE"/>
    <w:rsid w:val="00CD5A45"/>
    <w:rsid w:val="00CD7A8E"/>
    <w:rsid w:val="00D242D9"/>
    <w:rsid w:val="00D52CCC"/>
    <w:rsid w:val="00D64E3B"/>
    <w:rsid w:val="00DB78BD"/>
    <w:rsid w:val="00DE01C8"/>
    <w:rsid w:val="00E12208"/>
    <w:rsid w:val="00E139C3"/>
    <w:rsid w:val="00E33AEF"/>
    <w:rsid w:val="00E4368A"/>
    <w:rsid w:val="00EA7B65"/>
    <w:rsid w:val="00EA7E55"/>
    <w:rsid w:val="00F41E23"/>
    <w:rsid w:val="00F42CC9"/>
    <w:rsid w:val="00F62502"/>
    <w:rsid w:val="00F65057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1548FE-10F6-4C48-924A-A6B9E635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100B4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65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861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90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7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7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3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46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98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594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5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0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553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81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51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5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6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38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0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4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5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04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38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86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79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913896">
                                                              <w:marLeft w:val="240"/>
                                                              <w:marRight w:val="24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251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673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6147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305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306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36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62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7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135021">
                                                                  <w:marLeft w:val="499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601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7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592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157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148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6882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803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628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41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8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63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06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96472">
                                                              <w:marLeft w:val="240"/>
                                                              <w:marRight w:val="24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0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548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044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83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14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972496">
                                                                  <w:marLeft w:val="499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54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782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779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857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723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8088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695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49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ia.ru/20210928/vino-1752183903.html" TargetMode="External"/><Relationship Id="rId18" Type="http://schemas.openxmlformats.org/officeDocument/2006/relationships/hyperlink" Target="https://regnum.ru/news/3383634.html" TargetMode="External"/><Relationship Id="rId26" Type="http://schemas.openxmlformats.org/officeDocument/2006/relationships/chart" Target="charts/chart1.xml"/><Relationship Id="rId3" Type="http://schemas.openxmlformats.org/officeDocument/2006/relationships/settings" Target="settings.xml"/><Relationship Id="rId21" Type="http://schemas.openxmlformats.org/officeDocument/2006/relationships/hyperlink" Target="https://iz.ru/1228092/2021-09-28/nazvany-prichiny-bolee-20-vspyshek-achs-v-amurskoi-oblasti" TargetMode="External"/><Relationship Id="rId7" Type="http://schemas.openxmlformats.org/officeDocument/2006/relationships/header" Target="header1.xml"/><Relationship Id="rId12" Type="http://schemas.openxmlformats.org/officeDocument/2006/relationships/hyperlink" Target="https://rg.ru/2021/09/28/minselhoz-predlozhil-razreshit-nazyvat-igristoe-vino-shampanskim.html" TargetMode="External"/><Relationship Id="rId17" Type="http://schemas.openxmlformats.org/officeDocument/2006/relationships/hyperlink" Target="https://www.pnp.ru/economics/mayorov-zayavil-o-neobkhodimosti-dopolnitelnoy-podderzhki-proizvoditeley-otechestvennykh-sazhencev.html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milknews.ru/index/suhoe-moloko-proizvodstvo.html" TargetMode="External"/><Relationship Id="rId20" Type="http://schemas.openxmlformats.org/officeDocument/2006/relationships/hyperlink" Target="https://tass.ru/obschestvo/1252419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fax.ru/business/794176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2529931" TargetMode="External"/><Relationship Id="rId23" Type="http://schemas.openxmlformats.org/officeDocument/2006/relationships/hyperlink" Target="https://tass.ru/ekonomika/1252666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ass.ru/ekonomika/12528195" TargetMode="External"/><Relationship Id="rId19" Type="http://schemas.openxmlformats.org/officeDocument/2006/relationships/hyperlink" Target="https://www.interfax.ru/business/794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vedomosti.ru/news/https-mcx-gov-ru-press-service-news-v-minselkhoze-rassmotreli-voprosy-obespechennosti-predpriyatiy-apk-trudovymi-resursami.html" TargetMode="External"/><Relationship Id="rId14" Type="http://schemas.openxmlformats.org/officeDocument/2006/relationships/hyperlink" Target="https://www.interfax.ru/russia/794177" TargetMode="External"/><Relationship Id="rId22" Type="http://schemas.openxmlformats.org/officeDocument/2006/relationships/hyperlink" Target="https://www.interfax-russia.ru/volga/news/nizhegorodskaya-oblast-vvela-rezhim-chs-iz-za-gibeli-urozhaya-selhozkultur-vsledstvie-suhoveev-i-zasuhi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234875052383197E-2"/>
          <c:y val="6.0261057971780378E-2"/>
          <c:w val="0.87258598557533251"/>
          <c:h val="0.6232831298772214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публикаций</c:v>
                </c:pt>
              </c:strCache>
            </c:strRef>
          </c:tx>
          <c:spPr>
            <a:ln w="25400">
              <a:solidFill>
                <a:schemeClr val="accent6">
                  <a:lumMod val="50000"/>
                </a:schemeClr>
              </a:solidFill>
            </a:ln>
          </c:spPr>
          <c:marker>
            <c:symbol val="circle"/>
            <c:size val="5"/>
            <c:spPr>
              <a:solidFill>
                <a:schemeClr val="bg1">
                  <a:lumMod val="95000"/>
                  <a:alpha val="92000"/>
                </a:schemeClr>
              </a:solidFill>
              <a:ln>
                <a:solidFill>
                  <a:schemeClr val="accent6">
                    <a:lumMod val="50000"/>
                  </a:schemeClr>
                </a:solidFill>
              </a:ln>
            </c:spPr>
          </c:marker>
          <c:cat>
            <c:strRef>
              <c:f>Лист1!$A$2:$A$33</c:f>
              <c:strCache>
                <c:ptCount val="32"/>
                <c:pt idx="0">
                  <c:v>29.08.21</c:v>
                </c:pt>
                <c:pt idx="1">
                  <c:v>30.08.21</c:v>
                </c:pt>
                <c:pt idx="2">
                  <c:v>31.08.21</c:v>
                </c:pt>
                <c:pt idx="3">
                  <c:v>01.09.21</c:v>
                </c:pt>
                <c:pt idx="4">
                  <c:v>02.09.21</c:v>
                </c:pt>
                <c:pt idx="5">
                  <c:v>03.09.21</c:v>
                </c:pt>
                <c:pt idx="6">
                  <c:v>04.09.21</c:v>
                </c:pt>
                <c:pt idx="7">
                  <c:v>05.09.21</c:v>
                </c:pt>
                <c:pt idx="8">
                  <c:v>06.09.21</c:v>
                </c:pt>
                <c:pt idx="9">
                  <c:v>07.09.21</c:v>
                </c:pt>
                <c:pt idx="10">
                  <c:v>08.09.21</c:v>
                </c:pt>
                <c:pt idx="11">
                  <c:v>09.09.21</c:v>
                </c:pt>
                <c:pt idx="12">
                  <c:v>10.09.21</c:v>
                </c:pt>
                <c:pt idx="13">
                  <c:v>11.09.21</c:v>
                </c:pt>
                <c:pt idx="14">
                  <c:v>12.09.21</c:v>
                </c:pt>
                <c:pt idx="15">
                  <c:v>13.09.21</c:v>
                </c:pt>
                <c:pt idx="16">
                  <c:v>14.09.21</c:v>
                </c:pt>
                <c:pt idx="17">
                  <c:v>15.09.21</c:v>
                </c:pt>
                <c:pt idx="18">
                  <c:v>16.09.21</c:v>
                </c:pt>
                <c:pt idx="19">
                  <c:v>17.09.21</c:v>
                </c:pt>
                <c:pt idx="20">
                  <c:v>18.09.21</c:v>
                </c:pt>
                <c:pt idx="21">
                  <c:v>19.09.21</c:v>
                </c:pt>
                <c:pt idx="22">
                  <c:v>20.09.21</c:v>
                </c:pt>
                <c:pt idx="23">
                  <c:v>21.09.21</c:v>
                </c:pt>
                <c:pt idx="24">
                  <c:v>22.09.21</c:v>
                </c:pt>
                <c:pt idx="25">
                  <c:v>23.09.21</c:v>
                </c:pt>
                <c:pt idx="26">
                  <c:v>24.09.21</c:v>
                </c:pt>
                <c:pt idx="27">
                  <c:v>25.09.21</c:v>
                </c:pt>
                <c:pt idx="28">
                  <c:v>26.09.21</c:v>
                </c:pt>
                <c:pt idx="29">
                  <c:v>27.09.21</c:v>
                </c:pt>
                <c:pt idx="30">
                  <c:v>28.09.21</c:v>
                </c:pt>
                <c:pt idx="31">
                  <c:v>29.09.21</c:v>
                </c:pt>
              </c:strCache>
            </c:strRef>
          </c:cat>
          <c:val>
            <c:numRef>
              <c:f>Лист1!$B$2:$B$33</c:f>
              <c:numCache>
                <c:formatCode>General</c:formatCode>
                <c:ptCount val="32"/>
                <c:pt idx="0">
                  <c:v>120</c:v>
                </c:pt>
                <c:pt idx="1">
                  <c:v>738</c:v>
                </c:pt>
                <c:pt idx="2">
                  <c:v>866</c:v>
                </c:pt>
                <c:pt idx="3">
                  <c:v>740</c:v>
                </c:pt>
                <c:pt idx="4">
                  <c:v>776</c:v>
                </c:pt>
                <c:pt idx="5">
                  <c:v>1188</c:v>
                </c:pt>
                <c:pt idx="6">
                  <c:v>310</c:v>
                </c:pt>
                <c:pt idx="7">
                  <c:v>130</c:v>
                </c:pt>
                <c:pt idx="8">
                  <c:v>914</c:v>
                </c:pt>
                <c:pt idx="9">
                  <c:v>857</c:v>
                </c:pt>
                <c:pt idx="10">
                  <c:v>898</c:v>
                </c:pt>
                <c:pt idx="11">
                  <c:v>845</c:v>
                </c:pt>
                <c:pt idx="12">
                  <c:v>831</c:v>
                </c:pt>
                <c:pt idx="13">
                  <c:v>170</c:v>
                </c:pt>
                <c:pt idx="14">
                  <c:v>93</c:v>
                </c:pt>
                <c:pt idx="15">
                  <c:v>787</c:v>
                </c:pt>
                <c:pt idx="16">
                  <c:v>624</c:v>
                </c:pt>
                <c:pt idx="17">
                  <c:v>702</c:v>
                </c:pt>
                <c:pt idx="18">
                  <c:v>869</c:v>
                </c:pt>
                <c:pt idx="19">
                  <c:v>769</c:v>
                </c:pt>
                <c:pt idx="20">
                  <c:v>164</c:v>
                </c:pt>
                <c:pt idx="21">
                  <c:v>157</c:v>
                </c:pt>
                <c:pt idx="22">
                  <c:v>1074</c:v>
                </c:pt>
                <c:pt idx="23">
                  <c:v>585</c:v>
                </c:pt>
                <c:pt idx="24">
                  <c:v>916</c:v>
                </c:pt>
                <c:pt idx="25">
                  <c:v>716</c:v>
                </c:pt>
                <c:pt idx="26">
                  <c:v>684</c:v>
                </c:pt>
                <c:pt idx="27">
                  <c:v>133</c:v>
                </c:pt>
                <c:pt idx="28">
                  <c:v>65</c:v>
                </c:pt>
                <c:pt idx="29">
                  <c:v>895</c:v>
                </c:pt>
                <c:pt idx="30">
                  <c:v>933</c:v>
                </c:pt>
                <c:pt idx="31">
                  <c:v>94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2DDC-4332-86EE-65D8FDC78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3439384"/>
        <c:axId val="763438992"/>
      </c:lineChart>
      <c:catAx>
        <c:axId val="763439384"/>
        <c:scaling>
          <c:orientation val="minMax"/>
        </c:scaling>
        <c:delete val="0"/>
        <c:axPos val="b"/>
        <c:numFmt formatCode="dd/mm/yyyy" sourceLinked="0"/>
        <c:majorTickMark val="out"/>
        <c:minorTickMark val="none"/>
        <c:tickLblPos val="nextTo"/>
        <c:crossAx val="763438992"/>
        <c:crosses val="autoZero"/>
        <c:auto val="1"/>
        <c:lblAlgn val="ctr"/>
        <c:lblOffset val="100"/>
        <c:noMultiLvlLbl val="1"/>
      </c:catAx>
      <c:valAx>
        <c:axId val="763438992"/>
        <c:scaling>
          <c:orientation val="minMax"/>
          <c:max val="15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343938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0</TotalTime>
  <Pages>7</Pages>
  <Words>3371</Words>
  <Characters>19216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Макаренков Александр Григорьевич</cp:lastModifiedBy>
  <cp:revision>2</cp:revision>
  <cp:lastPrinted>2021-09-29T04:40:00Z</cp:lastPrinted>
  <dcterms:created xsi:type="dcterms:W3CDTF">2021-09-29T09:52:00Z</dcterms:created>
  <dcterms:modified xsi:type="dcterms:W3CDTF">2021-09-29T09:52:00Z</dcterms:modified>
</cp:coreProperties>
</file>