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A11A7B">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29</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30</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A11A7B" w:rsidP="00C01521">
            <w:pPr>
              <w:spacing w:before="120" w:after="120"/>
              <w:jc w:val="right"/>
              <w:rPr>
                <w:rFonts w:cs="Arial"/>
                <w:color w:val="FFFFFF"/>
                <w:sz w:val="28"/>
                <w:szCs w:val="28"/>
              </w:rPr>
            </w:pPr>
            <w:r>
              <w:rPr>
                <w:rFonts w:cs="Arial"/>
                <w:color w:val="FFFFFF"/>
                <w:sz w:val="28"/>
                <w:szCs w:val="28"/>
              </w:rPr>
              <w:t>30</w:t>
            </w:r>
            <w:r w:rsidR="00F62502">
              <w:rPr>
                <w:rFonts w:cs="Arial"/>
                <w:color w:val="FFFFFF"/>
                <w:sz w:val="28"/>
                <w:szCs w:val="28"/>
              </w:rPr>
              <w:t xml:space="preserve"> </w:t>
            </w:r>
            <w:r w:rsidR="00C01521">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2F5D21" w:rsidRDefault="00F62502">
            <w:pPr>
              <w:pStyle w:val="aa"/>
              <w:jc w:val="left"/>
              <w:rPr>
                <w:kern w:val="36"/>
              </w:rPr>
            </w:pPr>
            <w:r>
              <w:rPr>
                <w:kern w:val="36"/>
              </w:rPr>
              <w:t>Анонсы</w:t>
            </w:r>
          </w:p>
          <w:p w:rsidR="002F5D21" w:rsidRPr="002B1CE6" w:rsidRDefault="00A11A7B" w:rsidP="00A11A7B">
            <w:pPr>
              <w:pStyle w:val="a9"/>
            </w:pPr>
            <w:r>
              <w:t>30 МАРТА</w:t>
            </w:r>
          </w:p>
          <w:p w:rsidR="002F5D21" w:rsidRDefault="002F5D21" w:rsidP="002F5D21">
            <w:r w:rsidRPr="002B1CE6">
              <w:t xml:space="preserve">МОСКВА. 10:00. Расширенное заседание Комитета Госдумы по аграрным вопросам с участием министра сельского хозяйства РФ Дмитрия Патрушева. Тема: "Об итогах работы агропромышленного комплекса РФ в 2021 году и основных задачах на 2022 год". </w:t>
            </w:r>
          </w:p>
          <w:p w:rsidR="00A11A7B" w:rsidRPr="002B1CE6" w:rsidRDefault="00A11A7B" w:rsidP="002F5D21"/>
          <w:p w:rsidR="002F5D21" w:rsidRPr="002B1CE6" w:rsidRDefault="002F5D21" w:rsidP="002F5D21">
            <w:r w:rsidRPr="002B1CE6">
              <w:t xml:space="preserve">МОСКВА. 11:15. Заседание Комитета Госдумы по вопросам собственности, земельным и имущественным отношениям с участием министра сельского хозяйства РФ Дмитрия Патрушева. </w:t>
            </w:r>
          </w:p>
          <w:p w:rsidR="00C8396B" w:rsidRPr="002F5D21" w:rsidRDefault="00C8396B" w:rsidP="002F5D21"/>
          <w:p w:rsidR="00C8396B" w:rsidRDefault="00C8396B">
            <w:pPr>
              <w:jc w:val="left"/>
              <w:rPr>
                <w:kern w:val="36"/>
                <w:szCs w:val="18"/>
              </w:rPr>
            </w:pPr>
            <w:bookmarkStart w:id="5" w:name="SEC_2"/>
            <w:bookmarkEnd w:id="4"/>
          </w:p>
          <w:p w:rsidR="002F5D21" w:rsidRDefault="00F62502">
            <w:pPr>
              <w:pStyle w:val="aa"/>
              <w:jc w:val="left"/>
              <w:rPr>
                <w:kern w:val="36"/>
              </w:rPr>
            </w:pPr>
            <w:r>
              <w:rPr>
                <w:kern w:val="36"/>
              </w:rPr>
              <w:t>Отставки и назначения</w:t>
            </w:r>
          </w:p>
          <w:p w:rsidR="00A11A7B" w:rsidRDefault="00A11A7B" w:rsidP="00A11A7B">
            <w:pPr>
              <w:pStyle w:val="a9"/>
            </w:pPr>
            <w:r>
              <w:t>Б</w:t>
            </w:r>
            <w:r w:rsidR="002D4636">
              <w:t>анк «Уралсиб»</w:t>
            </w:r>
          </w:p>
          <w:p w:rsidR="00C8396B" w:rsidRPr="002F5D21" w:rsidRDefault="002F5D21" w:rsidP="002F5D21">
            <w:r w:rsidRPr="00E9314E">
              <w:t xml:space="preserve">Галина Сергеева заняла должность заместителя председателя правления банка "Уралсиб". </w:t>
            </w:r>
          </w:p>
          <w:bookmarkEnd w:id="5"/>
          <w:p w:rsidR="00C8396B" w:rsidRDefault="00C8396B" w:rsidP="002F5D21">
            <w:pPr>
              <w:jc w:val="left"/>
            </w:pPr>
          </w:p>
        </w:tc>
        <w:tc>
          <w:tcPr>
            <w:tcW w:w="283" w:type="dxa"/>
          </w:tcPr>
          <w:p w:rsidR="00C8396B" w:rsidRDefault="00C8396B">
            <w:pPr>
              <w:rPr>
                <w:rFonts w:cs="Arial"/>
                <w:sz w:val="20"/>
                <w:szCs w:val="20"/>
              </w:rPr>
            </w:pPr>
          </w:p>
        </w:tc>
        <w:tc>
          <w:tcPr>
            <w:tcW w:w="7245" w:type="dxa"/>
            <w:gridSpan w:val="2"/>
          </w:tcPr>
          <w:p w:rsidR="002F5D21" w:rsidRDefault="00BF3DE3">
            <w:pPr>
              <w:pStyle w:val="a8"/>
              <w:pageBreakBefore/>
              <w:outlineLvl w:val="0"/>
            </w:pPr>
            <w:bookmarkStart w:id="6" w:name="SEC_4"/>
            <w:r>
              <w:t>М</w:t>
            </w:r>
            <w:r w:rsidR="00F62502">
              <w:t>инистерство</w:t>
            </w:r>
          </w:p>
          <w:bookmarkEnd w:id="6"/>
          <w:p w:rsidR="00535087" w:rsidRPr="005E2B5F" w:rsidRDefault="00535087" w:rsidP="00535087">
            <w:pPr>
              <w:pStyle w:val="a9"/>
            </w:pPr>
            <w:r>
              <w:fldChar w:fldCharType="begin"/>
            </w:r>
            <w:r>
              <w:instrText xml:space="preserve"> HYPERLINK "https://tass.ru/ekonomika/14214741" </w:instrText>
            </w:r>
            <w:r>
              <w:fldChar w:fldCharType="separate"/>
            </w:r>
            <w:r w:rsidRPr="005E2B5F">
              <w:t>МИНСЕЛЬХОЗ ЗАЯВИЛ, ЧТО СОЦИАЛЬНО ЗНАЧИМАЯ ПРОДУКЦИЯ ПРИОРИТЕТНО ОТГРУЖАЕТСЯ В МАГАЗИНЫ</w:t>
            </w:r>
            <w:r>
              <w:fldChar w:fldCharType="end"/>
            </w:r>
          </w:p>
          <w:p w:rsidR="00535087" w:rsidRDefault="00535087" w:rsidP="00535087">
            <w:r>
              <w:t xml:space="preserve">Социально значимая продукция отгружается в российские магазины в приоритетном порядке, темпы отгрузки превышают прошлогодние. Об этом сообщается в Telegram-канале </w:t>
            </w:r>
            <w:r w:rsidRPr="005E2B5F">
              <w:rPr>
                <w:b/>
              </w:rPr>
              <w:t>Минсельхоза РФ</w:t>
            </w:r>
            <w:r>
              <w:t xml:space="preserve"> со ссылкой на заявление главы ведомства </w:t>
            </w:r>
            <w:r w:rsidRPr="005E2B5F">
              <w:rPr>
                <w:b/>
              </w:rPr>
              <w:t>Дмитрия Патрушева</w:t>
            </w:r>
            <w:r>
              <w:t>, которое было сделано на заседании оперштаба.</w:t>
            </w:r>
          </w:p>
          <w:p w:rsidR="00535087" w:rsidRDefault="00535087" w:rsidP="00535087">
            <w:r>
              <w:t>"Социально значимая продукция отгружается на предприятия торговли в приоритетном порядке, темпы опережают прошлогодние", - отмечается в сообщении.</w:t>
            </w:r>
          </w:p>
          <w:p w:rsidR="00535087" w:rsidRPr="00427539" w:rsidRDefault="00535087" w:rsidP="00535087">
            <w:pPr>
              <w:rPr>
                <w:i/>
              </w:rPr>
            </w:pPr>
            <w:r>
              <w:t xml:space="preserve">По данным министерства, ажиотаж, который наблюдался по отдельным продуктам, например, сахару, постепенно начинает спадать, а для сохранения стабильной ситуации на продовольственном рынке принят ряд мер. </w:t>
            </w:r>
            <w:r w:rsidR="004555FB">
              <w:rPr>
                <w:i/>
              </w:rPr>
              <w:t xml:space="preserve">ТАСС, </w:t>
            </w:r>
            <w:r w:rsidRPr="00427539">
              <w:rPr>
                <w:i/>
              </w:rPr>
              <w:t>MilkNews.ru</w:t>
            </w:r>
            <w:r w:rsidR="004555FB">
              <w:rPr>
                <w:i/>
              </w:rPr>
              <w:t>, Интерфакс, Финмаркет</w:t>
            </w:r>
          </w:p>
          <w:p w:rsidR="004555FB" w:rsidRDefault="004555FB" w:rsidP="004555FB">
            <w:pPr>
              <w:rPr>
                <w:rFonts w:cs="Arial"/>
                <w:b/>
                <w:caps/>
                <w:color w:val="000000" w:themeColor="text1"/>
                <w:szCs w:val="18"/>
              </w:rPr>
            </w:pPr>
          </w:p>
          <w:p w:rsidR="004555FB" w:rsidRPr="004555FB" w:rsidRDefault="004555FB" w:rsidP="004555FB">
            <w:pPr>
              <w:rPr>
                <w:rFonts w:cs="Arial"/>
                <w:b/>
                <w:caps/>
                <w:color w:val="000000" w:themeColor="text1"/>
                <w:szCs w:val="18"/>
              </w:rPr>
            </w:pPr>
            <w:r w:rsidRPr="004555FB">
              <w:rPr>
                <w:rFonts w:cs="Arial"/>
                <w:b/>
                <w:caps/>
                <w:color w:val="000000" w:themeColor="text1"/>
                <w:szCs w:val="18"/>
              </w:rPr>
              <w:t xml:space="preserve">Яровой сев в России проведен на </w:t>
            </w:r>
            <w:r>
              <w:rPr>
                <w:rFonts w:cs="Arial"/>
                <w:b/>
                <w:caps/>
                <w:color w:val="000000" w:themeColor="text1"/>
                <w:szCs w:val="18"/>
              </w:rPr>
              <w:t>542 тыс. га, сообщил Минсельхоз</w:t>
            </w:r>
          </w:p>
          <w:p w:rsidR="004555FB" w:rsidRPr="004555FB" w:rsidRDefault="004555FB" w:rsidP="004555FB">
            <w:r w:rsidRPr="004555FB">
              <w:t xml:space="preserve">Ситуацию на продовольственном рынке, ход сезонных полевых работ, а также вопросы доведения средств господдержки до аграриев во вторник рассмотрели в </w:t>
            </w:r>
            <w:r w:rsidRPr="00D66138">
              <w:rPr>
                <w:b/>
              </w:rPr>
              <w:t>Минсельхозе</w:t>
            </w:r>
            <w:r w:rsidRPr="004555FB">
              <w:t xml:space="preserve"> на очередном заседании оперштаба по обеспечению стабильного функционирования АПК.</w:t>
            </w:r>
          </w:p>
          <w:p w:rsidR="004555FB" w:rsidRPr="004555FB" w:rsidRDefault="004555FB" w:rsidP="004555FB">
            <w:r w:rsidRPr="004555FB">
              <w:t xml:space="preserve">Как отметил глава </w:t>
            </w:r>
            <w:r w:rsidRPr="00D66138">
              <w:rPr>
                <w:b/>
              </w:rPr>
              <w:t>Минсельхоза Дмитрий Патрушев,</w:t>
            </w:r>
            <w:r w:rsidRPr="004555FB">
              <w:t xml:space="preserve"> обеспеченность семенами зерновых в настоящее время составляет более 100%. По другим культурам продолжается подготовка семенного материала, в целом обеспеченность по ключевым позици</w:t>
            </w:r>
            <w:r>
              <w:t>ям сопоставима с прошлым годом.</w:t>
            </w:r>
          </w:p>
          <w:p w:rsidR="004555FB" w:rsidRPr="004555FB" w:rsidRDefault="004555FB" w:rsidP="004555FB">
            <w:r w:rsidRPr="004555FB">
              <w:t>Также в целом стабильна ситуация с ГСМ, темпы приобретения которых превышают прошлогодние, и с ценами на основные виды минеральных удобрений.</w:t>
            </w:r>
            <w:r>
              <w:rPr>
                <w:i/>
              </w:rPr>
              <w:t xml:space="preserve"> Интерфакс, Финмаркет</w:t>
            </w:r>
          </w:p>
          <w:p w:rsidR="00535087" w:rsidRPr="002F5D21" w:rsidRDefault="00464546" w:rsidP="004555FB">
            <w:pPr>
              <w:pStyle w:val="a9"/>
            </w:pPr>
            <w:hyperlink r:id="rId8" w:history="1">
              <w:r w:rsidR="00535087" w:rsidRPr="002F5D21">
                <w:t>РОССИЯ УВЕЛИЧИЛА ПОСЕВНУЮ ПЛОЩАДЬ НА МИЛЛИОН ГЕКТАРОВ</w:t>
              </w:r>
            </w:hyperlink>
          </w:p>
          <w:p w:rsidR="00535087" w:rsidRDefault="00535087" w:rsidP="00535087">
            <w:r>
              <w:t>Пока на мировом рынке нарастает продовольственный кризис, в России рассчитывают штатно пройти посевную и собрать хороший урожай.</w:t>
            </w:r>
          </w:p>
          <w:p w:rsidR="00535087" w:rsidRDefault="00535087" w:rsidP="00535087">
            <w:r>
              <w:t xml:space="preserve">По оценке министра сельского хозяйства </w:t>
            </w:r>
            <w:r w:rsidRPr="002F5D21">
              <w:rPr>
                <w:b/>
              </w:rPr>
              <w:t>Дмитрия Патрушева</w:t>
            </w:r>
            <w:r>
              <w:t>, посевная площадь составит 81,3 миллиона гектаров, плюс один миллион к 2021 году. Прогноз по урожаю зерна - 123 миллиона тонн против 121,3 миллиона в 2021-м.</w:t>
            </w:r>
          </w:p>
          <w:p w:rsidR="00C8396B" w:rsidRPr="00D66138" w:rsidRDefault="00535087" w:rsidP="007D6822">
            <w:pPr>
              <w:rPr>
                <w:i/>
              </w:rPr>
            </w:pPr>
            <w:r>
              <w:t xml:space="preserve">В </w:t>
            </w:r>
            <w:r w:rsidRPr="002F5D21">
              <w:rPr>
                <w:b/>
              </w:rPr>
              <w:t>минсельхозе</w:t>
            </w:r>
            <w:r>
              <w:t xml:space="preserve"> отмечают, что для аграриев сохранили ключевые меры господдержки, добавили новые. Правительство поддержит системообразующие предприятия АПК, оказавшиеся в сложной ситуации из-за санкций. На это выделяется 26 миллиардов рублей. Деньги на пополнение оборотных средств можно получить по льготной ставк</w:t>
            </w:r>
            <w:r w:rsidR="007D6822">
              <w:t xml:space="preserve">е в 10 процентов до конца года. </w:t>
            </w:r>
            <w:r>
              <w:rPr>
                <w:i/>
              </w:rPr>
              <w:t>Росси</w:t>
            </w:r>
            <w:r w:rsidR="00D66138">
              <w:rPr>
                <w:i/>
              </w:rPr>
              <w:t xml:space="preserve">йская газета </w:t>
            </w:r>
            <w:r>
              <w:rPr>
                <w:i/>
              </w:rPr>
              <w:t xml:space="preserve"> </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9" w:name="SEC_3"/>
    <w:p w:rsidR="00D66138" w:rsidRPr="002F5D21" w:rsidRDefault="00D66138" w:rsidP="00D66138">
      <w:pPr>
        <w:pStyle w:val="a9"/>
        <w:spacing w:before="0"/>
      </w:pPr>
      <w:r>
        <w:fldChar w:fldCharType="begin"/>
      </w:r>
      <w:r>
        <w:instrText xml:space="preserve"> HYPERLINK "https://rg.ru/2022/03/29/minselhoz-rossijskij-apk-spravitsia-s-liubym-sprosom-na-prodovolstvie.html" </w:instrText>
      </w:r>
      <w:r>
        <w:fldChar w:fldCharType="separate"/>
      </w:r>
      <w:r w:rsidRPr="002F5D21">
        <w:t>МИНСЕЛЬХОЗ: РОССИЙСКИЙ АПК СПРАВИТСЯ С ЛЮБЫМ СПРОСОМ НА ПРОДОВОЛЬСТВИЕ</w:t>
      </w:r>
      <w:r>
        <w:fldChar w:fldCharType="end"/>
      </w:r>
    </w:p>
    <w:p w:rsidR="00D66138" w:rsidRDefault="00D66138" w:rsidP="00D66138">
      <w:r>
        <w:t xml:space="preserve">Оснований для беспокойства относительно насыщения рынка основными продуктами питания нет, заверил в ходе недавнего совещания президента с членами правительства министр сельского хозяйства </w:t>
      </w:r>
      <w:r w:rsidRPr="002F5D21">
        <w:rPr>
          <w:b/>
        </w:rPr>
        <w:t>Дмитрий Патрушев</w:t>
      </w:r>
      <w:r>
        <w:t>.</w:t>
      </w:r>
    </w:p>
    <w:p w:rsidR="00D66138" w:rsidRDefault="00D66138" w:rsidP="00D66138">
      <w:pPr>
        <w:rPr>
          <w:i/>
        </w:rPr>
      </w:pPr>
      <w:r>
        <w:t xml:space="preserve">"Россия полностью себя обеспечивает основными видами продовольствия, на складах и в распределительных центрах сформированы достаточные запасы, которые постоянно пополняются. Социально значимая продукция отгружается на предприятия торговли в приоритетном порядке и, самое главное, темпами, которые опережают прошлогодние. В целом российский агропромышленный комплекс справится с любым, в том числе и с существенно возросшим спросом на продовольствие", - сказал </w:t>
      </w:r>
      <w:r w:rsidRPr="002F5D21">
        <w:rPr>
          <w:b/>
        </w:rPr>
        <w:t>Дмитрий Патрушев</w:t>
      </w:r>
      <w:r>
        <w:t xml:space="preserve">. </w:t>
      </w:r>
      <w:r>
        <w:rPr>
          <w:i/>
        </w:rPr>
        <w:t xml:space="preserve">Российская газета </w:t>
      </w:r>
    </w:p>
    <w:p w:rsidR="00D66138" w:rsidRDefault="00D66138" w:rsidP="00D66138">
      <w:pPr>
        <w:rPr>
          <w:i/>
        </w:rPr>
      </w:pPr>
    </w:p>
    <w:p w:rsidR="003A6C2D" w:rsidRDefault="003A6C2D" w:rsidP="003A6C2D">
      <w:pPr>
        <w:rPr>
          <w:rFonts w:cs="Arial"/>
          <w:b/>
          <w:caps/>
          <w:color w:val="000000" w:themeColor="text1"/>
          <w:szCs w:val="18"/>
        </w:rPr>
      </w:pPr>
      <w:r w:rsidRPr="003A6C2D">
        <w:rPr>
          <w:rFonts w:cs="Arial"/>
          <w:b/>
          <w:caps/>
          <w:color w:val="000000" w:themeColor="text1"/>
          <w:szCs w:val="18"/>
        </w:rPr>
        <w:t>Дмитрий Патрушев и глава Иркутской области Игорь Кобзев обсудили точки роста АПК региона</w:t>
      </w:r>
    </w:p>
    <w:p w:rsidR="003A6C2D" w:rsidRPr="003A6C2D" w:rsidRDefault="003A6C2D" w:rsidP="003A6C2D">
      <w:r w:rsidRPr="003A6C2D">
        <w:t xml:space="preserve">В 2021 году индекс производства сельскохозяйственной продукции в Иркутской области составил 101,2%, что выше среднего по стране. Это было отмечено на встрече </w:t>
      </w:r>
      <w:r w:rsidRPr="003A6C2D">
        <w:rPr>
          <w:b/>
        </w:rPr>
        <w:t>Министра сельского хозяйства России Дмитрия Патрушева</w:t>
      </w:r>
      <w:r w:rsidRPr="003A6C2D">
        <w:t xml:space="preserve"> с Губернатором Иркутской области Игорем Кобзевым.</w:t>
      </w:r>
    </w:p>
    <w:p w:rsidR="003A6C2D" w:rsidRPr="003A6C2D" w:rsidRDefault="003A6C2D" w:rsidP="003A6C2D">
      <w:r w:rsidRPr="003A6C2D">
        <w:t xml:space="preserve">В прошлом году аграрии Приангарья увеличили сбор зерновых, рапса, а также картофеля. Кроме того, в 2021 году в регионе выросло производство скота, птицы и молока, увеличился показатель по надоям. </w:t>
      </w:r>
      <w:r w:rsidRPr="00727771">
        <w:rPr>
          <w:b/>
        </w:rPr>
        <w:t xml:space="preserve">Дмитрий Патрушев </w:t>
      </w:r>
      <w:r w:rsidRPr="003A6C2D">
        <w:t>выразил надежду на сохра</w:t>
      </w:r>
      <w:r>
        <w:t>нение тенденции в текущем году.</w:t>
      </w:r>
    </w:p>
    <w:p w:rsidR="003A6C2D" w:rsidRPr="003A6C2D" w:rsidRDefault="003A6C2D" w:rsidP="003A6C2D">
      <w:pPr>
        <w:rPr>
          <w:i/>
        </w:rPr>
      </w:pPr>
      <w:r w:rsidRPr="003A6C2D">
        <w:t xml:space="preserve">Для планомерного роста урожайности сельхозкультур, по словам главы федерального ведомства, необходимо обратить внимание на объёмы внесения удобрений. </w:t>
      </w:r>
      <w:r w:rsidRPr="003A6C2D">
        <w:rPr>
          <w:i/>
        </w:rPr>
        <w:t>ИА Байкал 24, Irkutsk.News, Irksib.ru</w:t>
      </w:r>
    </w:p>
    <w:p w:rsidR="003A6C2D" w:rsidRDefault="003A6C2D" w:rsidP="003A6C2D">
      <w:pPr>
        <w:rPr>
          <w:b/>
        </w:rPr>
      </w:pPr>
    </w:p>
    <w:p w:rsidR="0031005F" w:rsidRPr="008E6A71" w:rsidRDefault="00464546" w:rsidP="003A6C2D">
      <w:pPr>
        <w:rPr>
          <w:b/>
          <w:i/>
        </w:rPr>
      </w:pPr>
      <w:hyperlink r:id="rId11" w:history="1">
        <w:r w:rsidR="0031005F" w:rsidRPr="008E6A71">
          <w:rPr>
            <w:b/>
          </w:rPr>
          <w:t>ПРОИЗВОДСТВО КРУП В РОССИИ В ЯНВАРЕ - ФЕВРАЛЕ ВЫРОСЛО НА 19%</w:t>
        </w:r>
      </w:hyperlink>
    </w:p>
    <w:p w:rsidR="0031005F" w:rsidRDefault="0031005F" w:rsidP="0031005F">
      <w:r>
        <w:t xml:space="preserve">Производство круп в РФ в январе - феврале 2022 года выросло на 19% по сравнению с показателем за аналогичный период 2021 года и составило 271 тыс. тонн. Об этом говорится в Telegram-канале </w:t>
      </w:r>
      <w:r w:rsidRPr="002F5D21">
        <w:rPr>
          <w:b/>
        </w:rPr>
        <w:t>Минсельхоза</w:t>
      </w:r>
      <w:r>
        <w:t>.</w:t>
      </w:r>
    </w:p>
    <w:p w:rsidR="0031005F" w:rsidRDefault="0031005F" w:rsidP="0031005F">
      <w:r>
        <w:t>"Отвечая на рост спроса со стороны потребителей, российские предприятия наращивают объемы производства основных видов круп. По итогам первых двух месяцев оно составило 271 тыс. тонн. Это более чем на 19% выше уровня прошлого года", - отмечается в сообщении.</w:t>
      </w:r>
    </w:p>
    <w:p w:rsidR="0031005F" w:rsidRPr="00D43839" w:rsidRDefault="0031005F" w:rsidP="0031005F">
      <w:pPr>
        <w:rPr>
          <w:i/>
        </w:rPr>
      </w:pPr>
      <w:r>
        <w:t xml:space="preserve">При этом, как добавили в </w:t>
      </w:r>
      <w:r w:rsidRPr="002F5D21">
        <w:rPr>
          <w:b/>
        </w:rPr>
        <w:t>Минсельхозе</w:t>
      </w:r>
      <w:r>
        <w:t xml:space="preserve">, в феврале показатель увеличился почти на 16% по сравнению с январем (+18,4% к февралю прошлого года). В частности, рост отмечен в следующих категориях: кукурузная крупа - на 65,5%, манная крупа - на 40,8%, пшеничная крупа - на 30,1%, гречневая крупа - на 24,7%, рис - на 23,6%, перловая крупа - на 12,8%. </w:t>
      </w:r>
      <w:r w:rsidRPr="00D43839">
        <w:rPr>
          <w:i/>
        </w:rPr>
        <w:t>ТАСС</w:t>
      </w:r>
      <w:r>
        <w:rPr>
          <w:i/>
        </w:rPr>
        <w:t>, РИА Новости</w:t>
      </w:r>
    </w:p>
    <w:p w:rsidR="0031005F" w:rsidRDefault="0031005F" w:rsidP="009705DF">
      <w:pPr>
        <w:rPr>
          <w:rFonts w:cs="Arial"/>
          <w:b/>
          <w:caps/>
          <w:color w:val="000000" w:themeColor="text1"/>
          <w:szCs w:val="18"/>
        </w:rPr>
      </w:pPr>
    </w:p>
    <w:p w:rsidR="009705DF" w:rsidRPr="009705DF" w:rsidRDefault="009705DF" w:rsidP="009705DF">
      <w:pPr>
        <w:rPr>
          <w:rFonts w:cs="Arial"/>
          <w:b/>
          <w:caps/>
          <w:color w:val="000000" w:themeColor="text1"/>
          <w:szCs w:val="18"/>
        </w:rPr>
      </w:pPr>
      <w:r w:rsidRPr="009705DF">
        <w:rPr>
          <w:rFonts w:cs="Arial"/>
          <w:b/>
          <w:caps/>
          <w:color w:val="000000" w:themeColor="text1"/>
          <w:szCs w:val="18"/>
        </w:rPr>
        <w:t>Ритейлеры начали отказываться от ограничения наценки на сахар из-за роста закупочных цен</w:t>
      </w:r>
    </w:p>
    <w:p w:rsidR="009705DF" w:rsidRPr="009705DF" w:rsidRDefault="009705DF" w:rsidP="009705DF">
      <w:r w:rsidRPr="009705DF">
        <w:t>Некоторые ритейлеры начали отказываться от обязательств по сдерживанию предельной наценки на сахар на уровне 5% из-за роста закупочных цен, сообщил "Интерфаксу" источ</w:t>
      </w:r>
      <w:r>
        <w:t>ник на продовольственном рынке.</w:t>
      </w:r>
      <w:r w:rsidR="0031005F">
        <w:t xml:space="preserve"> </w:t>
      </w:r>
      <w:r w:rsidRPr="009705DF">
        <w:t xml:space="preserve">В частности, по его словам, отграничивать наценку на сахар на уровне 5% отказались "О'Кей" и Auchan (сети "Ашан" и "Атак"). </w:t>
      </w:r>
    </w:p>
    <w:p w:rsidR="009705DF" w:rsidRPr="009705DF" w:rsidRDefault="009705DF" w:rsidP="009705DF">
      <w:r w:rsidRPr="009705DF">
        <w:t>В пресс-службе Минпромторга подтвердили, что "сейчас некоторые торговые сети снимают с себя обязательства по добровольному ограничению предельного уровня наценок на ряд ка</w:t>
      </w:r>
      <w:r w:rsidR="0031005F">
        <w:t>тегорий товаров".</w:t>
      </w:r>
    </w:p>
    <w:p w:rsidR="009705DF" w:rsidRPr="009705DF" w:rsidRDefault="009705DF" w:rsidP="009705DF">
      <w:r w:rsidRPr="009705DF">
        <w:t>В пресс-службе ФАС России сообщили, что об отказе от обязательств по добровольному ограничению наценок на ряд социально значимых товаров уведомили сети "О'Keй", "Ашан" и "Атак". "Ритейлеры приняли это решение для расширения предложения потребительских товаров и устранения локальных дефицит</w:t>
      </w:r>
      <w:r w:rsidR="008E6A71">
        <w:t>ов", - уточнили в пресс-службе.</w:t>
      </w:r>
    </w:p>
    <w:p w:rsidR="009705DF" w:rsidRPr="0031005F" w:rsidRDefault="009705DF" w:rsidP="008E6A71">
      <w:pPr>
        <w:rPr>
          <w:i/>
        </w:rPr>
      </w:pPr>
      <w:r w:rsidRPr="0031005F">
        <w:rPr>
          <w:b/>
        </w:rPr>
        <w:t xml:space="preserve">Минсельхоз </w:t>
      </w:r>
      <w:r w:rsidRPr="009705DF">
        <w:t>в своем телеграм-канале заявил, что "считает необходимым сохранить минимальные торговые наценки на социально значимые продовольственные товары, включая сахар, как минимум, до начала нового сельскохозяйственного сезона". "Обеспечение доступности основных продуктов питания должно являться безусловным приоритетом для всех участников производственно-сбытовой цепи", - подчеркнуло ведомство.</w:t>
      </w:r>
      <w:r w:rsidR="008E6A71" w:rsidRPr="008E6A71">
        <w:rPr>
          <w:i/>
        </w:rPr>
        <w:t xml:space="preserve"> </w:t>
      </w:r>
      <w:r w:rsidR="008E6A71">
        <w:rPr>
          <w:i/>
        </w:rPr>
        <w:t>Интерфакс</w:t>
      </w:r>
      <w:r w:rsidR="0031005F">
        <w:rPr>
          <w:i/>
        </w:rPr>
        <w:t>,</w:t>
      </w:r>
      <w:r w:rsidR="0031005F" w:rsidRPr="0031005F">
        <w:rPr>
          <w:i/>
        </w:rPr>
        <w:t xml:space="preserve"> </w:t>
      </w:r>
      <w:r w:rsidR="0031005F" w:rsidRPr="00D43839">
        <w:rPr>
          <w:i/>
        </w:rPr>
        <w:t xml:space="preserve">Коммерсантъ, </w:t>
      </w:r>
      <w:r w:rsidR="0031005F">
        <w:rPr>
          <w:i/>
        </w:rPr>
        <w:t xml:space="preserve">Профиль, Газета.Ru, </w:t>
      </w:r>
      <w:r w:rsidR="0031005F" w:rsidRPr="00D43839">
        <w:rPr>
          <w:i/>
        </w:rPr>
        <w:t>РИА Новости, ПРАЙМ, Взгляд.Ру</w:t>
      </w:r>
      <w:r w:rsidR="0031005F">
        <w:rPr>
          <w:i/>
        </w:rPr>
        <w:t xml:space="preserve">, </w:t>
      </w:r>
      <w:r w:rsidR="0031005F" w:rsidRPr="00D43839">
        <w:rPr>
          <w:i/>
        </w:rPr>
        <w:t xml:space="preserve">НТВ </w:t>
      </w:r>
    </w:p>
    <w:p w:rsidR="009705DF" w:rsidRPr="002F5D21" w:rsidRDefault="00464546" w:rsidP="009705DF">
      <w:pPr>
        <w:pStyle w:val="a9"/>
      </w:pPr>
      <w:hyperlink r:id="rId12" w:history="1">
        <w:r w:rsidR="009705DF" w:rsidRPr="002F5D21">
          <w:t>МИНСЕЛЬХОЗ СЧИТАЕТ НУЖНЫМ СОХРАНИТЬ МИНИМАЛЬНЫЕ НАЦЕНКИ НА СОЦИАЛЬНО ЗНАЧИМЫЕ ПРОДУКТЫ</w:t>
        </w:r>
      </w:hyperlink>
    </w:p>
    <w:p w:rsidR="009705DF" w:rsidRDefault="009705DF" w:rsidP="009705DF">
      <w:r w:rsidRPr="002F5D21">
        <w:rPr>
          <w:b/>
        </w:rPr>
        <w:t>Минсельхоз РФ</w:t>
      </w:r>
      <w:r>
        <w:t xml:space="preserve"> считает необходимым сохранить минимальные торговые наценки на социально значимые продукты, включая сахар, минимум до начала нового сельскохозяйственного сезона. Об этом министерство сообщило в своем Telegram-канале.</w:t>
      </w:r>
    </w:p>
    <w:p w:rsidR="008E6A71" w:rsidRPr="008E6A71" w:rsidRDefault="009705DF" w:rsidP="008E6A71">
      <w:r>
        <w:t>В ведомстве отметили, что обеспечение доступности основных продуктов питания должно являться безусловным приоритетом для всех участников</w:t>
      </w:r>
      <w:r w:rsidR="008E6A71">
        <w:t xml:space="preserve"> производственно-сбытовой цепи. </w:t>
      </w:r>
      <w:r>
        <w:rPr>
          <w:i/>
        </w:rPr>
        <w:t xml:space="preserve">ТАСС, РБК, </w:t>
      </w:r>
      <w:r w:rsidR="008E6A71">
        <w:rPr>
          <w:i/>
        </w:rPr>
        <w:t xml:space="preserve">Коммерсантъ, </w:t>
      </w:r>
      <w:r>
        <w:rPr>
          <w:i/>
        </w:rPr>
        <w:t>РИА Новости,</w:t>
      </w:r>
      <w:r w:rsidRPr="009705DF">
        <w:rPr>
          <w:i/>
        </w:rPr>
        <w:t xml:space="preserve"> </w:t>
      </w:r>
      <w:r w:rsidRPr="00D43839">
        <w:rPr>
          <w:i/>
        </w:rPr>
        <w:t>Газета.Ru</w:t>
      </w:r>
      <w:r w:rsidR="008E6A71">
        <w:rPr>
          <w:i/>
        </w:rPr>
        <w:t>,</w:t>
      </w:r>
      <w:r w:rsidR="008E6A71" w:rsidRPr="008E6A71">
        <w:t xml:space="preserve"> </w:t>
      </w:r>
      <w:r w:rsidR="008E6A71">
        <w:rPr>
          <w:i/>
        </w:rPr>
        <w:t>News.ru, Москва 24, Общественная служба новостей</w:t>
      </w:r>
    </w:p>
    <w:p w:rsidR="00713C65" w:rsidRPr="002F5D21" w:rsidRDefault="00713C65" w:rsidP="00713C65">
      <w:pPr>
        <w:pStyle w:val="a9"/>
      </w:pPr>
      <w:r w:rsidRPr="002F5D21">
        <w:t>Минпромторг зафиксировал падение продаж сахара на 21%</w:t>
      </w:r>
    </w:p>
    <w:p w:rsidR="00713C65" w:rsidRDefault="00713C65" w:rsidP="00DE0FF9">
      <w:r>
        <w:t xml:space="preserve">Спрос на сахар в России начал снижаться, рассказали "Известиям" в Минпромторге. Там привели актуальные данные ФНС, согласно которым в конце марта продажи продукта сократились на 21% по сравнению с тем же периодом февраля. В министерстве рассчитывают, что уровень спроса стабилизируется на привычных показателях, а затем будет даже ниже, поскольку люди закупили его впрок. Ажиотаж начал спадать, поэтому цены производителей на сахар стабилизировались и начали снижаться, отметили в Институте конъюнктуры аграрных рынков. </w:t>
      </w:r>
    </w:p>
    <w:p w:rsidR="0031005F" w:rsidRDefault="00713C65" w:rsidP="00713C65">
      <w:pPr>
        <w:rPr>
          <w:i/>
        </w:rPr>
      </w:pPr>
      <w:r>
        <w:t xml:space="preserve">Сейчас социально значимую продукцию, в том числе сахар, поставляют торговле в приоритетном порядке, а темпы отгрузок опережают прошлогодние, сказали "Известиям" в </w:t>
      </w:r>
      <w:r w:rsidRPr="002F5D21">
        <w:rPr>
          <w:b/>
        </w:rPr>
        <w:t>Минсельхозе</w:t>
      </w:r>
      <w:r>
        <w:t xml:space="preserve">. В ведомстве также отметили постепенный спад ажиотажного спроса на сахар в рознице. Это создает условия для стабилизации ценовой ситуации, сказали в министерстве. </w:t>
      </w:r>
      <w:r w:rsidR="00DE0FF9">
        <w:rPr>
          <w:i/>
        </w:rPr>
        <w:t>Изв</w:t>
      </w:r>
      <w:r w:rsidR="0031005F">
        <w:rPr>
          <w:i/>
        </w:rPr>
        <w:t>естия</w:t>
      </w:r>
    </w:p>
    <w:p w:rsidR="007F741B" w:rsidRDefault="007F741B" w:rsidP="007F741B">
      <w:pPr>
        <w:rPr>
          <w:rFonts w:cs="Arial"/>
          <w:b/>
          <w:caps/>
          <w:color w:val="000000" w:themeColor="text1"/>
          <w:szCs w:val="18"/>
        </w:rPr>
      </w:pPr>
    </w:p>
    <w:p w:rsidR="007F741B" w:rsidRPr="007F741B" w:rsidRDefault="007F741B" w:rsidP="007F741B">
      <w:pPr>
        <w:rPr>
          <w:rFonts w:cs="Arial"/>
          <w:b/>
          <w:caps/>
          <w:color w:val="000000" w:themeColor="text1"/>
          <w:szCs w:val="18"/>
        </w:rPr>
      </w:pPr>
      <w:r w:rsidRPr="007F741B">
        <w:rPr>
          <w:rFonts w:cs="Arial"/>
          <w:b/>
          <w:caps/>
          <w:color w:val="000000" w:themeColor="text1"/>
          <w:szCs w:val="18"/>
        </w:rPr>
        <w:t>Заработала система страхования урожая от чрезвычайных ситуаций</w:t>
      </w:r>
    </w:p>
    <w:p w:rsidR="007F741B" w:rsidRDefault="007F741B" w:rsidP="007F741B">
      <w:r w:rsidRPr="007F741B">
        <w:t>В этом году в России заработал новый инструмент - агрострахование с господдержкой от чрезвычайных</w:t>
      </w:r>
      <w:r>
        <w:t xml:space="preserve"> ситуаций природного характера. </w:t>
      </w:r>
      <w:r w:rsidRPr="007F741B">
        <w:t xml:space="preserve">В отличие от модели мультирискового страхования, выплаты по новой системе будут проводиться за каждый гектар погибших посевов в случае, если в регионе официально объявлена чрезвычайная ситуация. Полис ЧС примерно в пять раз дешевле "мультирискового", его проще оформить. </w:t>
      </w:r>
    </w:p>
    <w:p w:rsidR="007F741B" w:rsidRPr="007F741B" w:rsidRDefault="007F741B" w:rsidP="007F741B">
      <w:pPr>
        <w:rPr>
          <w:b/>
        </w:rPr>
      </w:pPr>
      <w:r w:rsidRPr="007F741B">
        <w:t xml:space="preserve">Механизм сельскохозяйственного страхования развивается поступательно, сообщили "РГ" в </w:t>
      </w:r>
      <w:r w:rsidRPr="007F741B">
        <w:rPr>
          <w:b/>
        </w:rPr>
        <w:t>минсельхозе.</w:t>
      </w:r>
      <w:r>
        <w:rPr>
          <w:b/>
        </w:rPr>
        <w:t xml:space="preserve"> </w:t>
      </w:r>
      <w:r w:rsidRPr="007F741B">
        <w:t>По данным ведомства, в 2021 году застрахованная посевная площадь в стране увеличилась на 18,7 процента, а застрахованное поголовье сельскохозяйственн</w:t>
      </w:r>
      <w:r>
        <w:t>ых животных - на 32,9 процента.</w:t>
      </w:r>
      <w:r>
        <w:rPr>
          <w:b/>
        </w:rPr>
        <w:t xml:space="preserve"> </w:t>
      </w:r>
      <w:r w:rsidRPr="007F741B">
        <w:rPr>
          <w:i/>
        </w:rPr>
        <w:t>Российская газета</w:t>
      </w:r>
    </w:p>
    <w:p w:rsidR="0080145B" w:rsidRPr="002F5D21" w:rsidRDefault="00464546" w:rsidP="0080145B">
      <w:pPr>
        <w:pStyle w:val="a9"/>
      </w:pPr>
      <w:hyperlink r:id="rId13" w:history="1">
        <w:r w:rsidR="0080145B" w:rsidRPr="002F5D21">
          <w:t>В РАМКАХ "СЕЛЬСКОЙ ИПОТЕКИ" 50% БЫЛО ВЫДАНО НА СТРОИТЕЛЬСТВО И ПРИОБРЕТЕНИЕ ИНДИВИДУАЛЬНЫХ ЖИЛЫХ ДОМОВ</w:t>
        </w:r>
      </w:hyperlink>
    </w:p>
    <w:p w:rsidR="0080145B" w:rsidRDefault="0080145B" w:rsidP="0080145B">
      <w:r>
        <w:t xml:space="preserve">В рамках "Сельской ипотеки" за два года было выдано 97 тыс. кредитов из них 50% - строительство и приобретение индивидуальных жилых домов. Об этом на XX Всероссийской конференции "Ипотечное кредитование в России" заявила начальник отдела реализации жилищных программ Департамента развития сельских территорий </w:t>
      </w:r>
      <w:r w:rsidRPr="002F5D21">
        <w:rPr>
          <w:b/>
        </w:rPr>
        <w:t>Минсельхоза России</w:t>
      </w:r>
      <w:r>
        <w:t xml:space="preserve"> Дарья Рябухина. </w:t>
      </w:r>
    </w:p>
    <w:p w:rsidR="0080145B" w:rsidRPr="00892A96" w:rsidRDefault="0080145B" w:rsidP="0080145B">
      <w:r>
        <w:t xml:space="preserve">Она напомнила, что с 1 марта 2022 года фермерам разрешено строительство домов на землях сельхозназначения. </w:t>
      </w:r>
      <w:r w:rsidRPr="00D43839">
        <w:rPr>
          <w:i/>
        </w:rPr>
        <w:t>AK&amp;M</w:t>
      </w:r>
    </w:p>
    <w:p w:rsidR="00713C65" w:rsidRPr="005E2B5F" w:rsidRDefault="00464546" w:rsidP="00713C65">
      <w:pPr>
        <w:pStyle w:val="a9"/>
      </w:pPr>
      <w:hyperlink r:id="rId14" w:history="1">
        <w:r w:rsidR="00713C65" w:rsidRPr="005E2B5F">
          <w:t>УВАЖАЕМЫЙ МЕТР: КТО МОЖЕТ ПОЛУЧИТЬ ЛЬГОТНУЮ ИПОТЕКУ И КАК ЭТО СДЕЛАТЬ</w:t>
        </w:r>
      </w:hyperlink>
    </w:p>
    <w:p w:rsidR="00713C65" w:rsidRPr="00427539" w:rsidRDefault="00713C65" w:rsidP="00713C65">
      <w:pPr>
        <w:rPr>
          <w:i/>
        </w:rPr>
      </w:pPr>
      <w:r w:rsidRPr="00CA7506">
        <w:t>Любой, кто желает купить жилье</w:t>
      </w:r>
      <w:r>
        <w:t xml:space="preserve"> в сельской местности, может обратиться в один из 11 уполномоченных банков, список которых можно найти на сайте </w:t>
      </w:r>
      <w:r w:rsidRPr="005E2B5F">
        <w:rPr>
          <w:b/>
        </w:rPr>
        <w:t>Министерства сельского хозяйства РФ</w:t>
      </w:r>
      <w:r>
        <w:t xml:space="preserve">, за получением льготного кредита. Для будущих селян предусмотрено большое разнообразие вариантов жилья: за счет сельской ипотеки можно купить жилье на первичном или </w:t>
      </w:r>
      <w:r w:rsidR="00F96ECC">
        <w:t xml:space="preserve">вторичном </w:t>
      </w:r>
      <w:r>
        <w:t xml:space="preserve">рынке, квартиру или дом, готовое жилище или недострой, а также участок под последующее жилищное строительство. Граничное условие - недвижимость должна находиться в селе, поселке или городском поселении с числом жителей не более 30 тыс. человек, которое при этом не входит в городской округ. Таким образом, городское жилье даже в частном секторе купить нельзя. Также можно получить ипотеку на завершение строительных работ, но следует помнить, что в этом случае строительство придется завершить не позднее чем через два года от первоначального платежа. </w:t>
      </w:r>
      <w:r w:rsidR="0080145B">
        <w:rPr>
          <w:i/>
        </w:rPr>
        <w:t xml:space="preserve">Известия </w:t>
      </w:r>
    </w:p>
    <w:p w:rsidR="002F5D21" w:rsidRDefault="00F62502" w:rsidP="000668F1">
      <w:pPr>
        <w:pStyle w:val="a8"/>
        <w:spacing w:before="240"/>
        <w:outlineLvl w:val="0"/>
      </w:pPr>
      <w:r>
        <w:t>Государственное регулирование отрасли АПК</w:t>
      </w:r>
    </w:p>
    <w:p w:rsidR="003E301A" w:rsidRPr="002F5D21" w:rsidRDefault="00464546" w:rsidP="003E301A">
      <w:pPr>
        <w:pStyle w:val="a9"/>
      </w:pPr>
      <w:hyperlink r:id="rId15" w:history="1">
        <w:r w:rsidR="003E301A" w:rsidRPr="002F5D21">
          <w:t>МИШУСТИН: ПОДДЕРЖКА АПК КРАЙНЕ НУЖНА ДЛЯ ОБЕСПЕЧЕНИЯ ПРОДОВОЛЬСТВЕННОЙ БЕЗОПАСНОСТИ РОССИИ</w:t>
        </w:r>
      </w:hyperlink>
    </w:p>
    <w:p w:rsidR="003E301A" w:rsidRDefault="003E301A" w:rsidP="003E301A">
      <w:r>
        <w:t xml:space="preserve">Поддержка </w:t>
      </w:r>
      <w:r w:rsidRPr="002F5D21">
        <w:rPr>
          <w:b/>
        </w:rPr>
        <w:t>агропромышленного</w:t>
      </w:r>
      <w:r>
        <w:t xml:space="preserve"> комплекса и наращивание производства сельхозпродукции важны с точки зрения обеспечения продовольственной безопасности страны, заявил премьер-министр РФ </w:t>
      </w:r>
      <w:r w:rsidRPr="000668F1">
        <w:t>Михаил Мишустин</w:t>
      </w:r>
      <w:r>
        <w:t xml:space="preserve"> во вторник на встрече с членами фракции КПРФ.</w:t>
      </w:r>
    </w:p>
    <w:p w:rsidR="003E301A" w:rsidRPr="003E301A" w:rsidRDefault="003E301A" w:rsidP="003E301A">
      <w:r>
        <w:t xml:space="preserve">"Мы поддерживаем финансирование из федерального бюджета 35 селекционных центров, они занимаются семеноводством, обеспечивают потребности животноводства", - указал </w:t>
      </w:r>
      <w:r w:rsidRPr="000668F1">
        <w:t>Мишустин</w:t>
      </w:r>
      <w:r>
        <w:t xml:space="preserve">. </w:t>
      </w:r>
      <w:r w:rsidRPr="00345BC9">
        <w:rPr>
          <w:i/>
        </w:rPr>
        <w:t>ТАСС, MilkNews.ru</w:t>
      </w:r>
    </w:p>
    <w:p w:rsidR="0031005F" w:rsidRPr="002F5D21" w:rsidRDefault="00464546" w:rsidP="0031005F">
      <w:pPr>
        <w:pStyle w:val="a9"/>
      </w:pPr>
      <w:hyperlink r:id="rId16" w:history="1">
        <w:r w:rsidR="0031005F" w:rsidRPr="002F5D21">
          <w:t>ПОСТАВКИ ИМПОРТНЫХ ЦВЕТОВ В РОССИЮ СНИЗИЛИСЬ В 2,4 РАЗА</w:t>
        </w:r>
      </w:hyperlink>
    </w:p>
    <w:p w:rsidR="0031005F" w:rsidRDefault="0031005F" w:rsidP="003E301A">
      <w:r>
        <w:t xml:space="preserve">В России прогнозируют значительный рост спроса на отечественную цветочную продукцию, поскольку объемы импорта цветов в РФ, по данным Федеральной таможенной службы, снизились по сравнению с тем же периодом 2021 года в 2,4 раза. Об этом сообщил председатель Комитета Совета Федерации по аграрно-продовольственной политике и природопользованию Алексей Майоров, сообщили в пресс-службе верхней палаты парламента. </w:t>
      </w:r>
    </w:p>
    <w:p w:rsidR="0031005F" w:rsidRPr="0031005F" w:rsidRDefault="0031005F" w:rsidP="003E301A">
      <w:r>
        <w:t xml:space="preserve">"Вместе с тем изменение экономической ситуации в связи с санкционным давлением на Россию требует дополнительного рассмотрения вопроса государственной поддержки цветоводов", - сказал сенатор на совместном заседании Комитетов Совфеда по аграрно-продовольственной политике и природопользованию и по бюджету и финансовым рынкам по разработке мер поддержки цветоводов. </w:t>
      </w:r>
      <w:r>
        <w:rPr>
          <w:i/>
        </w:rPr>
        <w:t xml:space="preserve">Парламентская газета </w:t>
      </w:r>
    </w:p>
    <w:p w:rsidR="00FC6EF9" w:rsidRPr="002F5D21" w:rsidRDefault="00464546" w:rsidP="00FC6EF9">
      <w:pPr>
        <w:pStyle w:val="a9"/>
      </w:pPr>
      <w:hyperlink r:id="rId17" w:history="1">
        <w:r w:rsidR="00FC6EF9" w:rsidRPr="002F5D21">
          <w:t>МИТИН РАССКАЗАЛ О НОВОЙ РЕДАКЦИИ ПЛАНА ПО ПРОТИВОДЕЙСТВИЮ НЕЗАКОННОМУ РЫБОЛОВСТВУ</w:t>
        </w:r>
      </w:hyperlink>
    </w:p>
    <w:p w:rsidR="00FC6EF9" w:rsidRDefault="00FC6EF9" w:rsidP="00FC6EF9">
      <w:r>
        <w:t xml:space="preserve">Новой редакцией плана по противодействию незаконной добыче водных биоресурсов предлагается наказывать не только за незаконную добычу, но и за перевозку и обработку такой продукции. Об этом сообщил первый заместитель председателя Комитета </w:t>
      </w:r>
      <w:r w:rsidRPr="000668F1">
        <w:t>Совета Федерации</w:t>
      </w:r>
      <w:r>
        <w:t xml:space="preserve"> по аграрно-продовольственной политике и природопользованию Сергей Митин на заседании рабочей группы по мониторингу принятия нормативных правовых актов в области рыболовства и аквакультуры. </w:t>
      </w:r>
    </w:p>
    <w:p w:rsidR="00FC6EF9" w:rsidRPr="00345BC9" w:rsidRDefault="00FC6EF9" w:rsidP="00FC6EF9">
      <w:pPr>
        <w:rPr>
          <w:i/>
        </w:rPr>
      </w:pPr>
      <w:r>
        <w:rPr>
          <w:i/>
        </w:rPr>
        <w:t>Парламентская газета</w:t>
      </w:r>
    </w:p>
    <w:p w:rsidR="00C8396B" w:rsidRDefault="00F62502">
      <w:pPr>
        <w:pStyle w:val="a8"/>
        <w:spacing w:before="240"/>
        <w:outlineLvl w:val="0"/>
      </w:pPr>
      <w:bookmarkStart w:id="10" w:name="SEC_5"/>
      <w:bookmarkEnd w:id="9"/>
      <w:r>
        <w:t>Агропромышленный комплекс</w:t>
      </w:r>
    </w:p>
    <w:p w:rsidR="00535087" w:rsidRPr="002F5D21" w:rsidRDefault="00535087" w:rsidP="00535087">
      <w:pPr>
        <w:pStyle w:val="a9"/>
      </w:pPr>
      <w:r w:rsidRPr="002F5D21">
        <w:t>ЭКСПОРТЕРЫ КОЛОСУЮТ РУБЛЕМ</w:t>
      </w:r>
    </w:p>
    <w:p w:rsidR="00535087" w:rsidRDefault="00535087" w:rsidP="00535087">
      <w:r>
        <w:t>Сложности с получением платежей за зерно на фоне начала военной операции на Украине и новой волны санкций стимулировал экспортеров зерна просить ЦБ проработать меры минимизации рисков. Среди инициатив, в частности - возможность расчетов за зерно в рублях для крупнейших иностранных покупателей. Схема может сработать как минимум с Турцией, которая уже готова переходить на национальные валюты в торговле.</w:t>
      </w:r>
    </w:p>
    <w:p w:rsidR="00535087" w:rsidRDefault="00535087" w:rsidP="00535087">
      <w:r>
        <w:t>Председатель правления Союза экспортеров зерна Эдуард Зернин отметил, что участники рынка столкнулись с серьезными ограничениями по логистике, страхованию и оплате зерна: «В этой ситуации мы обратились в Банк России с просьбой принять конкретные меры и не допустить приостановки поставок».</w:t>
      </w:r>
    </w:p>
    <w:p w:rsidR="00535087" w:rsidRPr="00535087" w:rsidRDefault="00535087" w:rsidP="00535087">
      <w:r>
        <w:t xml:space="preserve">Он отмечает, что экспортеры зерна обеспечивают приток ликвидности в российское растениеводство, а потребители российского зерна готовы работать в любой валюте. </w:t>
      </w:r>
      <w:r w:rsidRPr="00D43839">
        <w:rPr>
          <w:i/>
        </w:rPr>
        <w:t>К</w:t>
      </w:r>
      <w:r>
        <w:rPr>
          <w:i/>
        </w:rPr>
        <w:t>оммерсантъ, ПРАЙМ, Интерфакс</w:t>
      </w:r>
    </w:p>
    <w:p w:rsidR="007F741B" w:rsidRDefault="007F741B" w:rsidP="007F741B">
      <w:pPr>
        <w:rPr>
          <w:rFonts w:cs="Arial"/>
          <w:b/>
          <w:caps/>
          <w:color w:val="000000" w:themeColor="text1"/>
          <w:szCs w:val="18"/>
        </w:rPr>
      </w:pPr>
    </w:p>
    <w:p w:rsidR="007F741B" w:rsidRPr="007F741B" w:rsidRDefault="007F741B" w:rsidP="007F741B">
      <w:pPr>
        <w:rPr>
          <w:rFonts w:cs="Arial"/>
          <w:b/>
          <w:caps/>
          <w:color w:val="000000" w:themeColor="text1"/>
          <w:szCs w:val="18"/>
        </w:rPr>
      </w:pPr>
      <w:r w:rsidRPr="007F741B">
        <w:rPr>
          <w:rFonts w:cs="Arial"/>
          <w:b/>
          <w:caps/>
          <w:color w:val="000000" w:themeColor="text1"/>
          <w:szCs w:val="18"/>
        </w:rPr>
        <w:t>ФАС возбудила дело в отношении "Продимекса" из-за координации сетей и роста цен на сахар</w:t>
      </w:r>
    </w:p>
    <w:p w:rsidR="007F741B" w:rsidRPr="007F741B" w:rsidRDefault="007F741B" w:rsidP="007F741B">
      <w:r w:rsidRPr="007F741B">
        <w:t>Федеральная антимонопольная служба (ФАС) России возбудила дело в отношении "Продимекса", крупней</w:t>
      </w:r>
      <w:r>
        <w:t>шего производителя сахара в РФ.</w:t>
      </w:r>
    </w:p>
    <w:p w:rsidR="007F741B" w:rsidRPr="007F741B" w:rsidRDefault="007F741B" w:rsidP="007F741B">
      <w:pPr>
        <w:rPr>
          <w:i/>
        </w:rPr>
      </w:pPr>
      <w:r w:rsidRPr="007F741B">
        <w:t>Служба подозревает ООО "Продимекс" в незаконной координации экономической деятельности торговых сетей, которая привела к повышению розничных цен на са</w:t>
      </w:r>
      <w:r>
        <w:t xml:space="preserve">хар, говорится в сообщении ФАС. </w:t>
      </w:r>
      <w:r w:rsidRPr="007F741B">
        <w:t>В случае установления вины компании грозит штраф в соответствии КоАП РФ, напомнила служба.</w:t>
      </w:r>
      <w:r>
        <w:t xml:space="preserve"> </w:t>
      </w:r>
      <w:r w:rsidRPr="007F741B">
        <w:rPr>
          <w:i/>
        </w:rPr>
        <w:t>Интерфакс</w:t>
      </w:r>
    </w:p>
    <w:p w:rsidR="007F741B" w:rsidRDefault="007F741B" w:rsidP="007F741B">
      <w:pPr>
        <w:rPr>
          <w:rFonts w:cs="Arial"/>
          <w:b/>
          <w:caps/>
          <w:color w:val="000000" w:themeColor="text1"/>
          <w:szCs w:val="18"/>
        </w:rPr>
      </w:pPr>
    </w:p>
    <w:p w:rsidR="00CA032B" w:rsidRPr="00CA032B" w:rsidRDefault="00CA032B" w:rsidP="00CA032B">
      <w:pPr>
        <w:rPr>
          <w:rFonts w:cs="Arial"/>
          <w:b/>
          <w:caps/>
          <w:color w:val="000000" w:themeColor="text1"/>
          <w:szCs w:val="18"/>
        </w:rPr>
      </w:pPr>
      <w:r w:rsidRPr="00CA032B">
        <w:rPr>
          <w:rFonts w:cs="Arial"/>
          <w:b/>
          <w:caps/>
          <w:color w:val="000000" w:themeColor="text1"/>
          <w:szCs w:val="18"/>
        </w:rPr>
        <w:t xml:space="preserve">Доля "Продимекс" в поставках сахара в федеральные торговые сети незначительна - компания </w:t>
      </w:r>
    </w:p>
    <w:p w:rsidR="00CA032B" w:rsidRPr="00CA032B" w:rsidRDefault="00CA032B" w:rsidP="00CA032B">
      <w:pPr>
        <w:rPr>
          <w:i/>
        </w:rPr>
      </w:pPr>
      <w:r w:rsidRPr="00CA032B">
        <w:t xml:space="preserve">Крупнейший в России производитель сахара "Продимекс", против которого Федеральная антимонопольная служба (ФАС) возбудила дело из-за роста цен, оценивает свою долю в поставках продукции в федеральные торговые сети как незначительную. Такую оценку ТАСС высказали в пресс-службе компании. "Доля ООО "Продимекс" в поставках сахара в федеральные торговые сети незначительна, в связи с этим выводы антимонопольного органа о координации деятельности торговых сетей вызывают вопросы. В настоящий момент официальных документов от ФАС России о возбуждении антимонопольного дела не получено. Дополнительные комментарии будут даны после изучения материалов дела", - отметили в компании. </w:t>
      </w:r>
      <w:r w:rsidRPr="00CA032B">
        <w:rPr>
          <w:i/>
        </w:rPr>
        <w:t>ТАСС</w:t>
      </w:r>
    </w:p>
    <w:p w:rsidR="00CA032B" w:rsidRDefault="00CA032B" w:rsidP="00CA032B">
      <w:pPr>
        <w:rPr>
          <w:rFonts w:cs="Arial"/>
          <w:b/>
          <w:caps/>
          <w:color w:val="000000" w:themeColor="text1"/>
          <w:szCs w:val="18"/>
        </w:rPr>
      </w:pPr>
    </w:p>
    <w:p w:rsidR="007F741B" w:rsidRPr="007F741B" w:rsidRDefault="007F741B" w:rsidP="00CA032B">
      <w:pPr>
        <w:rPr>
          <w:rFonts w:cs="Arial"/>
          <w:b/>
          <w:caps/>
          <w:color w:val="000000" w:themeColor="text1"/>
          <w:szCs w:val="18"/>
        </w:rPr>
      </w:pPr>
      <w:r w:rsidRPr="007F741B">
        <w:rPr>
          <w:rFonts w:cs="Arial"/>
          <w:b/>
          <w:caps/>
          <w:color w:val="000000" w:themeColor="text1"/>
          <w:szCs w:val="18"/>
        </w:rPr>
        <w:t>У напитков исчезает тара</w:t>
      </w:r>
    </w:p>
    <w:p w:rsidR="007F741B" w:rsidRPr="007F741B" w:rsidRDefault="007F741B" w:rsidP="007F741B">
      <w:r w:rsidRPr="007F741B">
        <w:t>Американская Ball Corporation, один из крупнейших производителей алюминиевой упаковки в мире, покидает российский рынок. Как сообщила компания во вторник, 29 марта, Ball немедленно сократит операции на заводах в стране и начет процесс продажи местного бизнеса новому владельцу. Решение связано с продолжающейся военной операцие</w:t>
      </w:r>
      <w:r>
        <w:t>й РФ на Украине, отметила Ball.</w:t>
      </w:r>
    </w:p>
    <w:p w:rsidR="007F741B" w:rsidRPr="007F741B" w:rsidRDefault="007F741B" w:rsidP="007F741B">
      <w:r w:rsidRPr="007F741B">
        <w:t xml:space="preserve">Ball управляет в России тремя заводами по производству алюминиевых банок и крышек в Московской, Ленинградской и Челябинской областях. В 2021 году на предприятиях было выпущено около 5,6 млрд единиц продукции, или 5% от общего производства Ball. </w:t>
      </w:r>
      <w:r w:rsidRPr="007F741B">
        <w:rPr>
          <w:i/>
        </w:rPr>
        <w:t>Коммерсантъ</w:t>
      </w:r>
    </w:p>
    <w:p w:rsidR="00892A96" w:rsidRPr="002F5D21" w:rsidRDefault="00464546" w:rsidP="007F741B">
      <w:pPr>
        <w:pStyle w:val="a9"/>
      </w:pPr>
      <w:hyperlink r:id="rId18" w:history="1">
        <w:r w:rsidR="00892A96" w:rsidRPr="002F5D21">
          <w:t>АГРОСТРАХОВЩИКИ ЗА ГОД ВОЗМЕСТИЛИ УБЫТКИ НА ШЕСТЬ МИЛЛИАРДОВ РУБЛЕЙ</w:t>
        </w:r>
      </w:hyperlink>
    </w:p>
    <w:p w:rsidR="00892A96" w:rsidRDefault="00892A96" w:rsidP="00892A96">
      <w:r>
        <w:t>О том, как развивается страховая защита сейчас, "РГ" рассказал президент Национального союза агростраховщиков Корней Биждов.</w:t>
      </w:r>
    </w:p>
    <w:p w:rsidR="00892A96" w:rsidRPr="00892A96" w:rsidRDefault="00892A96" w:rsidP="00892A96">
      <w:r>
        <w:t xml:space="preserve">Корней Биждов: Система агрострахования и создана именно для того, чтобы быть одной из основ продовольственной безопасности в финансовом контуре. Это вносит вклад в обеспечение производства в АПК. И она уже выполняет свою задачу: в 2021 году страховые компании выплатили аграриям по реализованным сельхозрискам 5,7 миллиарда рублей. Это на 85 процентов превышает аналогичный показатель выплат за 2020 год и более чем в два раза больше сумм, которые предусматривал федеральный бюджет на ежегодную помощь аграриям на случай ЧС до 2021 года. </w:t>
      </w:r>
      <w:r>
        <w:rPr>
          <w:i/>
        </w:rPr>
        <w:t xml:space="preserve">Российская газета </w:t>
      </w:r>
    </w:p>
    <w:p w:rsidR="0031005F" w:rsidRPr="005E2B5F" w:rsidRDefault="00464546" w:rsidP="0031005F">
      <w:pPr>
        <w:pStyle w:val="a9"/>
      </w:pPr>
      <w:hyperlink r:id="rId19" w:history="1">
        <w:r w:rsidR="0031005F" w:rsidRPr="005E2B5F">
          <w:t>В АКОРТ ЗАЯВИЛИ О СТАБИЛЬНЫХ ПОСТАВКАХ ОВОЩЕЙ В ТОРГОВЫЕ СЕТИ</w:t>
        </w:r>
      </w:hyperlink>
    </w:p>
    <w:p w:rsidR="0031005F" w:rsidRDefault="0031005F" w:rsidP="0031005F">
      <w:r>
        <w:t>Поставки овощей в торговые сети осуществляются стабильно, однако нельзя исключать спекуляций поставщиков для намеренного повышения цен за счет сдерживания сбыта. Об этом ТАСС сообщил председатель президиума Ассоциации компаний розничной торговли (АКОРТ) Игорь Караваев.</w:t>
      </w:r>
    </w:p>
    <w:p w:rsidR="0031005F" w:rsidRPr="00FC6EF9" w:rsidRDefault="0031005F" w:rsidP="0031005F">
      <w:r>
        <w:t>"На настоящий момент торговые сети - члены АКОРТ активно ведут работу по обеспечению необходимого для текущего спроса объема импорта овощной продукции открытого грунта. На настоящий момент поставки осуществляются</w:t>
      </w:r>
      <w:r w:rsidR="00FC6EF9">
        <w:t xml:space="preserve"> стабильно", - сказал Караваев. </w:t>
      </w:r>
      <w:r w:rsidRPr="00427539">
        <w:rPr>
          <w:i/>
        </w:rPr>
        <w:t>ТАСС</w:t>
      </w:r>
      <w:r>
        <w:rPr>
          <w:i/>
        </w:rPr>
        <w:t>,</w:t>
      </w:r>
      <w:r w:rsidRPr="00DE0FF9">
        <w:rPr>
          <w:i/>
        </w:rPr>
        <w:t xml:space="preserve"> </w:t>
      </w:r>
      <w:r w:rsidRPr="00D43839">
        <w:rPr>
          <w:i/>
        </w:rPr>
        <w:t>Аргументы и Факты</w:t>
      </w:r>
    </w:p>
    <w:p w:rsidR="00FC6EF9" w:rsidRPr="002F5D21" w:rsidRDefault="00464546" w:rsidP="00FC6EF9">
      <w:pPr>
        <w:pStyle w:val="a9"/>
      </w:pPr>
      <w:hyperlink r:id="rId20" w:history="1">
        <w:r w:rsidR="00FC6EF9" w:rsidRPr="002F5D21">
          <w:t>МОНГОЛИЯ РАСШИРИЛА СПИСОК ПОСТАВЩИКОВ РОССИЙСКОЙ СВИНИНЫ</w:t>
        </w:r>
      </w:hyperlink>
    </w:p>
    <w:p w:rsidR="00FC6EF9" w:rsidRDefault="00FC6EF9" w:rsidP="00FC6EF9">
      <w:r w:rsidRPr="002F5D21">
        <w:rPr>
          <w:b/>
        </w:rPr>
        <w:t>Россельхознадзор</w:t>
      </w:r>
      <w:r>
        <w:t xml:space="preserve"> сообщил, что еще три российских предприятия получили право на экспорт продукции свиноводства в Монголию.</w:t>
      </w:r>
    </w:p>
    <w:p w:rsidR="00FC6EF9" w:rsidRPr="0065066B" w:rsidRDefault="00FC6EF9" w:rsidP="00FC6EF9">
      <w:pPr>
        <w:rPr>
          <w:i/>
        </w:rPr>
      </w:pPr>
      <w:r>
        <w:t xml:space="preserve">Представители службы уточнили, что всего компетентным органом Монголии в настоящее время утверждено 34 российских предприятия по производству продукции, полученной при убое свиней и домашней птицы, а также инкубационного и пищевого яйца. </w:t>
      </w:r>
      <w:r w:rsidRPr="0065066B">
        <w:rPr>
          <w:i/>
        </w:rPr>
        <w:t>Emeat.ru</w:t>
      </w:r>
    </w:p>
    <w:p w:rsidR="00FC6EF9" w:rsidRPr="005E2B5F" w:rsidRDefault="00464546" w:rsidP="00FC6EF9">
      <w:pPr>
        <w:pStyle w:val="a9"/>
      </w:pPr>
      <w:hyperlink r:id="rId21" w:history="1">
        <w:r w:rsidR="00FC6EF9" w:rsidRPr="005E2B5F">
          <w:t>КАРАНТИН ПО БЕШЕНСТВУ ЖИВОТНЫХ УСТАНОВИЛИ В ТРЕХ ЧЕЛЯБИНСКИХ ПОСЕЛКАХ</w:t>
        </w:r>
      </w:hyperlink>
    </w:p>
    <w:p w:rsidR="00FC6EF9" w:rsidRDefault="00FC6EF9" w:rsidP="00FC6EF9">
      <w:r>
        <w:t xml:space="preserve">Власти Челябинской области установили карантин в трех населенных пунктах региона после обнаружения собак и лис, павших от бешенства. Об этом говорится в сообщении, распространенном пресс-службой </w:t>
      </w:r>
      <w:r w:rsidRPr="005E2B5F">
        <w:rPr>
          <w:b/>
        </w:rPr>
        <w:t>управления Россельхознадзора</w:t>
      </w:r>
      <w:r>
        <w:t xml:space="preserve"> по Челябинской и Курганской областям.</w:t>
      </w:r>
    </w:p>
    <w:p w:rsidR="00FC6EF9" w:rsidRPr="00237336" w:rsidRDefault="00FC6EF9" w:rsidP="00FC6EF9">
      <w:pPr>
        <w:rPr>
          <w:i/>
        </w:rPr>
      </w:pPr>
      <w:r>
        <w:t xml:space="preserve">Отмечается, что сейчас проводится комплекс обязательных противоэпизоотических мероприятий. </w:t>
      </w:r>
      <w:r w:rsidRPr="00237336">
        <w:rPr>
          <w:i/>
        </w:rPr>
        <w:t>ТАСС</w:t>
      </w:r>
    </w:p>
    <w:p w:rsidR="006705FD" w:rsidRPr="002F5D21" w:rsidRDefault="00464546" w:rsidP="006705FD">
      <w:pPr>
        <w:pStyle w:val="a9"/>
      </w:pPr>
      <w:hyperlink r:id="rId22" w:history="1">
        <w:r w:rsidR="006705FD" w:rsidRPr="002F5D21">
          <w:t>В ТОМСКЕ ПОПРОБУЮТ НАЙТИ ЗАМЕНУ ИМПОРТНЫМ ЗАКВАСКАМ ДЛЯ ПРОИЗВОДСТВА СЫРОВ</w:t>
        </w:r>
      </w:hyperlink>
    </w:p>
    <w:p w:rsidR="006705FD" w:rsidRDefault="006705FD" w:rsidP="006705FD">
      <w:r>
        <w:t>Научно-исследовательские работы по разработке бактериальных заквасок для создания сыров пройдут на базе ТГУ. Работу планируется провести с целью найти замену импортным закваскам, которые используют томские сыровары, сообщает областная администрация.</w:t>
      </w:r>
    </w:p>
    <w:p w:rsidR="006705FD" w:rsidRPr="00892A96" w:rsidRDefault="006705FD" w:rsidP="006705FD">
      <w:r>
        <w:t xml:space="preserve">"В ближайшее время мы изучим возможность проведения на базе Томского государственного университета научно-исследовательских работ по разработке рецептур, технологий и методов создания бактериальных заквасок для молочной промышленности и организации на одном из томских предприятий производственной площадки по их изготовлению", - сказал заместитель губернатора по агропромышленной политике и природопользованию Андрей Кнорр. </w:t>
      </w:r>
      <w:r w:rsidRPr="00D43839">
        <w:rPr>
          <w:i/>
        </w:rPr>
        <w:t>MilkNews.ru</w:t>
      </w:r>
    </w:p>
    <w:p w:rsidR="006705FD" w:rsidRPr="005E2B5F" w:rsidRDefault="00464546" w:rsidP="006705FD">
      <w:pPr>
        <w:pStyle w:val="a9"/>
      </w:pPr>
      <w:hyperlink r:id="rId23" w:history="1">
        <w:r w:rsidR="006705FD" w:rsidRPr="005E2B5F">
          <w:t>САНКЦИИ ПОМОГУТ СЕВЕРНОМУ КАВКАЗУ СТАТЬ ЛИДЕРОМ ПО ПОСТАВКАМ ПРОДОВОЛЬСТВИЯ</w:t>
        </w:r>
      </w:hyperlink>
    </w:p>
    <w:p w:rsidR="006705FD" w:rsidRPr="006705FD" w:rsidRDefault="006705FD" w:rsidP="006705FD">
      <w:r>
        <w:t xml:space="preserve">Северный Кавказ в условиях санкций может лидером по поставкам продуктов питания не только в свой регион, но и в другие субъекты России. Освободившиеся из-за запретов Запада ниши в сфере агропрома можно будет занять при поддержке федерального центра в том числе при участии АО "Кавказ.РФ". Такое мнение высказал 29 марта глава Минэкономразвития России Максим Решетников в ходе пленарного заседания форума "Северный Кавказ-2022: меры по повышению устойчивости экономики в условиях санкций". </w:t>
      </w:r>
      <w:r w:rsidRPr="00427539">
        <w:rPr>
          <w:i/>
        </w:rPr>
        <w:t>ИА Regnum</w:t>
      </w:r>
    </w:p>
    <w:p w:rsidR="00FC6EF9" w:rsidRPr="002F5D21" w:rsidRDefault="00464546" w:rsidP="00FC6EF9">
      <w:pPr>
        <w:pStyle w:val="a9"/>
      </w:pPr>
      <w:hyperlink r:id="rId24" w:history="1">
        <w:r w:rsidR="00FC6EF9" w:rsidRPr="002F5D21">
          <w:t>ВЛАСТИ КАРЕЛИИ НАМЕРЕНЫ В ЭТОМ ГОДУ ЗАВЕРШИТЬ ИНВЕНТАРИЗАЦИЮ СЕЛЬСКОХОЗЯЙСТВЕННЫХ ЗЕМЕЛЬ</w:t>
        </w:r>
      </w:hyperlink>
    </w:p>
    <w:p w:rsidR="00FC6EF9" w:rsidRPr="00FC6EF9" w:rsidRDefault="00FC6EF9" w:rsidP="00FC6EF9">
      <w:r>
        <w:t xml:space="preserve">Работы по инвентаризации сельскохозяйственных земель в Карелии намерены завершить до конца этого года. Властям необходимо проверить на наличие собственников территории площадью 86 тыс. га, сообщила во вторник министр имущественных и земельных отношений республики Янина Свидская. </w:t>
      </w:r>
      <w:r w:rsidRPr="0065066B">
        <w:rPr>
          <w:i/>
        </w:rPr>
        <w:t>ТАСС</w:t>
      </w:r>
    </w:p>
    <w:p w:rsidR="007F741B" w:rsidRPr="005E2B5F" w:rsidRDefault="00464546" w:rsidP="007F741B">
      <w:pPr>
        <w:pStyle w:val="a9"/>
      </w:pPr>
      <w:hyperlink r:id="rId25" w:history="1">
        <w:r w:rsidR="007F741B" w:rsidRPr="005E2B5F">
          <w:t>АГРАРИИ ПРИАМУРЬЯ ПЕРЕСТРОЯТ СТРУКТУРУ ЭКСПОРТА СОИ С УЧЕТОМ НОВЫХ ЭКОНОМИЧЕСКИХ УСЛОВИЙ</w:t>
        </w:r>
      </w:hyperlink>
    </w:p>
    <w:p w:rsidR="007F741B" w:rsidRDefault="007F741B" w:rsidP="007F741B">
      <w:r>
        <w:t>Агропромышленный комплекс Амурской области планирует перестроить структуру экспорта сои в условиях текущих экономических реалий и сделать упор на несырьевые поставки.</w:t>
      </w:r>
    </w:p>
    <w:p w:rsidR="007F741B" w:rsidRDefault="007F741B" w:rsidP="007F741B">
      <w:r>
        <w:t>Как сообщили "Интерфаксу" в Минсельхозе области, в текущем году ожидается существенное снижение объемов экспорта сои из-за эпидемиологической и экономической обстановки.</w:t>
      </w:r>
    </w:p>
    <w:p w:rsidR="007F741B" w:rsidRPr="006705FD" w:rsidRDefault="007F741B" w:rsidP="007F741B">
      <w:r>
        <w:t xml:space="preserve">"В целях уменьшения разрыва в фактическом выполнении показателя в 2022 году по отношению к 2021 году планируется частично перестроить структуру экспорта продукции АПК на увеличение объемов вывоза товаров с высокой добавленной стоимостью, таких как соевое масло и соевый шрот", - отметили в министерстве. </w:t>
      </w:r>
      <w:r w:rsidRPr="00427539">
        <w:rPr>
          <w:i/>
        </w:rPr>
        <w:t>Интерфакс, MilkNews.ru</w:t>
      </w:r>
    </w:p>
    <w:p w:rsidR="003E301A" w:rsidRPr="002F5D21" w:rsidRDefault="00464546" w:rsidP="003E301A">
      <w:pPr>
        <w:pStyle w:val="a9"/>
      </w:pPr>
      <w:hyperlink r:id="rId26" w:history="1">
        <w:r w:rsidR="003E301A" w:rsidRPr="002F5D21">
          <w:t>США ОЗАБОЧЕНЫ РОСТОМ ЦЕН НА ПРОДУКТЫ НА ФОНЕ АНТИРОССИЙСКИХ САНКЦИЙ</w:t>
        </w:r>
      </w:hyperlink>
    </w:p>
    <w:p w:rsidR="003E301A" w:rsidRDefault="003E301A" w:rsidP="003E301A">
      <w:r>
        <w:t xml:space="preserve">Замгоссекретаря США Уэнди Шерман заявила, что США озабочены ростом цен на фоне санкций против России. "Цены на </w:t>
      </w:r>
      <w:r w:rsidR="002B78AE">
        <w:t xml:space="preserve">продукты стремительно растут. </w:t>
      </w:r>
      <w:r>
        <w:t>И мы особенно озабочены ситуацией в таких странах как Ливан, Пакистан, Ливия, Тунис, Йемен и Марокко, которые для обеспечения населения продуктами полагаются на импорт из Украины", - сказала Шерман.</w:t>
      </w:r>
    </w:p>
    <w:p w:rsidR="003E301A" w:rsidRDefault="003E301A" w:rsidP="003E301A">
      <w:r>
        <w:t xml:space="preserve">По ее словам, </w:t>
      </w:r>
      <w:r w:rsidRPr="000668F1">
        <w:t>экспорту зерна</w:t>
      </w:r>
      <w:r>
        <w:t xml:space="preserve"> из Украины "мешает" проводимая Россией специальная военная операция.</w:t>
      </w:r>
    </w:p>
    <w:p w:rsidR="003E301A" w:rsidRPr="002B78AE" w:rsidRDefault="003E301A" w:rsidP="003E301A">
      <w:r>
        <w:t xml:space="preserve">"Российские ВМФ блокируют доступ в украинские порты, фактически отрезая </w:t>
      </w:r>
      <w:r w:rsidRPr="000668F1">
        <w:t>экспорт зерна</w:t>
      </w:r>
      <w:r>
        <w:t xml:space="preserve">", - сказала представитель госдепартамента, по данным которой российские военные блокируют выход в </w:t>
      </w:r>
      <w:r w:rsidR="002B78AE">
        <w:t xml:space="preserve">Средиземное море для 94 судов с </w:t>
      </w:r>
      <w:r>
        <w:t xml:space="preserve">продуктами. </w:t>
      </w:r>
      <w:r w:rsidRPr="00345BC9">
        <w:rPr>
          <w:i/>
        </w:rPr>
        <w:t>РИА Новости, ПРАЙМ</w:t>
      </w:r>
    </w:p>
    <w:p w:rsidR="00CA032B" w:rsidRDefault="00CA032B" w:rsidP="00CA032B">
      <w:pPr>
        <w:rPr>
          <w:rFonts w:cs="Arial"/>
          <w:b/>
          <w:caps/>
          <w:color w:val="000000" w:themeColor="text1"/>
          <w:szCs w:val="18"/>
        </w:rPr>
      </w:pPr>
    </w:p>
    <w:p w:rsidR="00CA032B" w:rsidRPr="00CA032B" w:rsidRDefault="00CA032B" w:rsidP="00CA032B">
      <w:pPr>
        <w:rPr>
          <w:rFonts w:cs="Arial"/>
          <w:b/>
          <w:caps/>
          <w:color w:val="000000" w:themeColor="text1"/>
          <w:szCs w:val="18"/>
        </w:rPr>
      </w:pPr>
      <w:r w:rsidRPr="00CA032B">
        <w:rPr>
          <w:rFonts w:cs="Arial"/>
          <w:b/>
          <w:caps/>
          <w:color w:val="000000" w:themeColor="text1"/>
          <w:szCs w:val="18"/>
        </w:rPr>
        <w:t>Россия отвергла обвинения США в продо</w:t>
      </w:r>
      <w:r>
        <w:rPr>
          <w:rFonts w:cs="Arial"/>
          <w:b/>
          <w:caps/>
          <w:color w:val="000000" w:themeColor="text1"/>
          <w:szCs w:val="18"/>
        </w:rPr>
        <w:t>вольственном кризисе на Украине</w:t>
      </w:r>
    </w:p>
    <w:p w:rsidR="00CA032B" w:rsidRPr="00CA032B" w:rsidRDefault="00CA032B" w:rsidP="00CA032B">
      <w:r w:rsidRPr="00CA032B">
        <w:t>Утверждения первого заместителя госсекретаря США Уэнди Шерман об ответственности России за продовольственный кризис на Украине являются частью информационной войны. Об этом заявил посол</w:t>
      </w:r>
      <w:r>
        <w:t xml:space="preserve"> России в США Анатолий Антонов.</w:t>
      </w:r>
    </w:p>
    <w:p w:rsidR="00CA032B" w:rsidRPr="00CA032B" w:rsidRDefault="00CA032B" w:rsidP="00CA032B">
      <w:r w:rsidRPr="00CA032B">
        <w:t>«Ответственно заявляем: утверждения о том, что наши Вооруженные силы разрушали гражданскую инфраструктуру, уничтожали суда с продовольствием, предназначавшимся для экспорта в другие страны, не соответствуют действите</w:t>
      </w:r>
      <w:r>
        <w:t>льности», — подчеркнул Антонов.</w:t>
      </w:r>
    </w:p>
    <w:p w:rsidR="00CA032B" w:rsidRPr="00CA032B" w:rsidRDefault="00CA032B" w:rsidP="00CA032B">
      <w:pPr>
        <w:rPr>
          <w:i/>
        </w:rPr>
      </w:pPr>
      <w:r w:rsidRPr="00CA032B">
        <w:t>Дипломат подчеркнул, что на территориях Украины, которые находятся под контролем российских военнослужащих, царят мир и спокойствие. В качестве примера Антонов привел Херсонскую область, где российские войска «уже разминировали часть сельскохозяйственных угодий, а местные жители начали готовиться к посевной».</w:t>
      </w:r>
      <w:r>
        <w:t xml:space="preserve"> </w:t>
      </w:r>
      <w:r w:rsidRPr="00CA032B">
        <w:rPr>
          <w:i/>
          <w:lang w:val="en-US"/>
        </w:rPr>
        <w:t>Lenta.ru</w:t>
      </w:r>
    </w:p>
    <w:p w:rsidR="00FC6EF9" w:rsidRPr="002F5D21" w:rsidRDefault="00464546" w:rsidP="00CA032B">
      <w:pPr>
        <w:pStyle w:val="a9"/>
      </w:pPr>
      <w:hyperlink r:id="rId27" w:history="1">
        <w:r w:rsidR="00FC6EF9" w:rsidRPr="002F5D21">
          <w:t>ИНДИЯ СТАЛА ОДНИМ ИЗ ВЕДУЩИХ МИРОВЫХ ПРОИЗВОДИТЕЛЕЙ ЗЕРНА</w:t>
        </w:r>
      </w:hyperlink>
    </w:p>
    <w:p w:rsidR="00FC6EF9" w:rsidRDefault="00FC6EF9" w:rsidP="00FC6EF9">
      <w:r>
        <w:t xml:space="preserve">Кризис на Украине превратил Индию в одного из ведущих мировых производителей </w:t>
      </w:r>
      <w:r w:rsidRPr="002F5D21">
        <w:rPr>
          <w:b/>
        </w:rPr>
        <w:t>зерна</w:t>
      </w:r>
      <w:r>
        <w:t>. Об этом заявил во вторник председатель и управляющий директор сингапурской компании Agrocorp International Виджай Айенгар.</w:t>
      </w:r>
    </w:p>
    <w:p w:rsidR="00FC6EF9" w:rsidRDefault="00FC6EF9" w:rsidP="00FC6EF9">
      <w:r>
        <w:t>"</w:t>
      </w:r>
      <w:r w:rsidRPr="002F5D21">
        <w:rPr>
          <w:b/>
        </w:rPr>
        <w:t>Экспорт пшеницы</w:t>
      </w:r>
      <w:r>
        <w:t xml:space="preserve"> из Индии помогает рынку в сложной ситуации. Индийская </w:t>
      </w:r>
      <w:r w:rsidRPr="002F5D21">
        <w:rPr>
          <w:b/>
        </w:rPr>
        <w:t>пшеница</w:t>
      </w:r>
      <w:r>
        <w:t xml:space="preserve"> помогает сдерживать мировые цены", - заявил Айенгар, чьи cлова приводит Bloomberg.</w:t>
      </w:r>
    </w:p>
    <w:p w:rsidR="00FC6EF9" w:rsidRPr="00FC6EF9" w:rsidRDefault="00FC6EF9" w:rsidP="00FC6EF9">
      <w:r>
        <w:t xml:space="preserve">Помимо этого, эксперт отметил, что Индия, в отличие от других стран, находится в выигрышном положении, что позволило стране в кратчайшие сроки выйти на второе место в мире по </w:t>
      </w:r>
      <w:r w:rsidRPr="002F5D21">
        <w:rPr>
          <w:b/>
        </w:rPr>
        <w:t>экспорту зерна</w:t>
      </w:r>
      <w:r>
        <w:t xml:space="preserve">. </w:t>
      </w:r>
      <w:r w:rsidRPr="0065066B">
        <w:rPr>
          <w:i/>
        </w:rPr>
        <w:t xml:space="preserve">Рен ТВ </w:t>
      </w:r>
    </w:p>
    <w:p w:rsidR="00FC6EF9" w:rsidRPr="002F5D21" w:rsidRDefault="00464546" w:rsidP="00FC6EF9">
      <w:pPr>
        <w:pStyle w:val="a9"/>
      </w:pPr>
      <w:hyperlink r:id="rId28" w:history="1">
        <w:r w:rsidR="00FC6EF9" w:rsidRPr="002F5D21">
          <w:t>ИНДИЯ ЗАКУПИЛА 45 ТЫС. Т</w:t>
        </w:r>
        <w:r w:rsidR="00FC6EF9">
          <w:t>онн</w:t>
        </w:r>
        <w:r w:rsidR="00FC6EF9" w:rsidRPr="002F5D21">
          <w:t xml:space="preserve"> ПОДСОЛНЕЧНОГО МАСЛА У РОССИИ ПО РЕКОРДНО ВЫСОКОЙ ЦЕНЕ</w:t>
        </w:r>
      </w:hyperlink>
    </w:p>
    <w:p w:rsidR="00FC6EF9" w:rsidRPr="003E468F" w:rsidRDefault="00FC6EF9" w:rsidP="00FC6EF9">
      <w:r>
        <w:t xml:space="preserve">Индия закупила 45 тыс. тонн российского подсолнечного масла по рекордно высокой цене. По данным Reuters, покупатели из Индии приобрели у российских поставщиков необработанное подсолнечное масло по рекордной цене в $2150 за тонну, включая стоимость, страховку и фрахт (CIF). До начала спецоперации России по защите Донбасса цена составляла $1630. </w:t>
      </w:r>
      <w:r w:rsidRPr="00345BC9">
        <w:rPr>
          <w:i/>
        </w:rPr>
        <w:t xml:space="preserve">Известия </w:t>
      </w:r>
    </w:p>
    <w:p w:rsidR="00FC6EF9" w:rsidRPr="005E2B5F" w:rsidRDefault="00464546" w:rsidP="00FC6EF9">
      <w:pPr>
        <w:pStyle w:val="a9"/>
      </w:pPr>
      <w:hyperlink r:id="rId29" w:history="1">
        <w:r w:rsidR="00FC6EF9" w:rsidRPr="005E2B5F">
          <w:t>В ЕК ЗАЯВИЛИ, ЧТО КРИЗИС ВОКРУГ УКРАИНЫ НЕ УГРОЖАЕТ ПРОДОВОЛЬСТВЕННОЙ БЕЗОПАСНОСТИ ЕВРОПЫ</w:t>
        </w:r>
      </w:hyperlink>
    </w:p>
    <w:p w:rsidR="00FC6EF9" w:rsidRDefault="00FC6EF9" w:rsidP="00FC6EF9">
      <w:r>
        <w:t xml:space="preserve">Кризис вокруг Украины не привел к появлению угрозы для продовольственной безопасности Европы, однако такой риск есть для Ближнего Востока и Северной Африки. Такое мнение выразил еврокомиссар по вопросам </w:t>
      </w:r>
      <w:r w:rsidRPr="003E1123">
        <w:t>сельского хозяйства</w:t>
      </w:r>
      <w:r>
        <w:t xml:space="preserve"> Януш Войцеховский в опубликованном во вторник интервью газете El Pais.</w:t>
      </w:r>
    </w:p>
    <w:p w:rsidR="00FC6EF9" w:rsidRPr="00FC6EF9" w:rsidRDefault="00FC6EF9" w:rsidP="00FC6EF9">
      <w:r>
        <w:t xml:space="preserve">"Импорт с Украины составлял €6 млрд в год до войны, - отметил он. - Это крупные цифры, но их потеря не создает опасности для безопасности Европы". "Для продовольственной безопасности Европы риска нет, но [опасность] есть для Ближнего Востока и Северной Африки", - считает Войцеховский. </w:t>
      </w:r>
      <w:r w:rsidRPr="009F3E65">
        <w:rPr>
          <w:i/>
        </w:rPr>
        <w:t>ТАСС</w:t>
      </w:r>
    </w:p>
    <w:p w:rsidR="00C8396B" w:rsidRDefault="00F62502">
      <w:pPr>
        <w:pStyle w:val="a8"/>
        <w:spacing w:before="240"/>
        <w:outlineLvl w:val="0"/>
      </w:pPr>
      <w:bookmarkStart w:id="11" w:name="SEC_6"/>
      <w:bookmarkEnd w:id="10"/>
      <w:r>
        <w:t>Новости экономики и власти</w:t>
      </w:r>
    </w:p>
    <w:p w:rsidR="000668F1" w:rsidRPr="005E2B5F" w:rsidRDefault="00464546" w:rsidP="000668F1">
      <w:pPr>
        <w:pStyle w:val="a9"/>
      </w:pPr>
      <w:hyperlink r:id="rId30" w:history="1">
        <w:r w:rsidR="000668F1" w:rsidRPr="005E2B5F">
          <w:t>FITCH ОТОЗВАЛО РЕЙТИНГИ РОССИЙСКИХ БАНКОВ</w:t>
        </w:r>
      </w:hyperlink>
    </w:p>
    <w:p w:rsidR="000668F1" w:rsidRDefault="000668F1" w:rsidP="000668F1">
      <w:r>
        <w:t>Международное рейтинговое агентство Fitch отозвало рейтинги 27 российских банков, аффилированных с ними компаний, а также соответствующих SPV-компаний.</w:t>
      </w:r>
    </w:p>
    <w:p w:rsidR="000668F1" w:rsidRDefault="000668F1" w:rsidP="000668F1">
      <w:pPr>
        <w:rPr>
          <w:i/>
        </w:rPr>
      </w:pPr>
      <w:r>
        <w:t xml:space="preserve">Как говорится в пресс-релизе Fitch, отозваны рейтинги Сбербанка, Газпромбанка, банка "Зенит", "Интеза", "ДОМ.РФ", "Уралсиб", </w:t>
      </w:r>
      <w:r w:rsidRPr="005E2B5F">
        <w:rPr>
          <w:b/>
        </w:rPr>
        <w:t>Россельхозбанка</w:t>
      </w:r>
      <w:r>
        <w:t>, Альфа-банка, ИНГ Банк (Евразия), Райффайзенбанка, Хоум кредит энд финанс банка, Росбанка, Тинькофф банка, Тойота банка "Левобережный", ОТП банка, Транскапиталбанка, Локо-банка, Московского кредитного банка, "Аверс", Чайна констракшн банка, Примсоцбанка, Эйч-Эс-Би-Си банка, банка "Санкт-Петербург", Азиатско-Тихоокеанского б</w:t>
      </w:r>
      <w:r w:rsidR="00DE0FF9">
        <w:t>анка, МТС-банка, Бэнк оф Чайна.</w:t>
      </w:r>
      <w:r>
        <w:t>На момент отзыва рейтинги ба</w:t>
      </w:r>
      <w:r w:rsidR="00DE0FF9">
        <w:t xml:space="preserve">нков находились на уровне "CC". </w:t>
      </w:r>
      <w:r w:rsidRPr="0058397B">
        <w:rPr>
          <w:i/>
        </w:rPr>
        <w:t>Интерфакс</w:t>
      </w:r>
    </w:p>
    <w:p w:rsidR="000835A2" w:rsidRDefault="000835A2" w:rsidP="000668F1">
      <w:pPr>
        <w:rPr>
          <w:i/>
        </w:rPr>
      </w:pPr>
    </w:p>
    <w:p w:rsidR="000835A2" w:rsidRPr="000835A2" w:rsidRDefault="000835A2" w:rsidP="000835A2">
      <w:pPr>
        <w:rPr>
          <w:rFonts w:cs="Arial"/>
          <w:b/>
          <w:caps/>
          <w:color w:val="000000" w:themeColor="text1"/>
          <w:szCs w:val="18"/>
        </w:rPr>
      </w:pPr>
      <w:r w:rsidRPr="000835A2">
        <w:rPr>
          <w:rFonts w:cs="Arial"/>
          <w:b/>
          <w:caps/>
          <w:color w:val="000000" w:themeColor="text1"/>
          <w:szCs w:val="18"/>
        </w:rPr>
        <w:t>Курс доллара на Мосбирже опустился ниже 83 рублей впервые с 25 февраля</w:t>
      </w:r>
    </w:p>
    <w:p w:rsidR="000835A2" w:rsidRDefault="000835A2" w:rsidP="000835A2">
      <w:r>
        <w:t>Курс доллара на валютных торгах Московской биржи опустился ниже 83 рублей впервые с 25 февраля, свидетельствуют данные торгов.</w:t>
      </w:r>
    </w:p>
    <w:p w:rsidR="000835A2" w:rsidRPr="000835A2" w:rsidRDefault="000835A2" w:rsidP="000835A2">
      <w:pPr>
        <w:rPr>
          <w:i/>
        </w:rPr>
      </w:pPr>
      <w:r>
        <w:t xml:space="preserve">На 15:57 мск курс доллара опустился до 82,95 рубля (-7,57%). По данным на 16:27 мск, курс доллара замедлил снижение до 85,03 рубля (-5,25%), курс евро снижался до 94,78 рубля (-1,88%). </w:t>
      </w:r>
      <w:r w:rsidRPr="000835A2">
        <w:rPr>
          <w:i/>
        </w:rPr>
        <w:t>ТАСС</w:t>
      </w:r>
    </w:p>
    <w:p w:rsidR="000835A2" w:rsidRPr="00DE0FF9" w:rsidRDefault="000835A2" w:rsidP="000835A2"/>
    <w:p w:rsidR="00C8396B" w:rsidRPr="002F5D21" w:rsidRDefault="00C8396B" w:rsidP="002F5D21"/>
    <w:bookmarkEnd w:id="11"/>
    <w:p w:rsidR="00C8396B" w:rsidRDefault="00C8396B"/>
    <w:p w:rsidR="00C8396B" w:rsidRDefault="00C8396B">
      <w:pPr>
        <w:sectPr w:rsidR="00C8396B">
          <w:headerReference w:type="default" r:id="rId31"/>
          <w:footerReference w:type="default" r:id="rId32"/>
          <w:type w:val="continuous"/>
          <w:pgSz w:w="11906" w:h="16838"/>
          <w:pgMar w:top="1569" w:right="851" w:bottom="1258" w:left="1134" w:header="709" w:footer="501" w:gutter="0"/>
          <w:cols w:num="2" w:space="720" w:equalWidth="0">
            <w:col w:w="4806" w:space="360"/>
            <w:col w:w="4754"/>
          </w:cols>
        </w:sectPr>
      </w:pPr>
    </w:p>
    <w:p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w:t>
      </w:r>
      <w:r w:rsidR="000462DB">
        <w:rPr>
          <w:rFonts w:ascii="Times New Roman" w:hAnsi="Times New Roman"/>
          <w:b/>
          <w:bCs/>
          <w:iCs/>
          <w:sz w:val="28"/>
          <w:szCs w:val="28"/>
        </w:rPr>
        <w:t>7:00 29</w:t>
      </w:r>
      <w:r>
        <w:rPr>
          <w:rFonts w:ascii="Times New Roman" w:hAnsi="Times New Roman"/>
          <w:b/>
          <w:bCs/>
          <w:iCs/>
          <w:sz w:val="28"/>
          <w:szCs w:val="28"/>
        </w:rPr>
        <w:t>.</w:t>
      </w:r>
      <w:r w:rsidR="00263297">
        <w:rPr>
          <w:rFonts w:ascii="Times New Roman" w:hAnsi="Times New Roman"/>
          <w:b/>
          <w:bCs/>
          <w:iCs/>
          <w:sz w:val="28"/>
          <w:szCs w:val="28"/>
        </w:rPr>
        <w:t>0</w:t>
      </w:r>
      <w:r w:rsidR="00C01521">
        <w:rPr>
          <w:rFonts w:ascii="Times New Roman" w:hAnsi="Times New Roman"/>
          <w:b/>
          <w:bCs/>
          <w:iCs/>
          <w:sz w:val="28"/>
          <w:szCs w:val="28"/>
        </w:rPr>
        <w:t>3</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Pr>
          <w:rFonts w:ascii="Times New Roman" w:hAnsi="Times New Roman"/>
          <w:b/>
          <w:bCs/>
          <w:iCs/>
          <w:sz w:val="28"/>
          <w:szCs w:val="28"/>
        </w:rPr>
        <w:t xml:space="preserve"> – 0</w:t>
      </w:r>
      <w:r w:rsidR="000462DB">
        <w:rPr>
          <w:rFonts w:ascii="Times New Roman" w:hAnsi="Times New Roman"/>
          <w:b/>
          <w:bCs/>
          <w:iCs/>
          <w:sz w:val="28"/>
          <w:szCs w:val="28"/>
        </w:rPr>
        <w:t>7:00 30</w:t>
      </w:r>
      <w:r>
        <w:rPr>
          <w:rFonts w:ascii="Times New Roman" w:hAnsi="Times New Roman"/>
          <w:b/>
          <w:bCs/>
          <w:iCs/>
          <w:sz w:val="28"/>
          <w:szCs w:val="28"/>
        </w:rPr>
        <w:t>.</w:t>
      </w:r>
      <w:r w:rsidR="00FC274F">
        <w:rPr>
          <w:rFonts w:ascii="Times New Roman" w:hAnsi="Times New Roman"/>
          <w:b/>
          <w:bCs/>
          <w:iCs/>
          <w:sz w:val="28"/>
          <w:szCs w:val="28"/>
        </w:rPr>
        <w:t>0</w:t>
      </w:r>
      <w:r w:rsidR="00C01521">
        <w:rPr>
          <w:rFonts w:ascii="Times New Roman" w:hAnsi="Times New Roman"/>
          <w:b/>
          <w:bCs/>
          <w:iCs/>
          <w:sz w:val="28"/>
          <w:szCs w:val="28"/>
        </w:rPr>
        <w:t>3</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0462DB">
        <w:rPr>
          <w:rFonts w:ascii="Times New Roman" w:hAnsi="Times New Roman"/>
          <w:b/>
          <w:bCs/>
          <w:iCs/>
          <w:sz w:val="28"/>
          <w:szCs w:val="28"/>
        </w:rPr>
        <w:t>977</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C8396B">
      <w:pPr>
        <w:pStyle w:val="ab"/>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0462DB" w:rsidRPr="000462DB">
        <w:rPr>
          <w:rFonts w:ascii="Times New Roman" w:hAnsi="Times New Roman"/>
          <w:b/>
          <w:bCs/>
          <w:iCs/>
          <w:sz w:val="28"/>
          <w:szCs w:val="28"/>
        </w:rPr>
        <w:t>431</w:t>
      </w:r>
      <w:r>
        <w:rPr>
          <w:rFonts w:ascii="Times New Roman" w:hAnsi="Times New Roman"/>
          <w:b/>
          <w:bCs/>
          <w:iCs/>
          <w:sz w:val="28"/>
          <w:szCs w:val="28"/>
          <w:lang w:val="en-US"/>
        </w:rPr>
        <w:t xml:space="preserve"> </w:t>
      </w:r>
      <w:r w:rsidR="000462DB">
        <w:rPr>
          <w:rFonts w:ascii="Times New Roman" w:hAnsi="Times New Roman"/>
          <w:bCs/>
          <w:iCs/>
          <w:sz w:val="28"/>
          <w:szCs w:val="28"/>
        </w:rPr>
        <w:t>сообщение</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0462DB">
        <w:rPr>
          <w:rFonts w:ascii="Times New Roman" w:hAnsi="Times New Roman"/>
          <w:b/>
          <w:bCs/>
          <w:iCs/>
          <w:sz w:val="28"/>
          <w:szCs w:val="28"/>
          <w:lang w:val="en-US"/>
        </w:rPr>
        <w:t>546</w:t>
      </w:r>
      <w:r w:rsidR="000462DB">
        <w:rPr>
          <w:rFonts w:ascii="Times New Roman" w:hAnsi="Times New Roman"/>
          <w:bCs/>
          <w:iCs/>
          <w:sz w:val="28"/>
          <w:szCs w:val="28"/>
        </w:rPr>
        <w:t xml:space="preserve"> сообщений</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605371">
        <w:rPr>
          <w:rFonts w:ascii="Times New Roman" w:hAnsi="Times New Roman"/>
          <w:b/>
          <w:bCs/>
          <w:iCs/>
          <w:sz w:val="28"/>
          <w:szCs w:val="28"/>
        </w:rPr>
        <w:t>319</w:t>
      </w:r>
      <w:r>
        <w:rPr>
          <w:rFonts w:ascii="Times New Roman" w:hAnsi="Times New Roman"/>
          <w:b/>
          <w:bCs/>
          <w:iCs/>
          <w:sz w:val="28"/>
          <w:szCs w:val="28"/>
        </w:rPr>
        <w:t xml:space="preserve"> </w:t>
      </w:r>
      <w:r>
        <w:rPr>
          <w:rFonts w:ascii="Times New Roman" w:hAnsi="Times New Roman"/>
          <w:bCs/>
          <w:iCs/>
          <w:sz w:val="28"/>
          <w:szCs w:val="28"/>
        </w:rPr>
        <w:t>сообщений.</w:t>
      </w:r>
    </w:p>
    <w:p w:rsidR="00605371" w:rsidRDefault="00605371">
      <w:pPr>
        <w:ind w:left="720"/>
        <w:rPr>
          <w:rFonts w:ascii="Times New Roman" w:hAnsi="Times New Roman"/>
          <w:bCs/>
          <w:iCs/>
          <w:sz w:val="28"/>
          <w:szCs w:val="28"/>
        </w:rPr>
      </w:pPr>
    </w:p>
    <w:p w:rsidR="00605371" w:rsidRDefault="00605371">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0462DB">
        <w:rPr>
          <w:rFonts w:ascii="Times New Roman" w:hAnsi="Times New Roman"/>
          <w:b/>
          <w:bCs/>
          <w:iCs/>
          <w:sz w:val="28"/>
          <w:szCs w:val="28"/>
          <w:lang w:val="en-US"/>
        </w:rPr>
        <w:t>28</w:t>
      </w:r>
      <w:r>
        <w:rPr>
          <w:rFonts w:ascii="Times New Roman" w:hAnsi="Times New Roman"/>
          <w:b/>
          <w:bCs/>
          <w:iCs/>
          <w:sz w:val="28"/>
          <w:szCs w:val="28"/>
        </w:rPr>
        <w:t>.</w:t>
      </w:r>
      <w:r w:rsidR="00263297">
        <w:rPr>
          <w:rFonts w:ascii="Times New Roman" w:hAnsi="Times New Roman"/>
          <w:b/>
          <w:bCs/>
          <w:iCs/>
          <w:sz w:val="28"/>
          <w:szCs w:val="28"/>
        </w:rPr>
        <w:t>0</w:t>
      </w:r>
      <w:r w:rsidR="00C01521">
        <w:rPr>
          <w:rFonts w:ascii="Times New Roman" w:hAnsi="Times New Roman"/>
          <w:b/>
          <w:bCs/>
          <w:iCs/>
          <w:sz w:val="28"/>
          <w:szCs w:val="28"/>
        </w:rPr>
        <w:t>2</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0462DB">
        <w:rPr>
          <w:rFonts w:ascii="Times New Roman" w:hAnsi="Times New Roman"/>
          <w:b/>
          <w:bCs/>
          <w:iCs/>
          <w:sz w:val="28"/>
          <w:szCs w:val="28"/>
        </w:rPr>
        <w:t>30</w:t>
      </w:r>
      <w:r>
        <w:rPr>
          <w:rFonts w:ascii="Times New Roman" w:hAnsi="Times New Roman"/>
          <w:b/>
          <w:bCs/>
          <w:iCs/>
          <w:sz w:val="28"/>
          <w:szCs w:val="28"/>
        </w:rPr>
        <w:t>.</w:t>
      </w:r>
      <w:r w:rsidR="00FC274F">
        <w:rPr>
          <w:rFonts w:ascii="Times New Roman" w:hAnsi="Times New Roman"/>
          <w:b/>
          <w:bCs/>
          <w:iCs/>
          <w:sz w:val="28"/>
          <w:szCs w:val="28"/>
        </w:rPr>
        <w:t>0</w:t>
      </w:r>
      <w:r w:rsidR="00C01521">
        <w:rPr>
          <w:rFonts w:ascii="Times New Roman" w:hAnsi="Times New Roman"/>
          <w:b/>
          <w:bCs/>
          <w:iCs/>
          <w:sz w:val="28"/>
          <w:szCs w:val="28"/>
        </w:rPr>
        <w:t>3</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087" w:rsidRDefault="00535087">
      <w:r>
        <w:separator/>
      </w:r>
    </w:p>
  </w:endnote>
  <w:endnote w:type="continuationSeparator" w:id="0">
    <w:p w:rsidR="00535087" w:rsidRDefault="0053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535087">
      <w:tc>
        <w:tcPr>
          <w:tcW w:w="9648" w:type="dxa"/>
          <w:shd w:val="clear" w:color="auto" w:fill="E6E7EA"/>
          <w:vAlign w:val="center"/>
        </w:tcPr>
        <w:p w:rsidR="00535087" w:rsidRDefault="00535087" w:rsidP="000462DB">
          <w:pPr>
            <w:pStyle w:val="a5"/>
            <w:spacing w:before="120" w:after="120"/>
            <w:rPr>
              <w:rFonts w:cs="Arial"/>
              <w:color w:val="90989E"/>
              <w:sz w:val="16"/>
              <w:szCs w:val="16"/>
            </w:rPr>
          </w:pPr>
          <w:r>
            <w:rPr>
              <w:rFonts w:cs="Arial"/>
              <w:color w:val="90989E"/>
              <w:sz w:val="16"/>
              <w:szCs w:val="16"/>
            </w:rPr>
            <w:t>Информационно-аналитический дайджест СМИ [30</w:t>
          </w:r>
          <w:r w:rsidRPr="004304C8">
            <w:rPr>
              <w:rFonts w:cs="Arial"/>
              <w:color w:val="90989E"/>
              <w:sz w:val="16"/>
              <w:szCs w:val="16"/>
            </w:rPr>
            <w:t xml:space="preserve"> </w:t>
          </w:r>
          <w:r>
            <w:rPr>
              <w:rFonts w:cs="Arial"/>
              <w:color w:val="90989E"/>
              <w:sz w:val="16"/>
              <w:szCs w:val="16"/>
            </w:rPr>
            <w:t>марта 2022 утро]</w:t>
          </w:r>
        </w:p>
      </w:tc>
      <w:tc>
        <w:tcPr>
          <w:tcW w:w="489" w:type="dxa"/>
          <w:shd w:val="clear" w:color="auto" w:fill="90989E"/>
          <w:vAlign w:val="center"/>
        </w:tcPr>
        <w:p w:rsidR="00535087" w:rsidRDefault="00535087">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BF3DE3">
            <w:rPr>
              <w:rStyle w:val="a7"/>
              <w:rFonts w:cs="Arial"/>
              <w:b/>
              <w:noProof/>
              <w:color w:val="FFFFFF"/>
              <w:szCs w:val="18"/>
            </w:rPr>
            <w:t>2</w:t>
          </w:r>
          <w:r>
            <w:rPr>
              <w:rStyle w:val="a7"/>
              <w:rFonts w:cs="Arial"/>
              <w:b/>
              <w:color w:val="FFFFFF"/>
              <w:szCs w:val="18"/>
            </w:rPr>
            <w:fldChar w:fldCharType="end"/>
          </w:r>
        </w:p>
      </w:tc>
    </w:tr>
  </w:tbl>
  <w:p w:rsidR="00535087" w:rsidRDefault="00535087">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535087">
      <w:tc>
        <w:tcPr>
          <w:tcW w:w="9648" w:type="dxa"/>
          <w:shd w:val="clear" w:color="auto" w:fill="E6E7EA"/>
          <w:vAlign w:val="center"/>
        </w:tcPr>
        <w:p w:rsidR="00535087" w:rsidRDefault="00535087" w:rsidP="000462DB">
          <w:pPr>
            <w:pStyle w:val="a5"/>
            <w:spacing w:before="120" w:after="120"/>
            <w:rPr>
              <w:rFonts w:cs="Arial"/>
              <w:color w:val="90989E"/>
              <w:sz w:val="16"/>
              <w:szCs w:val="16"/>
            </w:rPr>
          </w:pPr>
          <w:r>
            <w:rPr>
              <w:rFonts w:cs="Arial"/>
              <w:color w:val="90989E"/>
              <w:sz w:val="16"/>
              <w:szCs w:val="16"/>
            </w:rPr>
            <w:t>Информационно-аналитический дайджест СМИ [30 марта 2022 утро]</w:t>
          </w:r>
        </w:p>
      </w:tc>
      <w:tc>
        <w:tcPr>
          <w:tcW w:w="489" w:type="dxa"/>
          <w:shd w:val="clear" w:color="auto" w:fill="90989E"/>
          <w:vAlign w:val="center"/>
        </w:tcPr>
        <w:p w:rsidR="00535087" w:rsidRDefault="00535087">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BF3DE3">
            <w:rPr>
              <w:rStyle w:val="a7"/>
              <w:rFonts w:cs="Arial"/>
              <w:b/>
              <w:noProof/>
              <w:color w:val="FFFFFF"/>
              <w:szCs w:val="18"/>
            </w:rPr>
            <w:t>7</w:t>
          </w:r>
          <w:r>
            <w:rPr>
              <w:rStyle w:val="a7"/>
              <w:rFonts w:cs="Arial"/>
              <w:b/>
              <w:color w:val="FFFFFF"/>
              <w:szCs w:val="18"/>
            </w:rPr>
            <w:fldChar w:fldCharType="end"/>
          </w:r>
        </w:p>
      </w:tc>
    </w:tr>
  </w:tbl>
  <w:p w:rsidR="00535087" w:rsidRDefault="00535087">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087" w:rsidRDefault="00535087">
      <w:r>
        <w:separator/>
      </w:r>
    </w:p>
  </w:footnote>
  <w:footnote w:type="continuationSeparator" w:id="0">
    <w:p w:rsidR="00535087" w:rsidRDefault="0053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087" w:rsidRDefault="00535087"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9A82961" wp14:editId="334843E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2C10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535087" w:rsidRDefault="00535087"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535087" w:rsidRDefault="00535087">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087" w:rsidRDefault="00535087">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29EBE"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535087" w:rsidRDefault="00535087">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535087" w:rsidRDefault="00535087">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A6D0620"/>
    <w:multiLevelType w:val="hybridMultilevel"/>
    <w:tmpl w:val="77FA0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21"/>
    <w:rsid w:val="0003491F"/>
    <w:rsid w:val="00042936"/>
    <w:rsid w:val="000462DB"/>
    <w:rsid w:val="000668F1"/>
    <w:rsid w:val="00066C93"/>
    <w:rsid w:val="000835A2"/>
    <w:rsid w:val="00195925"/>
    <w:rsid w:val="00263297"/>
    <w:rsid w:val="00270257"/>
    <w:rsid w:val="002843AB"/>
    <w:rsid w:val="002B78AE"/>
    <w:rsid w:val="002D4636"/>
    <w:rsid w:val="002E5101"/>
    <w:rsid w:val="002F5D21"/>
    <w:rsid w:val="003058E2"/>
    <w:rsid w:val="0031005F"/>
    <w:rsid w:val="003A6C2D"/>
    <w:rsid w:val="003C3C67"/>
    <w:rsid w:val="003E301A"/>
    <w:rsid w:val="003E468F"/>
    <w:rsid w:val="00414286"/>
    <w:rsid w:val="004304C8"/>
    <w:rsid w:val="004555FB"/>
    <w:rsid w:val="00464546"/>
    <w:rsid w:val="004D37A6"/>
    <w:rsid w:val="00521011"/>
    <w:rsid w:val="005232A9"/>
    <w:rsid w:val="005233A0"/>
    <w:rsid w:val="005240C2"/>
    <w:rsid w:val="00535087"/>
    <w:rsid w:val="00553946"/>
    <w:rsid w:val="005F3758"/>
    <w:rsid w:val="00604F1E"/>
    <w:rsid w:val="00605371"/>
    <w:rsid w:val="006705FD"/>
    <w:rsid w:val="006E64AC"/>
    <w:rsid w:val="00713C65"/>
    <w:rsid w:val="00727771"/>
    <w:rsid w:val="0074571A"/>
    <w:rsid w:val="00750476"/>
    <w:rsid w:val="007910D0"/>
    <w:rsid w:val="007D6822"/>
    <w:rsid w:val="007F0AB1"/>
    <w:rsid w:val="007F741B"/>
    <w:rsid w:val="0080145B"/>
    <w:rsid w:val="00880679"/>
    <w:rsid w:val="00892A96"/>
    <w:rsid w:val="008D6D97"/>
    <w:rsid w:val="008E6A71"/>
    <w:rsid w:val="009705DF"/>
    <w:rsid w:val="00985DA8"/>
    <w:rsid w:val="009B4B1F"/>
    <w:rsid w:val="009F5BD0"/>
    <w:rsid w:val="00A11A7B"/>
    <w:rsid w:val="00A12D82"/>
    <w:rsid w:val="00AD0684"/>
    <w:rsid w:val="00B50F24"/>
    <w:rsid w:val="00B922A1"/>
    <w:rsid w:val="00BC4068"/>
    <w:rsid w:val="00BF3DE3"/>
    <w:rsid w:val="00BF48EC"/>
    <w:rsid w:val="00C01521"/>
    <w:rsid w:val="00C14B74"/>
    <w:rsid w:val="00C14EA4"/>
    <w:rsid w:val="00C23AC3"/>
    <w:rsid w:val="00C45DF6"/>
    <w:rsid w:val="00C75EE3"/>
    <w:rsid w:val="00C8396B"/>
    <w:rsid w:val="00C87324"/>
    <w:rsid w:val="00C90FBF"/>
    <w:rsid w:val="00C9507B"/>
    <w:rsid w:val="00CA032B"/>
    <w:rsid w:val="00CB770F"/>
    <w:rsid w:val="00CD2DDE"/>
    <w:rsid w:val="00CD5A45"/>
    <w:rsid w:val="00CE6499"/>
    <w:rsid w:val="00CF582A"/>
    <w:rsid w:val="00D52CCC"/>
    <w:rsid w:val="00D66138"/>
    <w:rsid w:val="00DE0FF9"/>
    <w:rsid w:val="00E10E46"/>
    <w:rsid w:val="00E12208"/>
    <w:rsid w:val="00E4368A"/>
    <w:rsid w:val="00EA7B65"/>
    <w:rsid w:val="00EF3111"/>
    <w:rsid w:val="00F3724D"/>
    <w:rsid w:val="00F41E23"/>
    <w:rsid w:val="00F62502"/>
    <w:rsid w:val="00F65057"/>
    <w:rsid w:val="00F9447D"/>
    <w:rsid w:val="00F96ECC"/>
    <w:rsid w:val="00FC274F"/>
    <w:rsid w:val="00FC4705"/>
    <w:rsid w:val="00FC6EF9"/>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A23BBF5-927C-4AEB-8EA0-DC076BA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2268">
      <w:bodyDiv w:val="1"/>
      <w:marLeft w:val="0"/>
      <w:marRight w:val="0"/>
      <w:marTop w:val="0"/>
      <w:marBottom w:val="0"/>
      <w:divBdr>
        <w:top w:val="none" w:sz="0" w:space="0" w:color="auto"/>
        <w:left w:val="none" w:sz="0" w:space="0" w:color="auto"/>
        <w:bottom w:val="none" w:sz="0" w:space="0" w:color="auto"/>
        <w:right w:val="none" w:sz="0" w:space="0" w:color="auto"/>
      </w:divBdr>
      <w:divsChild>
        <w:div w:id="253713955">
          <w:marLeft w:val="0"/>
          <w:marRight w:val="0"/>
          <w:marTop w:val="0"/>
          <w:marBottom w:val="0"/>
          <w:divBdr>
            <w:top w:val="none" w:sz="0" w:space="0" w:color="auto"/>
            <w:left w:val="none" w:sz="0" w:space="0" w:color="auto"/>
            <w:bottom w:val="none" w:sz="0" w:space="0" w:color="auto"/>
            <w:right w:val="none" w:sz="0" w:space="0" w:color="auto"/>
          </w:divBdr>
          <w:divsChild>
            <w:div w:id="542716551">
              <w:marLeft w:val="0"/>
              <w:marRight w:val="0"/>
              <w:marTop w:val="0"/>
              <w:marBottom w:val="0"/>
              <w:divBdr>
                <w:top w:val="none" w:sz="0" w:space="0" w:color="auto"/>
                <w:left w:val="none" w:sz="0" w:space="0" w:color="auto"/>
                <w:bottom w:val="none" w:sz="0" w:space="0" w:color="auto"/>
                <w:right w:val="none" w:sz="0" w:space="0" w:color="auto"/>
              </w:divBdr>
              <w:divsChild>
                <w:div w:id="5145376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61220762">
          <w:marLeft w:val="0"/>
          <w:marRight w:val="0"/>
          <w:marTop w:val="675"/>
          <w:marBottom w:val="0"/>
          <w:divBdr>
            <w:top w:val="none" w:sz="0" w:space="0" w:color="auto"/>
            <w:left w:val="none" w:sz="0" w:space="0" w:color="auto"/>
            <w:bottom w:val="none" w:sz="0" w:space="0" w:color="auto"/>
            <w:right w:val="none" w:sz="0" w:space="0" w:color="auto"/>
          </w:divBdr>
          <w:divsChild>
            <w:div w:id="1531334591">
              <w:marLeft w:val="0"/>
              <w:marRight w:val="0"/>
              <w:marTop w:val="0"/>
              <w:marBottom w:val="0"/>
              <w:divBdr>
                <w:top w:val="none" w:sz="0" w:space="0" w:color="auto"/>
                <w:left w:val="none" w:sz="0" w:space="0" w:color="auto"/>
                <w:bottom w:val="none" w:sz="0" w:space="0" w:color="auto"/>
                <w:right w:val="none" w:sz="0" w:space="0" w:color="auto"/>
              </w:divBdr>
              <w:divsChild>
                <w:div w:id="4189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739">
          <w:marLeft w:val="0"/>
          <w:marRight w:val="0"/>
          <w:marTop w:val="450"/>
          <w:marBottom w:val="750"/>
          <w:divBdr>
            <w:top w:val="none" w:sz="0" w:space="0" w:color="auto"/>
            <w:left w:val="none" w:sz="0" w:space="0" w:color="auto"/>
            <w:bottom w:val="none" w:sz="0" w:space="0" w:color="auto"/>
            <w:right w:val="none" w:sz="0" w:space="0" w:color="auto"/>
          </w:divBdr>
          <w:divsChild>
            <w:div w:id="859586254">
              <w:marLeft w:val="0"/>
              <w:marRight w:val="0"/>
              <w:marTop w:val="0"/>
              <w:marBottom w:val="0"/>
              <w:divBdr>
                <w:top w:val="none" w:sz="0" w:space="0" w:color="auto"/>
                <w:left w:val="none" w:sz="0" w:space="0" w:color="auto"/>
                <w:bottom w:val="none" w:sz="0" w:space="0" w:color="auto"/>
                <w:right w:val="none" w:sz="0" w:space="0" w:color="auto"/>
              </w:divBdr>
              <w:divsChild>
                <w:div w:id="1363483449">
                  <w:marLeft w:val="0"/>
                  <w:marRight w:val="300"/>
                  <w:marTop w:val="150"/>
                  <w:marBottom w:val="150"/>
                  <w:divBdr>
                    <w:top w:val="none" w:sz="0" w:space="0" w:color="auto"/>
                    <w:left w:val="none" w:sz="0" w:space="0" w:color="auto"/>
                    <w:bottom w:val="none" w:sz="0" w:space="0" w:color="auto"/>
                    <w:right w:val="none" w:sz="0" w:space="0" w:color="auto"/>
                  </w:divBdr>
                </w:div>
                <w:div w:id="17382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020">
          <w:marLeft w:val="0"/>
          <w:marRight w:val="0"/>
          <w:marTop w:val="750"/>
          <w:marBottom w:val="0"/>
          <w:divBdr>
            <w:top w:val="none" w:sz="0" w:space="0" w:color="auto"/>
            <w:left w:val="none" w:sz="0" w:space="0" w:color="auto"/>
            <w:bottom w:val="none" w:sz="0" w:space="0" w:color="auto"/>
            <w:right w:val="none" w:sz="0" w:space="0" w:color="auto"/>
          </w:divBdr>
          <w:divsChild>
            <w:div w:id="4593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478">
      <w:bodyDiv w:val="1"/>
      <w:marLeft w:val="0"/>
      <w:marRight w:val="0"/>
      <w:marTop w:val="0"/>
      <w:marBottom w:val="0"/>
      <w:divBdr>
        <w:top w:val="none" w:sz="0" w:space="0" w:color="auto"/>
        <w:left w:val="none" w:sz="0" w:space="0" w:color="auto"/>
        <w:bottom w:val="none" w:sz="0" w:space="0" w:color="auto"/>
        <w:right w:val="none" w:sz="0" w:space="0" w:color="auto"/>
      </w:divBdr>
      <w:divsChild>
        <w:div w:id="70351398">
          <w:marLeft w:val="0"/>
          <w:marRight w:val="0"/>
          <w:marTop w:val="0"/>
          <w:marBottom w:val="150"/>
          <w:divBdr>
            <w:top w:val="none" w:sz="0" w:space="0" w:color="auto"/>
            <w:left w:val="none" w:sz="0" w:space="0" w:color="auto"/>
            <w:bottom w:val="none" w:sz="0" w:space="0" w:color="auto"/>
            <w:right w:val="none" w:sz="0" w:space="0" w:color="auto"/>
          </w:divBdr>
        </w:div>
        <w:div w:id="1205408105">
          <w:marLeft w:val="450"/>
          <w:marRight w:val="0"/>
          <w:marTop w:val="0"/>
          <w:marBottom w:val="300"/>
          <w:divBdr>
            <w:top w:val="none" w:sz="0" w:space="0" w:color="auto"/>
            <w:left w:val="none" w:sz="0" w:space="0" w:color="auto"/>
            <w:bottom w:val="none" w:sz="0" w:space="0" w:color="auto"/>
            <w:right w:val="none" w:sz="0" w:space="0" w:color="auto"/>
          </w:divBdr>
          <w:divsChild>
            <w:div w:id="815294036">
              <w:marLeft w:val="0"/>
              <w:marRight w:val="0"/>
              <w:marTop w:val="0"/>
              <w:marBottom w:val="0"/>
              <w:divBdr>
                <w:top w:val="none" w:sz="0" w:space="0" w:color="auto"/>
                <w:left w:val="none" w:sz="0" w:space="0" w:color="auto"/>
                <w:bottom w:val="none" w:sz="0" w:space="0" w:color="auto"/>
                <w:right w:val="none" w:sz="0" w:space="0" w:color="auto"/>
              </w:divBdr>
            </w:div>
          </w:divsChild>
        </w:div>
        <w:div w:id="1667243784">
          <w:marLeft w:val="0"/>
          <w:marRight w:val="0"/>
          <w:marTop w:val="0"/>
          <w:marBottom w:val="0"/>
          <w:divBdr>
            <w:top w:val="none" w:sz="0" w:space="0" w:color="auto"/>
            <w:left w:val="none" w:sz="0" w:space="0" w:color="auto"/>
            <w:bottom w:val="none" w:sz="0" w:space="0" w:color="auto"/>
            <w:right w:val="none" w:sz="0" w:space="0" w:color="auto"/>
          </w:divBdr>
        </w:div>
      </w:divsChild>
    </w:div>
    <w:div w:id="593589668">
      <w:bodyDiv w:val="1"/>
      <w:marLeft w:val="0"/>
      <w:marRight w:val="0"/>
      <w:marTop w:val="0"/>
      <w:marBottom w:val="0"/>
      <w:divBdr>
        <w:top w:val="none" w:sz="0" w:space="0" w:color="auto"/>
        <w:left w:val="none" w:sz="0" w:space="0" w:color="auto"/>
        <w:bottom w:val="none" w:sz="0" w:space="0" w:color="auto"/>
        <w:right w:val="none" w:sz="0" w:space="0" w:color="auto"/>
      </w:divBdr>
      <w:divsChild>
        <w:div w:id="583144780">
          <w:marLeft w:val="0"/>
          <w:marRight w:val="0"/>
          <w:marTop w:val="0"/>
          <w:marBottom w:val="0"/>
          <w:divBdr>
            <w:top w:val="none" w:sz="0" w:space="0" w:color="auto"/>
            <w:left w:val="none" w:sz="0" w:space="0" w:color="auto"/>
            <w:bottom w:val="none" w:sz="0" w:space="0" w:color="auto"/>
            <w:right w:val="none" w:sz="0" w:space="0" w:color="auto"/>
          </w:divBdr>
          <w:divsChild>
            <w:div w:id="1838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5714">
      <w:bodyDiv w:val="1"/>
      <w:marLeft w:val="0"/>
      <w:marRight w:val="0"/>
      <w:marTop w:val="0"/>
      <w:marBottom w:val="0"/>
      <w:divBdr>
        <w:top w:val="none" w:sz="0" w:space="0" w:color="auto"/>
        <w:left w:val="none" w:sz="0" w:space="0" w:color="auto"/>
        <w:bottom w:val="none" w:sz="0" w:space="0" w:color="auto"/>
        <w:right w:val="none" w:sz="0" w:space="0" w:color="auto"/>
      </w:divBdr>
      <w:divsChild>
        <w:div w:id="2011520101">
          <w:marLeft w:val="0"/>
          <w:marRight w:val="0"/>
          <w:marTop w:val="0"/>
          <w:marBottom w:val="0"/>
          <w:divBdr>
            <w:top w:val="none" w:sz="0" w:space="0" w:color="auto"/>
            <w:left w:val="none" w:sz="0" w:space="0" w:color="auto"/>
            <w:bottom w:val="none" w:sz="0" w:space="0" w:color="auto"/>
            <w:right w:val="none" w:sz="0" w:space="0" w:color="auto"/>
          </w:divBdr>
          <w:divsChild>
            <w:div w:id="994263388">
              <w:marLeft w:val="0"/>
              <w:marRight w:val="0"/>
              <w:marTop w:val="0"/>
              <w:marBottom w:val="225"/>
              <w:divBdr>
                <w:top w:val="none" w:sz="0" w:space="0" w:color="auto"/>
                <w:left w:val="none" w:sz="0" w:space="0" w:color="auto"/>
                <w:bottom w:val="none" w:sz="0" w:space="0" w:color="auto"/>
                <w:right w:val="none" w:sz="0" w:space="0" w:color="auto"/>
              </w:divBdr>
              <w:divsChild>
                <w:div w:id="1207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5866">
      <w:bodyDiv w:val="1"/>
      <w:marLeft w:val="0"/>
      <w:marRight w:val="0"/>
      <w:marTop w:val="0"/>
      <w:marBottom w:val="0"/>
      <w:divBdr>
        <w:top w:val="none" w:sz="0" w:space="0" w:color="auto"/>
        <w:left w:val="none" w:sz="0" w:space="0" w:color="auto"/>
        <w:bottom w:val="none" w:sz="0" w:space="0" w:color="auto"/>
        <w:right w:val="none" w:sz="0" w:space="0" w:color="auto"/>
      </w:divBdr>
    </w:div>
    <w:div w:id="1024358705">
      <w:bodyDiv w:val="1"/>
      <w:marLeft w:val="0"/>
      <w:marRight w:val="0"/>
      <w:marTop w:val="0"/>
      <w:marBottom w:val="0"/>
      <w:divBdr>
        <w:top w:val="none" w:sz="0" w:space="0" w:color="auto"/>
        <w:left w:val="none" w:sz="0" w:space="0" w:color="auto"/>
        <w:bottom w:val="none" w:sz="0" w:space="0" w:color="auto"/>
        <w:right w:val="none" w:sz="0" w:space="0" w:color="auto"/>
      </w:divBdr>
      <w:divsChild>
        <w:div w:id="381255485">
          <w:marLeft w:val="0"/>
          <w:marRight w:val="0"/>
          <w:marTop w:val="375"/>
          <w:marBottom w:val="330"/>
          <w:divBdr>
            <w:top w:val="none" w:sz="0" w:space="0" w:color="auto"/>
            <w:left w:val="none" w:sz="0" w:space="0" w:color="auto"/>
            <w:bottom w:val="none" w:sz="0" w:space="0" w:color="auto"/>
            <w:right w:val="none" w:sz="0" w:space="0" w:color="auto"/>
          </w:divBdr>
          <w:divsChild>
            <w:div w:id="205727411">
              <w:marLeft w:val="0"/>
              <w:marRight w:val="0"/>
              <w:marTop w:val="0"/>
              <w:marBottom w:val="210"/>
              <w:divBdr>
                <w:top w:val="none" w:sz="0" w:space="0" w:color="auto"/>
                <w:left w:val="none" w:sz="0" w:space="0" w:color="auto"/>
                <w:bottom w:val="none" w:sz="0" w:space="0" w:color="auto"/>
                <w:right w:val="none" w:sz="0" w:space="0" w:color="auto"/>
              </w:divBdr>
            </w:div>
            <w:div w:id="1989550111">
              <w:marLeft w:val="0"/>
              <w:marRight w:val="0"/>
              <w:marTop w:val="0"/>
              <w:marBottom w:val="210"/>
              <w:divBdr>
                <w:top w:val="none" w:sz="0" w:space="0" w:color="auto"/>
                <w:left w:val="none" w:sz="0" w:space="0" w:color="auto"/>
                <w:bottom w:val="none" w:sz="0" w:space="0" w:color="auto"/>
                <w:right w:val="none" w:sz="0" w:space="0" w:color="auto"/>
              </w:divBdr>
              <w:divsChild>
                <w:div w:id="1147019026">
                  <w:marLeft w:val="0"/>
                  <w:marRight w:val="0"/>
                  <w:marTop w:val="0"/>
                  <w:marBottom w:val="300"/>
                  <w:divBdr>
                    <w:top w:val="none" w:sz="0" w:space="0" w:color="auto"/>
                    <w:left w:val="none" w:sz="0" w:space="0" w:color="auto"/>
                    <w:bottom w:val="none" w:sz="0" w:space="0" w:color="auto"/>
                    <w:right w:val="none" w:sz="0" w:space="0" w:color="auto"/>
                  </w:divBdr>
                </w:div>
              </w:divsChild>
            </w:div>
            <w:div w:id="344719958">
              <w:marLeft w:val="0"/>
              <w:marRight w:val="0"/>
              <w:marTop w:val="0"/>
              <w:marBottom w:val="210"/>
              <w:divBdr>
                <w:top w:val="none" w:sz="0" w:space="0" w:color="auto"/>
                <w:left w:val="none" w:sz="0" w:space="0" w:color="auto"/>
                <w:bottom w:val="none" w:sz="0" w:space="0" w:color="auto"/>
                <w:right w:val="none" w:sz="0" w:space="0" w:color="auto"/>
              </w:divBdr>
              <w:divsChild>
                <w:div w:id="1232036725">
                  <w:marLeft w:val="0"/>
                  <w:marRight w:val="0"/>
                  <w:marTop w:val="0"/>
                  <w:marBottom w:val="0"/>
                  <w:divBdr>
                    <w:top w:val="none" w:sz="0" w:space="0" w:color="auto"/>
                    <w:left w:val="none" w:sz="0" w:space="0" w:color="auto"/>
                    <w:bottom w:val="none" w:sz="0" w:space="0" w:color="auto"/>
                    <w:right w:val="none" w:sz="0" w:space="0" w:color="auto"/>
                  </w:divBdr>
                  <w:divsChild>
                    <w:div w:id="17336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714">
          <w:marLeft w:val="0"/>
          <w:marRight w:val="0"/>
          <w:marTop w:val="0"/>
          <w:marBottom w:val="0"/>
          <w:divBdr>
            <w:top w:val="none" w:sz="0" w:space="0" w:color="auto"/>
            <w:left w:val="none" w:sz="0" w:space="0" w:color="auto"/>
            <w:bottom w:val="none" w:sz="0" w:space="0" w:color="auto"/>
            <w:right w:val="none" w:sz="0" w:space="0" w:color="auto"/>
          </w:divBdr>
          <w:divsChild>
            <w:div w:id="2146004800">
              <w:marLeft w:val="0"/>
              <w:marRight w:val="0"/>
              <w:marTop w:val="0"/>
              <w:marBottom w:val="0"/>
              <w:divBdr>
                <w:top w:val="none" w:sz="0" w:space="0" w:color="auto"/>
                <w:left w:val="none" w:sz="0" w:space="0" w:color="auto"/>
                <w:bottom w:val="none" w:sz="0" w:space="0" w:color="auto"/>
                <w:right w:val="none" w:sz="0" w:space="0" w:color="auto"/>
              </w:divBdr>
              <w:divsChild>
                <w:div w:id="1836145693">
                  <w:marLeft w:val="0"/>
                  <w:marRight w:val="0"/>
                  <w:marTop w:val="0"/>
                  <w:marBottom w:val="240"/>
                  <w:divBdr>
                    <w:top w:val="none" w:sz="0" w:space="0" w:color="auto"/>
                    <w:left w:val="none" w:sz="0" w:space="0" w:color="auto"/>
                    <w:bottom w:val="none" w:sz="0" w:space="0" w:color="auto"/>
                    <w:right w:val="none" w:sz="0" w:space="0" w:color="auto"/>
                  </w:divBdr>
                </w:div>
                <w:div w:id="1572108784">
                  <w:marLeft w:val="0"/>
                  <w:marRight w:val="0"/>
                  <w:marTop w:val="0"/>
                  <w:marBottom w:val="300"/>
                  <w:divBdr>
                    <w:top w:val="none" w:sz="0" w:space="0" w:color="auto"/>
                    <w:left w:val="none" w:sz="0" w:space="0" w:color="auto"/>
                    <w:bottom w:val="none" w:sz="0" w:space="0" w:color="auto"/>
                    <w:right w:val="none" w:sz="0" w:space="0" w:color="auto"/>
                  </w:divBdr>
                  <w:divsChild>
                    <w:div w:id="2045251307">
                      <w:marLeft w:val="0"/>
                      <w:marRight w:val="0"/>
                      <w:marTop w:val="0"/>
                      <w:marBottom w:val="0"/>
                      <w:divBdr>
                        <w:top w:val="none" w:sz="0" w:space="0" w:color="auto"/>
                        <w:left w:val="none" w:sz="0" w:space="0" w:color="auto"/>
                        <w:bottom w:val="none" w:sz="0" w:space="0" w:color="auto"/>
                        <w:right w:val="none" w:sz="0" w:space="0" w:color="auto"/>
                      </w:divBdr>
                    </w:div>
                  </w:divsChild>
                </w:div>
                <w:div w:id="787352794">
                  <w:marLeft w:val="0"/>
                  <w:marRight w:val="0"/>
                  <w:marTop w:val="0"/>
                  <w:marBottom w:val="300"/>
                  <w:divBdr>
                    <w:top w:val="none" w:sz="0" w:space="0" w:color="auto"/>
                    <w:left w:val="none" w:sz="0" w:space="0" w:color="auto"/>
                    <w:bottom w:val="none" w:sz="0" w:space="0" w:color="auto"/>
                    <w:right w:val="none" w:sz="0" w:space="0" w:color="auto"/>
                  </w:divBdr>
                  <w:divsChild>
                    <w:div w:id="589579387">
                      <w:marLeft w:val="0"/>
                      <w:marRight w:val="300"/>
                      <w:marTop w:val="0"/>
                      <w:marBottom w:val="150"/>
                      <w:divBdr>
                        <w:top w:val="none" w:sz="0" w:space="0" w:color="auto"/>
                        <w:left w:val="none" w:sz="0" w:space="0" w:color="auto"/>
                        <w:bottom w:val="none" w:sz="0" w:space="0" w:color="auto"/>
                        <w:right w:val="none" w:sz="0" w:space="0" w:color="auto"/>
                      </w:divBdr>
                      <w:divsChild>
                        <w:div w:id="1362710468">
                          <w:marLeft w:val="0"/>
                          <w:marRight w:val="0"/>
                          <w:marTop w:val="0"/>
                          <w:marBottom w:val="0"/>
                          <w:divBdr>
                            <w:top w:val="none" w:sz="0" w:space="0" w:color="auto"/>
                            <w:left w:val="none" w:sz="0" w:space="0" w:color="auto"/>
                            <w:bottom w:val="none" w:sz="0" w:space="0" w:color="auto"/>
                            <w:right w:val="none" w:sz="0" w:space="0" w:color="auto"/>
                          </w:divBdr>
                          <w:divsChild>
                            <w:div w:id="1384719815">
                              <w:marLeft w:val="0"/>
                              <w:marRight w:val="0"/>
                              <w:marTop w:val="225"/>
                              <w:marBottom w:val="0"/>
                              <w:divBdr>
                                <w:top w:val="none" w:sz="0" w:space="0" w:color="auto"/>
                                <w:left w:val="none" w:sz="0" w:space="0" w:color="auto"/>
                                <w:bottom w:val="none" w:sz="0" w:space="0" w:color="auto"/>
                                <w:right w:val="none" w:sz="0" w:space="0" w:color="auto"/>
                              </w:divBdr>
                              <w:divsChild>
                                <w:div w:id="1998879952">
                                  <w:marLeft w:val="0"/>
                                  <w:marRight w:val="0"/>
                                  <w:marTop w:val="0"/>
                                  <w:marBottom w:val="0"/>
                                  <w:divBdr>
                                    <w:top w:val="none" w:sz="0" w:space="0" w:color="auto"/>
                                    <w:left w:val="none" w:sz="0" w:space="0" w:color="auto"/>
                                    <w:bottom w:val="none" w:sz="0" w:space="0" w:color="auto"/>
                                    <w:right w:val="none" w:sz="0" w:space="0" w:color="auto"/>
                                  </w:divBdr>
                                </w:div>
                                <w:div w:id="18839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03437">
      <w:bodyDiv w:val="1"/>
      <w:marLeft w:val="0"/>
      <w:marRight w:val="0"/>
      <w:marTop w:val="0"/>
      <w:marBottom w:val="0"/>
      <w:divBdr>
        <w:top w:val="none" w:sz="0" w:space="0" w:color="auto"/>
        <w:left w:val="none" w:sz="0" w:space="0" w:color="auto"/>
        <w:bottom w:val="none" w:sz="0" w:space="0" w:color="auto"/>
        <w:right w:val="none" w:sz="0" w:space="0" w:color="auto"/>
      </w:divBdr>
      <w:divsChild>
        <w:div w:id="1322856690">
          <w:marLeft w:val="0"/>
          <w:marRight w:val="0"/>
          <w:marTop w:val="0"/>
          <w:marBottom w:val="0"/>
          <w:divBdr>
            <w:top w:val="none" w:sz="0" w:space="0" w:color="auto"/>
            <w:left w:val="none" w:sz="0" w:space="0" w:color="auto"/>
            <w:bottom w:val="none" w:sz="0" w:space="0" w:color="auto"/>
            <w:right w:val="none" w:sz="0" w:space="0" w:color="auto"/>
          </w:divBdr>
        </w:div>
        <w:div w:id="641622710">
          <w:marLeft w:val="0"/>
          <w:marRight w:val="0"/>
          <w:marTop w:val="0"/>
          <w:marBottom w:val="0"/>
          <w:divBdr>
            <w:top w:val="none" w:sz="0" w:space="0" w:color="auto"/>
            <w:left w:val="none" w:sz="0" w:space="0" w:color="auto"/>
            <w:bottom w:val="none" w:sz="0" w:space="0" w:color="auto"/>
            <w:right w:val="none" w:sz="0" w:space="0" w:color="auto"/>
          </w:divBdr>
          <w:divsChild>
            <w:div w:id="1526018082">
              <w:marLeft w:val="0"/>
              <w:marRight w:val="0"/>
              <w:marTop w:val="0"/>
              <w:marBottom w:val="0"/>
              <w:divBdr>
                <w:top w:val="none" w:sz="0" w:space="0" w:color="auto"/>
                <w:left w:val="none" w:sz="0" w:space="0" w:color="auto"/>
                <w:bottom w:val="none" w:sz="0" w:space="0" w:color="auto"/>
                <w:right w:val="none" w:sz="0" w:space="0" w:color="auto"/>
              </w:divBdr>
            </w:div>
          </w:divsChild>
        </w:div>
        <w:div w:id="365253399">
          <w:marLeft w:val="0"/>
          <w:marRight w:val="0"/>
          <w:marTop w:val="0"/>
          <w:marBottom w:val="0"/>
          <w:divBdr>
            <w:top w:val="none" w:sz="0" w:space="0" w:color="auto"/>
            <w:left w:val="none" w:sz="0" w:space="0" w:color="auto"/>
            <w:bottom w:val="none" w:sz="0" w:space="0" w:color="auto"/>
            <w:right w:val="none" w:sz="0" w:space="0" w:color="auto"/>
          </w:divBdr>
        </w:div>
      </w:divsChild>
    </w:div>
    <w:div w:id="1433284133">
      <w:bodyDiv w:val="1"/>
      <w:marLeft w:val="0"/>
      <w:marRight w:val="0"/>
      <w:marTop w:val="0"/>
      <w:marBottom w:val="0"/>
      <w:divBdr>
        <w:top w:val="none" w:sz="0" w:space="0" w:color="auto"/>
        <w:left w:val="none" w:sz="0" w:space="0" w:color="auto"/>
        <w:bottom w:val="none" w:sz="0" w:space="0" w:color="auto"/>
        <w:right w:val="none" w:sz="0" w:space="0" w:color="auto"/>
      </w:divBdr>
      <w:divsChild>
        <w:div w:id="2113040671">
          <w:marLeft w:val="0"/>
          <w:marRight w:val="0"/>
          <w:marTop w:val="0"/>
          <w:marBottom w:val="0"/>
          <w:divBdr>
            <w:top w:val="none" w:sz="0" w:space="0" w:color="auto"/>
            <w:left w:val="none" w:sz="0" w:space="0" w:color="auto"/>
            <w:bottom w:val="none" w:sz="0" w:space="0" w:color="auto"/>
            <w:right w:val="none" w:sz="0" w:space="0" w:color="auto"/>
          </w:divBdr>
          <w:divsChild>
            <w:div w:id="341321598">
              <w:marLeft w:val="0"/>
              <w:marRight w:val="0"/>
              <w:marTop w:val="0"/>
              <w:marBottom w:val="0"/>
              <w:divBdr>
                <w:top w:val="none" w:sz="0" w:space="0" w:color="auto"/>
                <w:left w:val="none" w:sz="0" w:space="0" w:color="auto"/>
                <w:bottom w:val="none" w:sz="0" w:space="0" w:color="auto"/>
                <w:right w:val="none" w:sz="0" w:space="0" w:color="auto"/>
              </w:divBdr>
              <w:divsChild>
                <w:div w:id="1396472818">
                  <w:marLeft w:val="0"/>
                  <w:marRight w:val="0"/>
                  <w:marTop w:val="0"/>
                  <w:marBottom w:val="0"/>
                  <w:divBdr>
                    <w:top w:val="none" w:sz="0" w:space="0" w:color="auto"/>
                    <w:left w:val="none" w:sz="0" w:space="0" w:color="auto"/>
                    <w:bottom w:val="none" w:sz="0" w:space="0" w:color="auto"/>
                    <w:right w:val="none" w:sz="0" w:space="0" w:color="auto"/>
                  </w:divBdr>
                </w:div>
              </w:divsChild>
            </w:div>
            <w:div w:id="634215600">
              <w:marLeft w:val="0"/>
              <w:marRight w:val="0"/>
              <w:marTop w:val="0"/>
              <w:marBottom w:val="0"/>
              <w:divBdr>
                <w:top w:val="none" w:sz="0" w:space="0" w:color="auto"/>
                <w:left w:val="none" w:sz="0" w:space="0" w:color="auto"/>
                <w:bottom w:val="none" w:sz="0" w:space="0" w:color="auto"/>
                <w:right w:val="none" w:sz="0" w:space="0" w:color="auto"/>
              </w:divBdr>
              <w:divsChild>
                <w:div w:id="1223979430">
                  <w:marLeft w:val="0"/>
                  <w:marRight w:val="0"/>
                  <w:marTop w:val="0"/>
                  <w:marBottom w:val="525"/>
                  <w:divBdr>
                    <w:top w:val="none" w:sz="0" w:space="0" w:color="auto"/>
                    <w:left w:val="none" w:sz="0" w:space="0" w:color="auto"/>
                    <w:bottom w:val="none" w:sz="0" w:space="0" w:color="auto"/>
                    <w:right w:val="none" w:sz="0" w:space="0" w:color="auto"/>
                  </w:divBdr>
                  <w:divsChild>
                    <w:div w:id="2411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2/03/29/rossiia-uvelichila-posevnuiu-ploshchad-na-million-gektarov.html" TargetMode="External" /><Relationship Id="rId13" Type="http://schemas.openxmlformats.org/officeDocument/2006/relationships/hyperlink" Target="https://www.akm.ru/news/d_ryabukhina_v_ramkakh_selskoy_ipoteki_50_bylo_vydano_na_stroitelstvo_i_priobretenie_individualnykh_/" TargetMode="External" /><Relationship Id="rId18" Type="http://schemas.openxmlformats.org/officeDocument/2006/relationships/hyperlink" Target="https://rg.ru/2022/03/29/agrostrahovshchiki-za-god-vozmestili-ubytki-na-shest-milliardov-rublej.html" TargetMode="External" /><Relationship Id="rId26" Type="http://schemas.openxmlformats.org/officeDocument/2006/relationships/hyperlink" Target="https://ria.ru/20220330/tseny-1780777862.html" TargetMode="External" /><Relationship Id="rId3" Type="http://schemas.openxmlformats.org/officeDocument/2006/relationships/styles" Target="styles.xml" /><Relationship Id="rId21" Type="http://schemas.openxmlformats.org/officeDocument/2006/relationships/hyperlink" Target="https://tass.ru/obschestvo/14213117" TargetMode="External" /><Relationship Id="rId34"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tass.ru/ekonomika/14221179" TargetMode="External" /><Relationship Id="rId17" Type="http://schemas.openxmlformats.org/officeDocument/2006/relationships/hyperlink" Target="https://www.pnp.ru/economics/mitin-rasskazal-o-novoy-redakcii-plana-po-protivodeystviyu-nezakonnomu-rybolovstvu.html" TargetMode="External" /><Relationship Id="rId25" Type="http://schemas.openxmlformats.org/officeDocument/2006/relationships/hyperlink" Target="https://www.interfax-russia.ru/far-east/news/agrarii-priamurya-perestroyat-strukturu-eksporta-soi-s-uchetom-novyh-ekonomicheskih-usloviy" TargetMode="External" /><Relationship Id="rId33" Type="http://schemas.openxmlformats.org/officeDocument/2006/relationships/chart" Target="charts/chart1.xml" /><Relationship Id="rId2" Type="http://schemas.openxmlformats.org/officeDocument/2006/relationships/numbering" Target="numbering.xml" /><Relationship Id="rId16" Type="http://schemas.openxmlformats.org/officeDocument/2006/relationships/hyperlink" Target="https://www.pnp.ru/social/postavki-importnykh-cvetov-v-rossiyu-snizilis-v-24-raza.html" TargetMode="External" /><Relationship Id="rId20" Type="http://schemas.openxmlformats.org/officeDocument/2006/relationships/hyperlink" Target="https://emeat.ru/news/mongoliya-rasshirila-spisok-postavshhikov-rossijskoj-svininy/" TargetMode="External" /><Relationship Id="rId29" Type="http://schemas.openxmlformats.org/officeDocument/2006/relationships/hyperlink" Target="https://tass.ru/ekonomika/14212473"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tass.ru/ekonomika/14219307" TargetMode="External" /><Relationship Id="rId24" Type="http://schemas.openxmlformats.org/officeDocument/2006/relationships/hyperlink" Target="https://tass.ru/ekonomika/14221477" TargetMode="External" /><Relationship Id="rId32"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s://tass.ru/ekonomika/14216555" TargetMode="External" /><Relationship Id="rId23" Type="http://schemas.openxmlformats.org/officeDocument/2006/relationships/hyperlink" Target="https://regnum.ru/news/3548219.html" TargetMode="External" /><Relationship Id="rId28" Type="http://schemas.openxmlformats.org/officeDocument/2006/relationships/hyperlink" Target="https://iz.ru/1312354/2022-03-29/indiia-zakupila-45-tys-tonn-podsolnechnogo-masla-u-rossii-po-rekordno-vysokoi-tcene" TargetMode="External" /><Relationship Id="rId10" Type="http://schemas.openxmlformats.org/officeDocument/2006/relationships/footer" Target="footer1.xml" /><Relationship Id="rId19" Type="http://schemas.openxmlformats.org/officeDocument/2006/relationships/hyperlink" Target="https://tass.ru/ekonomika/14212817" TargetMode="External" /><Relationship Id="rId31"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s://iz.ru/1311729/ekaterina-militckaia/uvazhaemyi-metr-kto-mozhet-poluchit-lgotnuiu-ipoteku-i-kak-eto-sdelat" TargetMode="External" /><Relationship Id="rId22" Type="http://schemas.openxmlformats.org/officeDocument/2006/relationships/hyperlink" Target="https://milknews.ru/index/syr/tomsk-syyr.html" TargetMode="External" /><Relationship Id="rId27" Type="http://schemas.openxmlformats.org/officeDocument/2006/relationships/hyperlink" Target="https://ren.tv/news/ekonomika/956950-indiia-stala-odnim-iz-vedushchikh-mirovykh-proizvoditelei-zerna" TargetMode="External" /><Relationship Id="rId30" Type="http://schemas.openxmlformats.org/officeDocument/2006/relationships/hyperlink" Target="https://www.interfax.ru/business/831865" TargetMode="External" /><Relationship Id="rId35"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Лист1!$A$2:$A$32</c:f>
              <c:strCache>
                <c:ptCount val="31"/>
                <c:pt idx="0">
                  <c:v>28.02.22</c:v>
                </c:pt>
                <c:pt idx="1">
                  <c:v>01.03.22</c:v>
                </c:pt>
                <c:pt idx="2">
                  <c:v>02.03.22</c:v>
                </c:pt>
                <c:pt idx="3">
                  <c:v>03.03.22</c:v>
                </c:pt>
                <c:pt idx="4">
                  <c:v>04.03.22</c:v>
                </c:pt>
                <c:pt idx="5">
                  <c:v>05.03.22</c:v>
                </c:pt>
                <c:pt idx="6">
                  <c:v>06.03.22</c:v>
                </c:pt>
                <c:pt idx="7">
                  <c:v>07.03.22</c:v>
                </c:pt>
                <c:pt idx="8">
                  <c:v>08.03.22</c:v>
                </c:pt>
                <c:pt idx="9">
                  <c:v>09.03.22</c:v>
                </c:pt>
                <c:pt idx="10">
                  <c:v>10.03.22</c:v>
                </c:pt>
                <c:pt idx="11">
                  <c:v>11.03.22</c:v>
                </c:pt>
                <c:pt idx="12">
                  <c:v>12.03.22</c:v>
                </c:pt>
                <c:pt idx="13">
                  <c:v>13.03.22</c:v>
                </c:pt>
                <c:pt idx="14">
                  <c:v>14.03.22</c:v>
                </c:pt>
                <c:pt idx="15">
                  <c:v>15.03.22</c:v>
                </c:pt>
                <c:pt idx="16">
                  <c:v>16.03.22</c:v>
                </c:pt>
                <c:pt idx="17">
                  <c:v>17.03.22</c:v>
                </c:pt>
                <c:pt idx="18">
                  <c:v>18.03.22</c:v>
                </c:pt>
                <c:pt idx="19">
                  <c:v>19.03.22</c:v>
                </c:pt>
                <c:pt idx="20">
                  <c:v>20.03.22</c:v>
                </c:pt>
                <c:pt idx="21">
                  <c:v>21.03.22</c:v>
                </c:pt>
                <c:pt idx="22">
                  <c:v>22.03.22</c:v>
                </c:pt>
                <c:pt idx="23">
                  <c:v>23.03.22</c:v>
                </c:pt>
                <c:pt idx="24">
                  <c:v>24.03.22</c:v>
                </c:pt>
                <c:pt idx="25">
                  <c:v>25.03.22</c:v>
                </c:pt>
                <c:pt idx="26">
                  <c:v>26.03.22</c:v>
                </c:pt>
                <c:pt idx="27">
                  <c:v>27.03.22</c:v>
                </c:pt>
                <c:pt idx="28">
                  <c:v>28.03.22</c:v>
                </c:pt>
                <c:pt idx="29">
                  <c:v>29.03.22</c:v>
                </c:pt>
                <c:pt idx="30">
                  <c:v>30.03.22</c:v>
                </c:pt>
              </c:strCache>
            </c:strRef>
          </c:cat>
          <c:val>
            <c:numRef>
              <c:f>Лист1!$B$2:$B$32</c:f>
              <c:numCache>
                <c:formatCode>General</c:formatCode>
                <c:ptCount val="31"/>
                <c:pt idx="0">
                  <c:v>849</c:v>
                </c:pt>
                <c:pt idx="1">
                  <c:v>1205</c:v>
                </c:pt>
                <c:pt idx="2">
                  <c:v>981</c:v>
                </c:pt>
                <c:pt idx="3">
                  <c:v>1326</c:v>
                </c:pt>
                <c:pt idx="4">
                  <c:v>1005</c:v>
                </c:pt>
                <c:pt idx="5">
                  <c:v>2078</c:v>
                </c:pt>
                <c:pt idx="6">
                  <c:v>371</c:v>
                </c:pt>
                <c:pt idx="7">
                  <c:v>201</c:v>
                </c:pt>
                <c:pt idx="8">
                  <c:v>99</c:v>
                </c:pt>
                <c:pt idx="9">
                  <c:v>676</c:v>
                </c:pt>
                <c:pt idx="10">
                  <c:v>1285</c:v>
                </c:pt>
                <c:pt idx="11">
                  <c:v>1278</c:v>
                </c:pt>
                <c:pt idx="12">
                  <c:v>250</c:v>
                </c:pt>
                <c:pt idx="13">
                  <c:v>165</c:v>
                </c:pt>
                <c:pt idx="14">
                  <c:v>1253</c:v>
                </c:pt>
                <c:pt idx="15">
                  <c:v>1501</c:v>
                </c:pt>
                <c:pt idx="16">
                  <c:v>894</c:v>
                </c:pt>
                <c:pt idx="17">
                  <c:v>1248</c:v>
                </c:pt>
                <c:pt idx="18">
                  <c:v>1473</c:v>
                </c:pt>
                <c:pt idx="19">
                  <c:v>392</c:v>
                </c:pt>
                <c:pt idx="20">
                  <c:v>243</c:v>
                </c:pt>
                <c:pt idx="21">
                  <c:v>1346</c:v>
                </c:pt>
                <c:pt idx="22">
                  <c:v>1063</c:v>
                </c:pt>
                <c:pt idx="23">
                  <c:v>1204</c:v>
                </c:pt>
                <c:pt idx="24">
                  <c:v>1165</c:v>
                </c:pt>
                <c:pt idx="25">
                  <c:v>1043</c:v>
                </c:pt>
                <c:pt idx="26">
                  <c:v>184</c:v>
                </c:pt>
                <c:pt idx="27">
                  <c:v>106</c:v>
                </c:pt>
                <c:pt idx="28">
                  <c:v>965</c:v>
                </c:pt>
                <c:pt idx="29">
                  <c:v>977</c:v>
                </c:pt>
                <c:pt idx="30">
                  <c:v>119</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560287440"/>
        <c:axId val="560287832"/>
      </c:lineChart>
      <c:catAx>
        <c:axId val="560287440"/>
        <c:scaling>
          <c:orientation val="minMax"/>
        </c:scaling>
        <c:delete val="0"/>
        <c:axPos val="b"/>
        <c:numFmt formatCode="dd/mm/yyyy" sourceLinked="0"/>
        <c:majorTickMark val="out"/>
        <c:minorTickMark val="none"/>
        <c:tickLblPos val="nextTo"/>
        <c:crossAx val="560287832"/>
        <c:crosses val="autoZero"/>
        <c:auto val="1"/>
        <c:lblAlgn val="ctr"/>
        <c:lblOffset val="100"/>
        <c:noMultiLvlLbl val="1"/>
      </c:catAx>
      <c:valAx>
        <c:axId val="560287832"/>
        <c:scaling>
          <c:orientation val="minMax"/>
          <c:max val="2200"/>
          <c:min val="0"/>
        </c:scaling>
        <c:delete val="0"/>
        <c:axPos val="l"/>
        <c:majorGridlines/>
        <c:numFmt formatCode="General" sourceLinked="1"/>
        <c:majorTickMark val="out"/>
        <c:minorTickMark val="none"/>
        <c:tickLblPos val="nextTo"/>
        <c:crossAx val="560287440"/>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FE4D-D858-448D-9064-E44983E848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4046</Words>
  <Characters>23064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cp:lastPrinted>2022-03-30T04:38:00Z</cp:lastPrinted>
  <dcterms:created xsi:type="dcterms:W3CDTF">2022-03-30T06:30:00Z</dcterms:created>
  <dcterms:modified xsi:type="dcterms:W3CDTF">2022-03-30T06:30:00Z</dcterms:modified>
</cp:coreProperties>
</file>