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CF71FC">
      <w:pPr>
        <w:spacing w:before="210" w:beforeAutospacing="1" w:after="210" w:afterAutospacing="1"/>
        <w:jc w:val="center"/>
        <w:rPr>
          <w:rFonts w:ascii="Times New Roman" w:hAnsi="Times New Roman"/>
          <w:b/>
          <w:color w:val="008B53"/>
          <w:sz w:val="40"/>
          <w:szCs w:val="72"/>
          <w:lang w:eastAsia="en-US"/>
        </w:rPr>
      </w:pPr>
      <w:bookmarkStart w:id="3" w:name="Doc_Date"/>
      <w:r w:rsidRPr="00F42782">
        <w:rPr>
          <w:rFonts w:ascii="Times New Roman" w:hAnsi="Times New Roman"/>
          <w:b/>
          <w:color w:val="008B53"/>
          <w:sz w:val="40"/>
          <w:szCs w:val="72"/>
          <w:lang w:eastAsia="en-US"/>
        </w:rPr>
        <w:t>16</w:t>
      </w:r>
      <w:r>
        <w:rPr>
          <w:rFonts w:ascii="Times New Roman" w:hAnsi="Times New Roman"/>
          <w:b/>
          <w:color w:val="008B53"/>
          <w:sz w:val="40"/>
          <w:szCs w:val="72"/>
          <w:lang w:eastAsia="en-US"/>
        </w:rPr>
        <w:t xml:space="preserve">:00 </w:t>
      </w:r>
      <w:r w:rsidRPr="00F42782">
        <w:rPr>
          <w:rFonts w:ascii="Times New Roman" w:hAnsi="Times New Roman"/>
          <w:b/>
          <w:color w:val="008B53"/>
          <w:sz w:val="40"/>
          <w:szCs w:val="72"/>
          <w:lang w:eastAsia="en-US"/>
        </w:rPr>
        <w:t>30</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9F5BD0">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07:00 31</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9F5BD0">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CF71FC" w:rsidP="009F5BD0">
            <w:pPr>
              <w:spacing w:before="120" w:after="120"/>
              <w:jc w:val="right"/>
              <w:rPr>
                <w:rFonts w:cs="Arial"/>
                <w:color w:val="FFFFFF"/>
                <w:sz w:val="28"/>
                <w:szCs w:val="28"/>
              </w:rPr>
            </w:pPr>
            <w:r>
              <w:rPr>
                <w:rFonts w:cs="Arial"/>
                <w:color w:val="FFFFFF"/>
                <w:sz w:val="28"/>
                <w:szCs w:val="28"/>
                <w:lang w:val="en-US"/>
              </w:rPr>
              <w:t>31</w:t>
            </w:r>
            <w:r w:rsidR="00F62502">
              <w:rPr>
                <w:rFonts w:cs="Arial"/>
                <w:color w:val="FFFFFF"/>
                <w:sz w:val="28"/>
                <w:szCs w:val="28"/>
              </w:rPr>
              <w:t xml:space="preserve"> </w:t>
            </w:r>
            <w:r w:rsidR="009F5BD0">
              <w:rPr>
                <w:rFonts w:cs="Arial"/>
                <w:color w:val="FFFFFF"/>
                <w:sz w:val="28"/>
                <w:szCs w:val="28"/>
              </w:rPr>
              <w:t>августа</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trPr>
          <w:trHeight w:val="726"/>
        </w:trPr>
        <w:tc>
          <w:tcPr>
            <w:tcW w:w="2552" w:type="dxa"/>
            <w:shd w:val="clear" w:color="auto" w:fill="E6E7EA"/>
          </w:tcPr>
          <w:p w:rsidR="00BB373A" w:rsidRDefault="00F62502" w:rsidP="009A4BDF">
            <w:pPr>
              <w:pStyle w:val="aa"/>
              <w:spacing w:before="240"/>
              <w:rPr>
                <w:kern w:val="36"/>
              </w:rPr>
            </w:pPr>
            <w:bookmarkStart w:id="4" w:name="SEC_1"/>
            <w:r>
              <w:rPr>
                <w:kern w:val="36"/>
              </w:rPr>
              <w:t>Анонсы</w:t>
            </w:r>
          </w:p>
          <w:p w:rsidR="00BB373A" w:rsidRPr="00BE1D4C" w:rsidRDefault="005F01F8" w:rsidP="005F01F8">
            <w:pPr>
              <w:pStyle w:val="a9"/>
            </w:pPr>
            <w:r>
              <w:t>31 АВГУСТА</w:t>
            </w:r>
          </w:p>
          <w:p w:rsidR="005F01F8" w:rsidRDefault="00BB373A" w:rsidP="009A4BDF">
            <w:r w:rsidRPr="00BE1D4C">
              <w:t>ХАБАРОВСК. Форум "Амур - река жизни". Проводится в целях сохранения экосистемы реки Амур и развития рационального рыболовства, агропромышленного комплекса, выработки и внедрения новых форматов ведения хозяйственной деятельности</w:t>
            </w:r>
            <w:bookmarkStart w:id="5" w:name="SEC_2"/>
            <w:bookmarkEnd w:id="4"/>
            <w:r w:rsidR="009A4BDF">
              <w:t>.</w:t>
            </w:r>
          </w:p>
          <w:p w:rsidR="009A4BDF" w:rsidRDefault="009A4BDF" w:rsidP="009A4BDF">
            <w:pPr>
              <w:rPr>
                <w:kern w:val="36"/>
                <w:szCs w:val="18"/>
              </w:rPr>
            </w:pPr>
          </w:p>
          <w:p w:rsidR="005F01F8" w:rsidRDefault="005F01F8" w:rsidP="005F01F8">
            <w:pPr>
              <w:pStyle w:val="aa"/>
              <w:jc w:val="left"/>
              <w:rPr>
                <w:kern w:val="36"/>
                <w:sz w:val="24"/>
              </w:rPr>
            </w:pPr>
            <w:r>
              <w:rPr>
                <w:kern w:val="36"/>
                <w:sz w:val="24"/>
              </w:rPr>
              <w:t>Государственные и профессиональные праздники</w:t>
            </w:r>
          </w:p>
          <w:p w:rsidR="005F01F8" w:rsidRPr="006C146B" w:rsidRDefault="005F01F8" w:rsidP="00BB373A"/>
          <w:p w:rsidR="00C8396B" w:rsidRDefault="00BB373A" w:rsidP="008F75B4">
            <w:r w:rsidRPr="006C146B">
              <w:t>31 августа</w:t>
            </w:r>
            <w:r w:rsidR="00F42782">
              <w:t xml:space="preserve"> - </w:t>
            </w:r>
            <w:r w:rsidRPr="006C146B">
              <w:t>День ветеринарного работника России</w:t>
            </w:r>
            <w:bookmarkEnd w:id="5"/>
            <w:r w:rsidR="003A4C93">
              <w:t>.</w:t>
            </w:r>
          </w:p>
        </w:tc>
        <w:tc>
          <w:tcPr>
            <w:tcW w:w="283" w:type="dxa"/>
          </w:tcPr>
          <w:p w:rsidR="00C8396B" w:rsidRDefault="00C8396B">
            <w:pPr>
              <w:rPr>
                <w:rFonts w:cs="Arial"/>
                <w:sz w:val="20"/>
                <w:szCs w:val="20"/>
              </w:rPr>
            </w:pPr>
          </w:p>
        </w:tc>
        <w:tc>
          <w:tcPr>
            <w:tcW w:w="7245" w:type="dxa"/>
            <w:gridSpan w:val="2"/>
          </w:tcPr>
          <w:p w:rsidR="00BB373A" w:rsidRDefault="00284908">
            <w:pPr>
              <w:pStyle w:val="a8"/>
              <w:pageBreakBefore/>
              <w:outlineLvl w:val="0"/>
            </w:pPr>
            <w:bookmarkStart w:id="6" w:name="SEC_4"/>
            <w:r>
              <w:t>М</w:t>
            </w:r>
            <w:r w:rsidR="00F62502">
              <w:t>инистерство</w:t>
            </w:r>
          </w:p>
          <w:p w:rsidR="00BB373A" w:rsidRPr="00BB373A" w:rsidRDefault="00BB373A" w:rsidP="00BB373A">
            <w:pPr>
              <w:pStyle w:val="a9"/>
            </w:pPr>
            <w:r w:rsidRPr="00BB373A">
              <w:t>У РОССИЙСКИХ АГРАРИЕВ ВЕСЬМА ПОЗИТИВНЫЕ ПРОГНОЗЫ НА УРОЖАЙ</w:t>
            </w:r>
          </w:p>
          <w:p w:rsidR="00F42782" w:rsidRDefault="00BB373A" w:rsidP="00BB373A">
            <w:r>
              <w:t xml:space="preserve">ВЕДУЩАЯ: Аграрии не закончили сбор, но уже понятно: этот год дает высокие показатели. Яблок собрано в два раза больше, чем в последние несколько лет, а когда речь идет о свекле, то счет идет на миллионы тонн. И хотя погода преподнесла неприятные сюрпризы и во многих регионах объявляли режимы ЧС, прогнозы на урожай весьма позитивные. Уродилось все. </w:t>
            </w:r>
          </w:p>
          <w:p w:rsidR="00BB373A" w:rsidRPr="00F42782" w:rsidRDefault="00BB373A" w:rsidP="00BB373A">
            <w:r w:rsidRPr="00BB373A">
              <w:rPr>
                <w:b/>
              </w:rPr>
              <w:t>Дмитрий ПАТРУШЕВ</w:t>
            </w:r>
            <w:r>
              <w:t xml:space="preserve">, </w:t>
            </w:r>
            <w:r w:rsidRPr="00BB373A">
              <w:rPr>
                <w:b/>
              </w:rPr>
              <w:t>министр сельского хозяйства РФ</w:t>
            </w:r>
            <w:r>
              <w:t>: Главная задача, которая стоит сейчас перед всеми аграриями, - это завершить уборку в сжатые сроки и минимизировать все возможные потери. На сегодняшний день мы видим, что аграрии с этой задачей справляются. Если говорить по отрасли в целом, сейчас ситуация выглядит как достаточно стабильная. Высокие сборы зерновых в ключевых наших регионах, а это регионы юга страны, и прогнозы по урожаям в Сибири позволяют рассчитывать в целом на достойные урожаи по итогам этого года.</w:t>
            </w:r>
            <w:r w:rsidR="00F42782">
              <w:t xml:space="preserve"> </w:t>
            </w:r>
            <w:r w:rsidRPr="002E0713">
              <w:rPr>
                <w:i/>
              </w:rPr>
              <w:t xml:space="preserve">Первый канал </w:t>
            </w:r>
          </w:p>
          <w:bookmarkEnd w:id="6"/>
          <w:p w:rsidR="004A7AC0" w:rsidRPr="00BB373A" w:rsidRDefault="004A7AC0" w:rsidP="004A7AC0">
            <w:pPr>
              <w:pStyle w:val="a9"/>
            </w:pPr>
            <w:r>
              <w:fldChar w:fldCharType="begin"/>
            </w:r>
            <w:r>
              <w:instrText xml:space="preserve"> HYPERLINK "https://tass.ru/ekonomika/12254587" </w:instrText>
            </w:r>
            <w:r>
              <w:fldChar w:fldCharType="separate"/>
            </w:r>
            <w:r w:rsidRPr="00BB373A">
              <w:t>КРЕДИТОВАНИЕ СЕЗОННЫХ ПОЛЕВЫХ РАБОТ В 2021 ГОДУ УВЕЛИЧИЛОСЬ НА 27,4%</w:t>
            </w:r>
            <w:r>
              <w:fldChar w:fldCharType="end"/>
            </w:r>
          </w:p>
          <w:p w:rsidR="004A7AC0" w:rsidRDefault="004A7AC0" w:rsidP="004A7AC0">
            <w:r>
              <w:t xml:space="preserve">Кредитование сезонных полевых работ в 2021 году увеличилось на 27,4% и, по данным на 24 августа, достигло 508,4 млрд рублей. Об этом говорится в сообщении </w:t>
            </w:r>
            <w:r w:rsidRPr="00BB373A">
              <w:rPr>
                <w:b/>
              </w:rPr>
              <w:t>Минсельхоза</w:t>
            </w:r>
            <w:r>
              <w:t>.</w:t>
            </w:r>
          </w:p>
          <w:p w:rsidR="004A7AC0" w:rsidRDefault="004A7AC0" w:rsidP="004A7AC0">
            <w:r>
              <w:t>"По состоянию на 24 августа общий объем кредитных средств, выданных ключевыми банками на проведение сезонных полевых работ, составил 508,4 млрд рублей, что на 27,4% выше уровня аналогичного периода прошлого года", - отмечается в сообщении.</w:t>
            </w:r>
          </w:p>
          <w:p w:rsidR="00C8396B" w:rsidRPr="0060604F" w:rsidRDefault="004A7AC0" w:rsidP="008F75B4">
            <w:pPr>
              <w:rPr>
                <w:i/>
              </w:rPr>
            </w:pPr>
            <w:r>
              <w:t xml:space="preserve">В частности, </w:t>
            </w:r>
            <w:proofErr w:type="spellStart"/>
            <w:r w:rsidRPr="00BB373A">
              <w:rPr>
                <w:b/>
              </w:rPr>
              <w:t>Россельхозбанком</w:t>
            </w:r>
            <w:proofErr w:type="spellEnd"/>
            <w:r>
              <w:t xml:space="preserve"> выдано 374,5 млрд рублей, Сбербанком - 133,9 млрд рублей. За аналогичный период 2020 года кредитование предприятий АПК на проведение сезонных полевых работ составило 399,1 млрд рублей, в том числе со стороны </w:t>
            </w:r>
            <w:proofErr w:type="spellStart"/>
            <w:r w:rsidRPr="00BB373A">
              <w:rPr>
                <w:b/>
              </w:rPr>
              <w:t>Россельхозбанка</w:t>
            </w:r>
            <w:proofErr w:type="spellEnd"/>
            <w:r>
              <w:t xml:space="preserve"> - на сумму 285,6 млрд рублей, Сбербанка - 113,5 млрд рублей. </w:t>
            </w:r>
            <w:r w:rsidRPr="00D13A8A">
              <w:rPr>
                <w:i/>
              </w:rPr>
              <w:t>ТАСС</w:t>
            </w:r>
            <w:r>
              <w:rPr>
                <w:i/>
              </w:rPr>
              <w:t xml:space="preserve">, </w:t>
            </w:r>
            <w:r w:rsidR="008F75B4" w:rsidRPr="002E0713">
              <w:rPr>
                <w:i/>
              </w:rPr>
              <w:t>MilkNews.ru</w:t>
            </w:r>
            <w:r w:rsidR="008F75B4">
              <w:rPr>
                <w:i/>
              </w:rPr>
              <w:t xml:space="preserve">, Интерфакс, </w:t>
            </w:r>
            <w:proofErr w:type="spellStart"/>
            <w:r w:rsidR="008F75B4">
              <w:rPr>
                <w:i/>
              </w:rPr>
              <w:t>Финмаркет</w:t>
            </w:r>
            <w:proofErr w:type="spellEnd"/>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rsidR="009A4BDF" w:rsidRPr="00BB373A" w:rsidRDefault="009A4BDF" w:rsidP="009A4BDF">
      <w:pPr>
        <w:pStyle w:val="a9"/>
        <w:spacing w:before="0"/>
      </w:pPr>
      <w:bookmarkStart w:id="9" w:name="SEC_3"/>
      <w:r w:rsidRPr="00BB373A">
        <w:lastRenderedPageBreak/>
        <w:t>МЕНЮ СТРАНЫ СТАНЕТ РАЗНООБРАЗНЕЕ</w:t>
      </w:r>
    </w:p>
    <w:p w:rsidR="009A4BDF" w:rsidRDefault="009A4BDF" w:rsidP="009A4BDF">
      <w:r>
        <w:t>Национальная кухня может рассказать о стране больше, чем любой музей, а местные блюда не хуже экспонатов знакомят с темпераментом коренных жителей, их бытом и традициями. За новыми впечатлениями необязательно ехать за границу, ведь в России так много вкусного и полезного!</w:t>
      </w:r>
    </w:p>
    <w:p w:rsidR="009A4BDF" w:rsidRDefault="009A4BDF" w:rsidP="009A4BDF">
      <w:r>
        <w:t>Узнать больше о деликатесах, которыми гордятся в разных уголках страны, помогает Национальный конкурс региональных брендов "Вкусы России". Благодаря ему производители получили возможность прославиться на всю страну, привлечь ценителей гастрономического туризма и расширить свой бизнес. А некоторые участники прошлого года даже смогли выйти на зарубежные рынки и представить свои товары в Китае, Объединенных Арабских Эмиратах и Вьетнаме.</w:t>
      </w:r>
    </w:p>
    <w:p w:rsidR="009A4BDF" w:rsidRDefault="009A4BDF" w:rsidP="009A4BDF">
      <w:pPr>
        <w:rPr>
          <w:i/>
        </w:rPr>
      </w:pPr>
      <w:r>
        <w:t xml:space="preserve">Работу по поддержке и продвижению региональных брендов продуктов </w:t>
      </w:r>
      <w:r w:rsidRPr="00BB373A">
        <w:rPr>
          <w:b/>
        </w:rPr>
        <w:t>Минсельхоз России</w:t>
      </w:r>
      <w:r>
        <w:t xml:space="preserve"> ведет по поручению президента страны. В этом году заявочная кампания еще на закончилась, а на конкурс уже поступило 724 заявки из 83 регионов страны - это больше, чем в прошлом году. На данный момент по количеству участников лидирует Ростовская область, на втором месте - Московская, третье место занимает Ярославская. В числе наиболее активных регионов Пермский край, а также Волгоградская область. </w:t>
      </w:r>
      <w:r w:rsidRPr="002E0713">
        <w:rPr>
          <w:i/>
        </w:rPr>
        <w:t xml:space="preserve">Комсомольская правда </w:t>
      </w:r>
    </w:p>
    <w:p w:rsidR="009A4BDF" w:rsidRPr="009A4BDF" w:rsidRDefault="009A4BDF" w:rsidP="009A4BDF"/>
    <w:p w:rsidR="008F75B4" w:rsidRPr="00BB373A" w:rsidRDefault="008F75B4" w:rsidP="009A4BDF">
      <w:pPr>
        <w:pStyle w:val="a9"/>
        <w:spacing w:before="0"/>
      </w:pPr>
      <w:r w:rsidRPr="00BB373A">
        <w:t>ТЕПЕРЬ И ЕДА ОНЛАЙН</w:t>
      </w:r>
    </w:p>
    <w:p w:rsidR="008F75B4" w:rsidRDefault="008F75B4" w:rsidP="008F75B4">
      <w:r>
        <w:t>Поход в магазин - занятие утомительное: выбирать продукты, стоять в очереди к кассе и тащить домой тяжелые пакеты. Поэтому жители мегаполисов все чаще прибегают к онлайн-покупке продуктов. Сейчас не выходя из дома можно заказать хоть сыры Северного Кавказа, хоть рыбу из Приморья, хоть сладости из Калининграда. К тому же онлайн-торговля - это прекрасная возможность для фермеров сократить издержки и получить прямой выход к покупателям.</w:t>
      </w:r>
    </w:p>
    <w:p w:rsidR="008F75B4" w:rsidRPr="00F42782" w:rsidRDefault="008F75B4" w:rsidP="008F75B4">
      <w:r>
        <w:t xml:space="preserve">Чтобы упростить доступ фермерам в крупнейшие интернет-магазины, большую работу сегодня проводит </w:t>
      </w:r>
      <w:r w:rsidRPr="00BB373A">
        <w:rPr>
          <w:b/>
        </w:rPr>
        <w:t>Минсельхоз России</w:t>
      </w:r>
      <w:r>
        <w:t xml:space="preserve">. Недавно ведомство заключило соглашение о сотрудничестве с компанией </w:t>
      </w:r>
      <w:proofErr w:type="spellStart"/>
      <w:r>
        <w:t>Ozon</w:t>
      </w:r>
      <w:proofErr w:type="spellEnd"/>
      <w:r>
        <w:t xml:space="preserve">. Оно поможет малым сельхозпроизводителям выйти на «полки» одной из самых популярных онлайн- площадок. Кроме того, в рамках соглашения планируется обучать производителей работе с </w:t>
      </w:r>
      <w:proofErr w:type="spellStart"/>
      <w:r>
        <w:t>маркетплейсами</w:t>
      </w:r>
      <w:proofErr w:type="spellEnd"/>
      <w:r>
        <w:t xml:space="preserve">, готовить рекомендации по повышению качества и рассказывать им об имеющихся мерах господдержки. Министерство уже наладило на этом поле сотрудничество с Яндексом и </w:t>
      </w:r>
      <w:proofErr w:type="spellStart"/>
      <w:r>
        <w:t>Россельхозбанком</w:t>
      </w:r>
      <w:proofErr w:type="spellEnd"/>
      <w:r>
        <w:t xml:space="preserve"> (РСХБ), чьи сервисы широко востребованы у производителей. </w:t>
      </w:r>
      <w:r w:rsidRPr="002E0713">
        <w:rPr>
          <w:i/>
        </w:rPr>
        <w:t xml:space="preserve">Комсомольская правда </w:t>
      </w:r>
    </w:p>
    <w:p w:rsidR="005B41AE" w:rsidRDefault="005B41AE" w:rsidP="005B41AE">
      <w:pPr>
        <w:rPr>
          <w:rFonts w:cs="Arial"/>
          <w:b/>
          <w:caps/>
          <w:color w:val="000000" w:themeColor="text1"/>
          <w:szCs w:val="18"/>
        </w:rPr>
      </w:pPr>
    </w:p>
    <w:p w:rsidR="005B41AE" w:rsidRPr="005B41AE" w:rsidRDefault="005B41AE" w:rsidP="005B41AE">
      <w:pPr>
        <w:rPr>
          <w:rFonts w:cs="Arial"/>
          <w:b/>
          <w:caps/>
          <w:color w:val="000000" w:themeColor="text1"/>
          <w:szCs w:val="18"/>
        </w:rPr>
      </w:pPr>
      <w:r w:rsidRPr="005B41AE">
        <w:rPr>
          <w:rFonts w:cs="Arial"/>
          <w:b/>
          <w:caps/>
          <w:color w:val="000000" w:themeColor="text1"/>
          <w:szCs w:val="18"/>
        </w:rPr>
        <w:t>РФ к 30 августа собрала 89,3 млн тонн зерна - Минсельхоз</w:t>
      </w:r>
    </w:p>
    <w:p w:rsidR="005B41AE" w:rsidRPr="005B41AE" w:rsidRDefault="005B41AE" w:rsidP="005B41AE">
      <w:r w:rsidRPr="005B41AE">
        <w:t xml:space="preserve">Сбор зерна в России, по данным на 30 августа, составил 89,3 млн тонн при урожайности 27,4 центнера с гектара, сообщил </w:t>
      </w:r>
      <w:r w:rsidRPr="005B41AE">
        <w:rPr>
          <w:b/>
        </w:rPr>
        <w:t>Минсельхоз.</w:t>
      </w:r>
    </w:p>
    <w:p w:rsidR="005B41AE" w:rsidRPr="005B41AE" w:rsidRDefault="005B41AE" w:rsidP="005B41AE">
      <w:r w:rsidRPr="005B41AE">
        <w:t>Зерновые и зернобобовые культуры в РФ, по данным на понедельник, обмолочены с площади 32,6 млн га.</w:t>
      </w:r>
    </w:p>
    <w:p w:rsidR="005B41AE" w:rsidRPr="005B41AE" w:rsidRDefault="005B41AE" w:rsidP="005B41AE"/>
    <w:p w:rsidR="005B41AE" w:rsidRPr="005B41AE" w:rsidRDefault="005B41AE" w:rsidP="005B41AE">
      <w:r w:rsidRPr="005B41AE">
        <w:t>В частности, пшеница обмолочена с 21,5 млн га, намолочено 65 млн тонн при урожайности 30,3 ц/га. Ячмень обмолочен с 6,5 млн га, намолочено 15,9 млн тонн при урожайности 24,6 ц/га. Кукуруза на зерно обмолочена с площади 14 тыс. га, намолочено 61,7 тыс</w:t>
      </w:r>
      <w:r>
        <w:t>. тонн при урожайности 44 ц/га.</w:t>
      </w:r>
    </w:p>
    <w:p w:rsidR="005B41AE" w:rsidRPr="005B41AE" w:rsidRDefault="005B41AE" w:rsidP="005B41AE">
      <w:r w:rsidRPr="005B41AE">
        <w:rPr>
          <w:b/>
        </w:rPr>
        <w:t>Минсельхоз</w:t>
      </w:r>
      <w:r w:rsidRPr="005B41AE">
        <w:t xml:space="preserve"> также сообщил, что сахарная свекла выкопана с 42,7 тыс. га, накопано 1,7 млн тонн при урожайности 408,6 ц/га.</w:t>
      </w:r>
      <w:r>
        <w:t xml:space="preserve"> </w:t>
      </w:r>
      <w:r w:rsidRPr="005B41AE">
        <w:rPr>
          <w:i/>
        </w:rPr>
        <w:t>Инте</w:t>
      </w:r>
      <w:r>
        <w:rPr>
          <w:i/>
        </w:rPr>
        <w:t>р</w:t>
      </w:r>
      <w:r w:rsidRPr="005B41AE">
        <w:rPr>
          <w:i/>
        </w:rPr>
        <w:t>факс</w:t>
      </w:r>
    </w:p>
    <w:p w:rsidR="008F75B4" w:rsidRPr="00BB373A" w:rsidRDefault="00513631" w:rsidP="005B41AE">
      <w:pPr>
        <w:pStyle w:val="a9"/>
      </w:pPr>
      <w:hyperlink r:id="rId9" w:history="1">
        <w:r w:rsidR="008F75B4" w:rsidRPr="00BB373A">
          <w:t>ПРАВИТЕЛЬСТВО ОТРЕГУЛИРУЕТ: ЧТО БУДЕТ С ЦЕНАМИ НА САХАР</w:t>
        </w:r>
      </w:hyperlink>
    </w:p>
    <w:p w:rsidR="008F75B4" w:rsidRPr="008F75B4" w:rsidRDefault="008F75B4" w:rsidP="008F75B4">
      <w:r>
        <w:t xml:space="preserve">Правительство пытается стабилизировать цены на сахар и не допустить прошлогоднего форс-мажора. Объявлено о создании интервенционного фонда, в который могут </w:t>
      </w:r>
      <w:r w:rsidRPr="008F75B4">
        <w:t xml:space="preserve">закупить до 500 тыс. тонн сахара. </w:t>
      </w:r>
    </w:p>
    <w:p w:rsidR="008F75B4" w:rsidRDefault="008F75B4" w:rsidP="008F75B4">
      <w:r w:rsidRPr="008F75B4">
        <w:t xml:space="preserve">По прогнозу </w:t>
      </w:r>
      <w:r w:rsidRPr="008F75B4">
        <w:rPr>
          <w:b/>
        </w:rPr>
        <w:t>Минсельхоза России</w:t>
      </w:r>
      <w:r w:rsidRPr="008F75B4">
        <w:t>, будет собрано порядка 40 млн тонн сахарной свеклы, произ</w:t>
      </w:r>
      <w:r>
        <w:t>ведено более 6 млн тонн сахара.</w:t>
      </w:r>
    </w:p>
    <w:p w:rsidR="008F75B4" w:rsidRPr="008F75B4" w:rsidRDefault="008F75B4" w:rsidP="008F75B4">
      <w:r w:rsidRPr="008F75B4">
        <w:t>«Этого объема достаточно для удовлетворения потребностей внутреннего рынка и формирования переходящих запасов», — пояснили в министерстве сельского хозяйства.</w:t>
      </w:r>
    </w:p>
    <w:p w:rsidR="008F75B4" w:rsidRDefault="008F75B4" w:rsidP="008F75B4">
      <w:r w:rsidRPr="008F75B4">
        <w:t xml:space="preserve">Кроме того, </w:t>
      </w:r>
      <w:r w:rsidRPr="008F75B4">
        <w:rPr>
          <w:b/>
        </w:rPr>
        <w:t>Минсельхоз</w:t>
      </w:r>
      <w:r w:rsidRPr="008F75B4">
        <w:t xml:space="preserve"> уточнил, что «в текущем году посевная площадь под сахарной свеклой увеличена на 8,4%, до поряд</w:t>
      </w:r>
      <w:r>
        <w:t xml:space="preserve">ка 1 млн га». </w:t>
      </w:r>
      <w:r w:rsidRPr="008F75B4">
        <w:t>Сдерживанию цен на сахар будут способствовать суб</w:t>
      </w:r>
      <w:r>
        <w:t xml:space="preserve">сидирование его производителей. </w:t>
      </w:r>
      <w:r w:rsidRPr="008F75B4">
        <w:t xml:space="preserve">Но в целях сохранения стабильной ценовой ситуации в 2022-2023 годах будет сформирован запас сахара в интервенционном </w:t>
      </w:r>
      <w:r>
        <w:t>фонде, добавили в министерстве.</w:t>
      </w:r>
    </w:p>
    <w:p w:rsidR="008F75B4" w:rsidRPr="008F75B4" w:rsidRDefault="008F75B4" w:rsidP="008F75B4">
      <w:pPr>
        <w:rPr>
          <w:b/>
        </w:rPr>
      </w:pPr>
      <w:r w:rsidRPr="008F75B4">
        <w:t xml:space="preserve">Стабилизации цен, как надеются в </w:t>
      </w:r>
      <w:r w:rsidRPr="008F75B4">
        <w:rPr>
          <w:b/>
        </w:rPr>
        <w:t>Минсельхозе,</w:t>
      </w:r>
      <w:r w:rsidRPr="008F75B4">
        <w:t xml:space="preserve"> способствует и квота на беспошлинный ввоз сахара в Россию. Объем беспошлинного импорта по сахару составляет 350 тыс. тонн. Эта мера бы</w:t>
      </w:r>
      <w:r>
        <w:t xml:space="preserve">ла введена в мае текущего года. </w:t>
      </w:r>
      <w:r w:rsidRPr="008F75B4">
        <w:t xml:space="preserve">«В настоящий момент в рамках квоты в Россию ввезено порядка 37,4 тыс. тонн импортного сахара. Внутренние потребности в этой продукции обеспечиваются за счет собственного производства», — уточнили в </w:t>
      </w:r>
      <w:r w:rsidRPr="008F75B4">
        <w:rPr>
          <w:b/>
        </w:rPr>
        <w:t>Минсельхозе.</w:t>
      </w:r>
      <w:r>
        <w:rPr>
          <w:b/>
        </w:rPr>
        <w:t xml:space="preserve"> </w:t>
      </w:r>
      <w:proofErr w:type="spellStart"/>
      <w:r w:rsidRPr="002E0713">
        <w:rPr>
          <w:i/>
        </w:rPr>
        <w:t>Газета.Ru</w:t>
      </w:r>
      <w:proofErr w:type="spellEnd"/>
    </w:p>
    <w:p w:rsidR="00BB373A" w:rsidRDefault="00F62502" w:rsidP="005F01F8">
      <w:pPr>
        <w:pStyle w:val="a8"/>
        <w:spacing w:before="240"/>
        <w:outlineLvl w:val="0"/>
      </w:pPr>
      <w:r>
        <w:t>Государственное регулирование отрасли АПК</w:t>
      </w:r>
    </w:p>
    <w:p w:rsidR="00461B3E" w:rsidRDefault="00461B3E" w:rsidP="00461B3E"/>
    <w:p w:rsidR="00461B3E" w:rsidRPr="00461B3E" w:rsidRDefault="00461B3E" w:rsidP="00461B3E">
      <w:pPr>
        <w:rPr>
          <w:rFonts w:cs="Arial"/>
          <w:b/>
          <w:caps/>
          <w:color w:val="000000" w:themeColor="text1"/>
          <w:szCs w:val="18"/>
        </w:rPr>
      </w:pPr>
      <w:r w:rsidRPr="00461B3E">
        <w:rPr>
          <w:rFonts w:cs="Arial"/>
          <w:b/>
          <w:caps/>
          <w:color w:val="000000" w:themeColor="text1"/>
          <w:szCs w:val="18"/>
        </w:rPr>
        <w:t>Заканчивается срок действия запрета на экспорт гречки и гречихи из РФ</w:t>
      </w:r>
    </w:p>
    <w:p w:rsidR="00461B3E" w:rsidRPr="00461B3E" w:rsidRDefault="00461B3E" w:rsidP="00461B3E">
      <w:r w:rsidRPr="00461B3E">
        <w:t>Срок действия запрета на экспорт гречки и гречихи из России истекает 31 августа.</w:t>
      </w:r>
      <w:r>
        <w:t xml:space="preserve"> </w:t>
      </w:r>
      <w:r w:rsidRPr="00461B3E">
        <w:t>Запрет был введен с 5 июня этого года (по 31 августа включительно). С этой инициативой выступил Минсельхоз в рамках подкомиссии по таможенно-тарифному регулированию.</w:t>
      </w:r>
    </w:p>
    <w:p w:rsidR="00461B3E" w:rsidRDefault="00461B3E" w:rsidP="00CF4256">
      <w:r w:rsidRPr="00461B3E">
        <w:t xml:space="preserve">Ограничение экспорта было предложено "в целях сохранения необходимых объемов гречихи и гречневой крупы на внутреннем рынке и недопущения резких колебаний цен". Оно было вызвано тем, что с ноября 2020 года отмечалось </w:t>
      </w:r>
      <w:r w:rsidRPr="00461B3E">
        <w:lastRenderedPageBreak/>
        <w:t>существенное увеличение экспорта российской гречихи в ряд стран-импортеров на фоне сложившейся мировой конъюнктуры.</w:t>
      </w:r>
      <w:r w:rsidR="00CF4256">
        <w:t xml:space="preserve"> </w:t>
      </w:r>
      <w:r w:rsidR="00CF4256" w:rsidRPr="00CF4256">
        <w:rPr>
          <w:i/>
        </w:rPr>
        <w:t>Интерфакс</w:t>
      </w:r>
    </w:p>
    <w:p w:rsidR="00BE3332" w:rsidRDefault="00BE3332" w:rsidP="00BE3332">
      <w:pPr>
        <w:rPr>
          <w:rFonts w:cs="Arial"/>
          <w:b/>
          <w:caps/>
          <w:color w:val="000000" w:themeColor="text1"/>
          <w:szCs w:val="18"/>
        </w:rPr>
      </w:pPr>
    </w:p>
    <w:p w:rsidR="00BE3332" w:rsidRPr="00BE3332" w:rsidRDefault="00BE3332" w:rsidP="00BE3332">
      <w:pPr>
        <w:rPr>
          <w:rFonts w:cs="Arial"/>
          <w:b/>
          <w:caps/>
          <w:color w:val="000000" w:themeColor="text1"/>
          <w:szCs w:val="18"/>
        </w:rPr>
      </w:pPr>
      <w:r w:rsidRPr="00BE3332">
        <w:rPr>
          <w:rFonts w:cs="Arial"/>
          <w:b/>
          <w:caps/>
          <w:color w:val="000000" w:themeColor="text1"/>
          <w:szCs w:val="18"/>
        </w:rPr>
        <w:t xml:space="preserve">Абрамченко предлагает запретить новые стройки и сельхозпроизводство на подтапливаемых территориях:   </w:t>
      </w:r>
    </w:p>
    <w:p w:rsidR="00BE3332" w:rsidRPr="00BE3332" w:rsidRDefault="00BE3332" w:rsidP="00BE3332">
      <w:r w:rsidRPr="00BE3332">
        <w:t>Территории в зонах паводка планируется включить в единый госреестр с последующим запретом на них нового строительства и сельхозпроизводства, сообщила заместитель председателя правительства РФ Виктория Абрамченко на межрегиональном форуме "Амур - река ж</w:t>
      </w:r>
      <w:r>
        <w:t>изни", проходящем в Хабаровске.</w:t>
      </w:r>
    </w:p>
    <w:p w:rsidR="00BE3332" w:rsidRPr="00E87A67" w:rsidRDefault="00BE3332" w:rsidP="00BE3332">
      <w:pPr>
        <w:rPr>
          <w:rFonts w:cs="Arial"/>
          <w:b/>
          <w:caps/>
          <w:color w:val="000000" w:themeColor="text1"/>
          <w:szCs w:val="18"/>
        </w:rPr>
      </w:pPr>
      <w:r w:rsidRPr="00BE3332">
        <w:t>"Сведения о границах зон подтоплений должны быть в едином государственном реестре недвижимости</w:t>
      </w:r>
      <w:r w:rsidR="009E47F5">
        <w:t xml:space="preserve">, для того </w:t>
      </w:r>
      <w:r w:rsidRPr="00BE3332">
        <w:t xml:space="preserve">чтобы регулировать деятельность </w:t>
      </w:r>
      <w:proofErr w:type="spellStart"/>
      <w:r w:rsidRPr="00BE3332">
        <w:t>сельхозтоваропроизводителей</w:t>
      </w:r>
      <w:proofErr w:type="spellEnd"/>
      <w:r w:rsidR="009E47F5">
        <w:t>,</w:t>
      </w:r>
      <w:r w:rsidRPr="00BE3332">
        <w:t xml:space="preserve"> и чтобы строительный комплекс не осваивал эти земельные уча</w:t>
      </w:r>
      <w:r>
        <w:t xml:space="preserve">стки", - продолжила </w:t>
      </w:r>
      <w:proofErr w:type="spellStart"/>
      <w:r>
        <w:t>Абрамченко</w:t>
      </w:r>
      <w:proofErr w:type="spellEnd"/>
      <w:r>
        <w:t xml:space="preserve">. </w:t>
      </w:r>
      <w:r w:rsidRPr="00BE3332">
        <w:rPr>
          <w:i/>
        </w:rPr>
        <w:t>Интерфакс</w:t>
      </w:r>
    </w:p>
    <w:p w:rsidR="00C8396B" w:rsidRDefault="00F62502">
      <w:pPr>
        <w:pStyle w:val="a8"/>
        <w:spacing w:before="240"/>
        <w:outlineLvl w:val="0"/>
      </w:pPr>
      <w:bookmarkStart w:id="10" w:name="SEC_5"/>
      <w:bookmarkEnd w:id="9"/>
      <w:r>
        <w:t>Агропромышленный комплекс</w:t>
      </w:r>
    </w:p>
    <w:p w:rsidR="0016006C" w:rsidRPr="00BB373A" w:rsidRDefault="0016006C" w:rsidP="0016006C">
      <w:pPr>
        <w:pStyle w:val="a9"/>
      </w:pPr>
      <w:r w:rsidRPr="00BB373A">
        <w:t>На Ставрополье проводят масштабную модернизацию туристической инфраструктуры</w:t>
      </w:r>
    </w:p>
    <w:p w:rsidR="0016006C" w:rsidRPr="00CF71FC" w:rsidRDefault="0016006C" w:rsidP="0016006C">
      <w:r>
        <w:t xml:space="preserve">Знаменитые </w:t>
      </w:r>
      <w:proofErr w:type="spellStart"/>
      <w:r>
        <w:t>Кавминводы</w:t>
      </w:r>
      <w:proofErr w:type="spellEnd"/>
      <w:r>
        <w:t xml:space="preserve"> сегодня переживают период крупнейших преобразований, первые плоды которых заметны уже сейчас. О том, что изменится в ближайшие годы</w:t>
      </w:r>
      <w:r w:rsidR="009E47F5">
        <w:t>,</w:t>
      </w:r>
      <w:r>
        <w:t xml:space="preserve"> рассказал губернатор Ставропольского края Владимир Владимиров.</w:t>
      </w:r>
    </w:p>
    <w:p w:rsidR="0016006C" w:rsidRPr="0016006C" w:rsidRDefault="0016006C" w:rsidP="0016006C">
      <w:r>
        <w:t xml:space="preserve">ВЛАДИМИР ВЛАДИМИРОВ: Для туристов доступно множество активностей. Если человека интересует </w:t>
      </w:r>
      <w:r w:rsidRPr="00AA1AE2">
        <w:t>сельскохозяйственный</w:t>
      </w:r>
      <w:r>
        <w:t xml:space="preserve">, этнографический, познавательный, экологический туризм, то это тоже к нам. Приведу пару примеров. В Минераловодском округе есть Терский племенной конный завод № 169. Это единственное в России предприятие, специализирующееся на выращивании чистокровных арабских скакунов. Стоит увидеть этих восхитительных лошадей, их тренировки и выступления, и вы сами все поймете. А возможно, даже всерьез заинтересуетесь конным спортом. </w:t>
      </w:r>
      <w:r w:rsidRPr="00D60D0E">
        <w:rPr>
          <w:i/>
        </w:rPr>
        <w:t>Российская газета</w:t>
      </w:r>
    </w:p>
    <w:p w:rsidR="00F6213D" w:rsidRPr="00282654" w:rsidRDefault="00513631" w:rsidP="00F6213D">
      <w:pPr>
        <w:pStyle w:val="a9"/>
      </w:pPr>
      <w:hyperlink r:id="rId10" w:history="1">
        <w:r w:rsidR="00F6213D" w:rsidRPr="00282654">
          <w:t>КУБАНЬ ПРЕДСТАВИТ НА РИФ-2022 ПРОЕКТЫ В СФЕРАХ ТУРИЗМА И АПК</w:t>
        </w:r>
      </w:hyperlink>
    </w:p>
    <w:p w:rsidR="00F6213D" w:rsidRPr="00F6213D" w:rsidRDefault="00F6213D" w:rsidP="00F6213D">
      <w:r>
        <w:t xml:space="preserve">Власти Кубани представят на Российском инвестиционном форуме, который пройдет в 2022 году в Сочи после двухлетнего перерыва из-за пандемии </w:t>
      </w:r>
      <w:proofErr w:type="spellStart"/>
      <w:r>
        <w:t>коронавируса</w:t>
      </w:r>
      <w:proofErr w:type="spellEnd"/>
      <w:r>
        <w:t xml:space="preserve">, проекты в сфере туризма, промышленности и </w:t>
      </w:r>
      <w:r w:rsidRPr="0035492A">
        <w:t>сельского хозяйства</w:t>
      </w:r>
      <w:r>
        <w:t xml:space="preserve">. Об этом сообщил в интервью ТАСС вице-губернатор Краснодарского края Александр </w:t>
      </w:r>
      <w:proofErr w:type="spellStart"/>
      <w:r>
        <w:t>Руппель</w:t>
      </w:r>
      <w:proofErr w:type="spellEnd"/>
      <w:r>
        <w:t>.</w:t>
      </w:r>
      <w:r w:rsidR="00046475">
        <w:t xml:space="preserve"> </w:t>
      </w:r>
      <w:r w:rsidRPr="00643BE2">
        <w:rPr>
          <w:i/>
        </w:rPr>
        <w:t>ТАСС, MilkNews.ru</w:t>
      </w:r>
      <w:r>
        <w:rPr>
          <w:i/>
        </w:rPr>
        <w:t xml:space="preserve"> </w:t>
      </w:r>
    </w:p>
    <w:p w:rsidR="00F6213D" w:rsidRPr="00BB373A" w:rsidRDefault="00513631" w:rsidP="00F6213D">
      <w:pPr>
        <w:pStyle w:val="a9"/>
      </w:pPr>
      <w:hyperlink r:id="rId11" w:history="1">
        <w:r w:rsidR="00F6213D" w:rsidRPr="00BB373A">
          <w:t>ГИБЕЛЬ СЕЛЬХОЗКУЛЬТУР В ОРЕНБУРЖЬЕ ИЗ-ЗА ЗАСУХИ СОСТАВИЛА 13% ОТ ПОСЕВНОЙ ПЛОЩАДИ</w:t>
        </w:r>
      </w:hyperlink>
    </w:p>
    <w:p w:rsidR="00F6213D" w:rsidRDefault="00F6213D" w:rsidP="00F6213D">
      <w:r>
        <w:t xml:space="preserve">Атмосферная и почвенная засухи стали причиной гибели </w:t>
      </w:r>
      <w:r w:rsidRPr="00AA1AE2">
        <w:t>сельскохозяйственных</w:t>
      </w:r>
      <w:r>
        <w:t xml:space="preserve"> культур на площади свыше 570 тыс. га в Оренбургской области, что составляет 13% от посевной площади в регионе. Об этом сообщил первый вице-губернатор - первый заместитель председателя правительства региона - министр </w:t>
      </w:r>
      <w:r w:rsidRPr="00AA1AE2">
        <w:t>сельского хозяйства</w:t>
      </w:r>
      <w:r>
        <w:t>, торговли, пищевой и перерабатывающей промышленности области Сергей Балыкин.</w:t>
      </w:r>
    </w:p>
    <w:p w:rsidR="00F6213D" w:rsidRPr="00F6213D" w:rsidRDefault="00F6213D" w:rsidP="00F6213D">
      <w:pPr>
        <w:rPr>
          <w:i/>
        </w:rPr>
      </w:pPr>
      <w:r>
        <w:t xml:space="preserve">Правительство Оренбургской области, по словам Балыкина, уже направило ходатайство на имя председателя правительства РФ </w:t>
      </w:r>
      <w:r w:rsidRPr="00AA1AE2">
        <w:t xml:space="preserve">Михаила </w:t>
      </w:r>
      <w:proofErr w:type="spellStart"/>
      <w:r w:rsidRPr="00AA1AE2">
        <w:t>Мишустина</w:t>
      </w:r>
      <w:proofErr w:type="spellEnd"/>
      <w:r>
        <w:t xml:space="preserve"> о компенсации части затрат и оказании помощи </w:t>
      </w:r>
      <w:proofErr w:type="spellStart"/>
      <w:r>
        <w:t>сельхозтоваропроизводителям</w:t>
      </w:r>
      <w:proofErr w:type="spellEnd"/>
      <w:r>
        <w:t xml:space="preserve">. Также ведется работа с представителями страховых компаний, где были застрахованы посевы, добавил первый вице-губернатор. </w:t>
      </w:r>
      <w:r w:rsidRPr="00D60D0E">
        <w:rPr>
          <w:i/>
        </w:rPr>
        <w:t>ТАСС, MilkNews.ru</w:t>
      </w:r>
    </w:p>
    <w:p w:rsidR="00F6213D" w:rsidRPr="00BB373A" w:rsidRDefault="00513631" w:rsidP="00F6213D">
      <w:pPr>
        <w:pStyle w:val="a9"/>
      </w:pPr>
      <w:hyperlink r:id="rId12" w:history="1">
        <w:r w:rsidR="00F6213D" w:rsidRPr="00BB373A">
          <w:t>ПЧЕЛОВОДЫ ИЗ КИРОВСКОЙ ОБЛАСТИ ПОЖАЛОВАЛИСЬ ПУТИНУ НА ПЕСТИЦИДЫ</w:t>
        </w:r>
      </w:hyperlink>
    </w:p>
    <w:p w:rsidR="00F6213D" w:rsidRDefault="00F6213D" w:rsidP="00F6213D">
      <w:r>
        <w:t xml:space="preserve">Российские пчеловоды жалуются на масштабное использование в </w:t>
      </w:r>
      <w:r w:rsidRPr="00AA1AE2">
        <w:t>сельскохозяйственной</w:t>
      </w:r>
      <w:r>
        <w:t xml:space="preserve"> деятельности химических удобрений и гербицидов, которые отрицательно сказываются на пчелах. Они гибнут от химии, при этом пасечникам сложно доказать, что ущерб нанесли конкретные </w:t>
      </w:r>
      <w:proofErr w:type="spellStart"/>
      <w:r w:rsidRPr="00AA1AE2">
        <w:t>агрокомпании</w:t>
      </w:r>
      <w:proofErr w:type="spellEnd"/>
      <w:r>
        <w:t xml:space="preserve">. </w:t>
      </w:r>
    </w:p>
    <w:p w:rsidR="00F6213D" w:rsidRPr="00F6213D" w:rsidRDefault="00F6213D" w:rsidP="00F6213D">
      <w:r>
        <w:t xml:space="preserve">Пчеловоды Кировской области направили обращение президенту РФ </w:t>
      </w:r>
      <w:r w:rsidRPr="00AA1AE2">
        <w:t>Владимиру Путину</w:t>
      </w:r>
      <w:r>
        <w:t xml:space="preserve">. В письме сказано, что пчеловодческая отрасль вымирает - в каждом регионе медоносные пчелы гибнут от пестицидов. </w:t>
      </w:r>
      <w:r>
        <w:rPr>
          <w:i/>
        </w:rPr>
        <w:t xml:space="preserve">Новые Известия </w:t>
      </w:r>
    </w:p>
    <w:p w:rsidR="00A6719A" w:rsidRDefault="00A6719A" w:rsidP="00A6719A">
      <w:pPr>
        <w:rPr>
          <w:rFonts w:cs="Arial"/>
          <w:b/>
          <w:caps/>
          <w:color w:val="000000" w:themeColor="text1"/>
          <w:szCs w:val="18"/>
        </w:rPr>
      </w:pPr>
    </w:p>
    <w:p w:rsidR="00046475" w:rsidRPr="00BE3332" w:rsidRDefault="00513631" w:rsidP="00046475">
      <w:pPr>
        <w:rPr>
          <w:b/>
        </w:rPr>
      </w:pPr>
      <w:hyperlink r:id="rId13" w:history="1">
        <w:r w:rsidR="00046475" w:rsidRPr="00BE3332">
          <w:rPr>
            <w:b/>
          </w:rPr>
          <w:t>МИТИН: РОССИЯ МОЖЕТ В РАЗЫ УВЕЛИЧИТЬ ВЫПУСК ОРГАНИЧЕСКОЙ ПРОДУКЦИИ</w:t>
        </w:r>
      </w:hyperlink>
    </w:p>
    <w:p w:rsidR="00046475" w:rsidRDefault="00046475" w:rsidP="00046475">
      <w:r>
        <w:t>Производство органической продукции может рассматриваться как одно из наиболее перспективных направлений развития сельского хозяйства. Об этом заявил первый зампред Комитета Совета Федерации по аграрно-продовольственной политике и природопользованию Сергей Митин.</w:t>
      </w:r>
    </w:p>
    <w:p w:rsidR="00046475" w:rsidRDefault="00046475" w:rsidP="00046475">
      <w:r>
        <w:t xml:space="preserve">Он отметил, что, по данным Института исследования органического сельского хозяйства, объем мирового рынка органической продукции составляет около 100 миллиардов долларов, а российский рынок в 2019 году составил всего 193 миллиона евро. </w:t>
      </w:r>
    </w:p>
    <w:p w:rsidR="00046475" w:rsidRDefault="00046475" w:rsidP="00046475">
      <w:r>
        <w:t>"При этом, имея в наличии значительные резервы пригодных для органического производства земель, Россия может в разы увеличить объемы такого сельскохозяйственного производства", - сказал Митин.</w:t>
      </w:r>
    </w:p>
    <w:p w:rsidR="00046475" w:rsidRPr="00F94212" w:rsidRDefault="00046475" w:rsidP="00046475">
      <w:pPr>
        <w:rPr>
          <w:i/>
        </w:rPr>
      </w:pPr>
      <w:r>
        <w:t xml:space="preserve">Также сенатор отметил, что для устойчивого развития отечественного органического сельскохозяйственного производства нужна отраслевая стратегия.  </w:t>
      </w:r>
      <w:r>
        <w:rPr>
          <w:i/>
        </w:rPr>
        <w:t xml:space="preserve">Парламентская газета </w:t>
      </w:r>
    </w:p>
    <w:p w:rsidR="00046475" w:rsidRDefault="00046475" w:rsidP="00A6719A">
      <w:pPr>
        <w:rPr>
          <w:rFonts w:cs="Arial"/>
          <w:b/>
          <w:caps/>
          <w:color w:val="000000" w:themeColor="text1"/>
          <w:szCs w:val="18"/>
        </w:rPr>
      </w:pPr>
    </w:p>
    <w:p w:rsidR="00A6719A" w:rsidRPr="00CD0865" w:rsidRDefault="00A6719A" w:rsidP="00A6719A">
      <w:pPr>
        <w:rPr>
          <w:rFonts w:cs="Arial"/>
          <w:b/>
          <w:caps/>
          <w:color w:val="000000" w:themeColor="text1"/>
          <w:szCs w:val="18"/>
        </w:rPr>
      </w:pPr>
      <w:r w:rsidRPr="00CD0865">
        <w:rPr>
          <w:rFonts w:cs="Arial"/>
          <w:b/>
          <w:caps/>
          <w:color w:val="000000" w:themeColor="text1"/>
          <w:szCs w:val="18"/>
        </w:rPr>
        <w:t>Курильщикам подсластили пилюлю</w:t>
      </w:r>
    </w:p>
    <w:p w:rsidR="00A6719A" w:rsidRDefault="00A6719A" w:rsidP="00A6719A">
      <w:r>
        <w:t xml:space="preserve">Табачные компании пытаются отменить введенный в этом году запрет на продажу в России никотиновых </w:t>
      </w:r>
      <w:proofErr w:type="spellStart"/>
      <w:r>
        <w:t>пэков</w:t>
      </w:r>
      <w:proofErr w:type="spellEnd"/>
      <w:r>
        <w:t xml:space="preserve"> — подушечек с экстрактом никотина. Производители намерены обратиться в ЕЭК и к органам власти стран—членов ЕАЭС, чтобы легализовать продукт на уровне союза, обозначив ограничения по содержанию никотина, запрет на </w:t>
      </w:r>
      <w:r>
        <w:lastRenderedPageBreak/>
        <w:t xml:space="preserve">продажу несовершеннолетним и рекламу, а также ввести акциз. Но этому сопротивляется Минздрав РФ, и переломить ситуацию, по мнению экспертов, будет сложно. </w:t>
      </w:r>
      <w:r w:rsidRPr="00A6719A">
        <w:rPr>
          <w:i/>
        </w:rPr>
        <w:t>Коммерсантъ</w:t>
      </w:r>
    </w:p>
    <w:p w:rsidR="00242AF5" w:rsidRPr="00282654" w:rsidRDefault="00513631" w:rsidP="00242AF5">
      <w:pPr>
        <w:pStyle w:val="a9"/>
      </w:pPr>
      <w:hyperlink r:id="rId14" w:history="1">
        <w:r w:rsidR="00242AF5" w:rsidRPr="00282654">
          <w:t>РОСРЫБОЛОВСТВО И ФАС РАБОТАЮТ НАД НЕДОПУЩЕНИЕМ ПОВЫШЕНИЯ ЦЕН НА ИКРУ</w:t>
        </w:r>
      </w:hyperlink>
    </w:p>
    <w:p w:rsidR="00242AF5" w:rsidRDefault="00242AF5" w:rsidP="00242AF5">
      <w:proofErr w:type="spellStart"/>
      <w:r w:rsidRPr="00282654">
        <w:rPr>
          <w:b/>
        </w:rPr>
        <w:t>Росрыболовство</w:t>
      </w:r>
      <w:proofErr w:type="spellEnd"/>
      <w:r>
        <w:t xml:space="preserve"> и Федеральная антимонопольная служба (ФАС) проводят работу по недопущению искусственного повышения цен на икру. Об этом ТАСС сообщили в пресс-службе </w:t>
      </w:r>
      <w:proofErr w:type="spellStart"/>
      <w:r w:rsidRPr="00282654">
        <w:rPr>
          <w:b/>
        </w:rPr>
        <w:t>Росрыболовства</w:t>
      </w:r>
      <w:proofErr w:type="spellEnd"/>
      <w:r>
        <w:t>.</w:t>
      </w:r>
    </w:p>
    <w:p w:rsidR="00242AF5" w:rsidRDefault="00242AF5" w:rsidP="00242AF5">
      <w:r>
        <w:t>"</w:t>
      </w:r>
      <w:r w:rsidRPr="00282654">
        <w:rPr>
          <w:b/>
        </w:rPr>
        <w:t>Федеральное агентство по рыболовству</w:t>
      </w:r>
      <w:r>
        <w:t xml:space="preserve"> проводит совместную работу с Федеральной антимонопольной службой по недопущению искусственного повышения цен на рынке", - отмечается в сообщении.</w:t>
      </w:r>
    </w:p>
    <w:p w:rsidR="00242AF5" w:rsidRDefault="00242AF5" w:rsidP="00242AF5">
      <w:r>
        <w:t>В ведомстве пояснили, что стоимость красной икры в рознице зависит от действий по всей цепочке участников рынка.</w:t>
      </w:r>
    </w:p>
    <w:p w:rsidR="00242AF5" w:rsidRPr="00DF61BF" w:rsidRDefault="00242AF5" w:rsidP="00242AF5">
      <w:pPr>
        <w:rPr>
          <w:i/>
        </w:rPr>
      </w:pPr>
      <w:r>
        <w:t xml:space="preserve">"Как показывает опыт прошлых лет, периодически предпринимаются попытки спекуляций на новостной повестке с целью повышения цен на популярный продукт. В данный момент можно наблюдать искусственное нагнетание обстановки, которое было и перед Новым годом, и перед началом лососевой путины - 2021", - считают в </w:t>
      </w:r>
      <w:proofErr w:type="spellStart"/>
      <w:r w:rsidRPr="00282654">
        <w:rPr>
          <w:b/>
        </w:rPr>
        <w:t>Росрыболовстве</w:t>
      </w:r>
      <w:proofErr w:type="spellEnd"/>
      <w:r>
        <w:t xml:space="preserve">. </w:t>
      </w:r>
      <w:r>
        <w:rPr>
          <w:i/>
        </w:rPr>
        <w:t>ТАСС, Российская газета, Крестьянские Ведомости</w:t>
      </w:r>
    </w:p>
    <w:p w:rsidR="00242AF5" w:rsidRPr="00BB373A" w:rsidRDefault="00513631" w:rsidP="00242AF5">
      <w:pPr>
        <w:pStyle w:val="a9"/>
      </w:pPr>
      <w:hyperlink r:id="rId15" w:history="1">
        <w:r w:rsidR="00242AF5" w:rsidRPr="00BB373A">
          <w:t>РОСРЫБОЛОВСТВО ОТМЕТИЛО СНИЖЕНИЕ РОЗНИЧНЫХ ЦЕН НА РЫБУ В РФ</w:t>
        </w:r>
      </w:hyperlink>
    </w:p>
    <w:p w:rsidR="00242AF5" w:rsidRDefault="00242AF5" w:rsidP="00242AF5">
      <w:r>
        <w:t xml:space="preserve">В России вторую неделю подряд продолжается сезонное снижение розничных цен на мороженую рыбу вслед за оптовыми ценами, сообщило </w:t>
      </w:r>
      <w:proofErr w:type="spellStart"/>
      <w:r w:rsidRPr="00BB373A">
        <w:rPr>
          <w:b/>
        </w:rPr>
        <w:t>Росрыболовство</w:t>
      </w:r>
      <w:proofErr w:type="spellEnd"/>
      <w:r>
        <w:t>.</w:t>
      </w:r>
    </w:p>
    <w:p w:rsidR="00242AF5" w:rsidRPr="008A0DCE" w:rsidRDefault="00242AF5" w:rsidP="00242AF5">
      <w:pPr>
        <w:rPr>
          <w:i/>
        </w:rPr>
      </w:pPr>
      <w:r>
        <w:t xml:space="preserve">Так, на неделе с 23 по 29 августа оптовые цены на мороженую рыбу на российском рынке демонстрировали понижающий тренд. На Дальнем Востоке нарастающий объем предложения на фоне успешной лососевой путины обеспечивает удешевление горбуши. При этом рост стоимости логистических издержек и хранения способствует снижению цен на другие виды мороженой рыбы. </w:t>
      </w:r>
      <w:r w:rsidRPr="008A0DCE">
        <w:rPr>
          <w:i/>
        </w:rPr>
        <w:t>Интерфакс</w:t>
      </w:r>
    </w:p>
    <w:p w:rsidR="00BB373A" w:rsidRPr="00BB373A" w:rsidRDefault="00513631" w:rsidP="00BB373A">
      <w:pPr>
        <w:pStyle w:val="a9"/>
      </w:pPr>
      <w:hyperlink r:id="rId16" w:history="1">
        <w:r w:rsidR="00BB373A" w:rsidRPr="00BB373A">
          <w:t>ВЛАСТИ ОБЪЯСНИЛИ ₽58,96 МЛРД УЩЕРБА ОТ "НОРНИКЕЛЯ" С УЧЕТОМ СИГ И ХАРИУСА</w:t>
        </w:r>
      </w:hyperlink>
    </w:p>
    <w:p w:rsidR="00BB373A" w:rsidRDefault="00BB373A" w:rsidP="00BB373A">
      <w:r>
        <w:t xml:space="preserve">Экологи оценили масштаб последствий разлива топлива на Таймыре в прошлом году и пришли к выводу, что сумма ущерба от этой трагедии составила 58,96 млрд руб. Об этом РБК сообщил руководитель объединенной пресс-службы </w:t>
      </w:r>
      <w:proofErr w:type="spellStart"/>
      <w:r w:rsidRPr="00BB373A">
        <w:rPr>
          <w:b/>
        </w:rPr>
        <w:t>Росрыболовства</w:t>
      </w:r>
      <w:proofErr w:type="spellEnd"/>
      <w:r>
        <w:t xml:space="preserve"> Дмитрий Клоков.</w:t>
      </w:r>
    </w:p>
    <w:p w:rsidR="00C93EC2" w:rsidRDefault="00BB373A" w:rsidP="00BB373A">
      <w:r>
        <w:t xml:space="preserve">И хотя утечка нефтепродуктов произошла в реки </w:t>
      </w:r>
      <w:proofErr w:type="spellStart"/>
      <w:r>
        <w:t>Далдыкан</w:t>
      </w:r>
      <w:proofErr w:type="spellEnd"/>
      <w:r>
        <w:t xml:space="preserve">, Амбарная и </w:t>
      </w:r>
      <w:proofErr w:type="spellStart"/>
      <w:r>
        <w:t>Пясина</w:t>
      </w:r>
      <w:proofErr w:type="spellEnd"/>
      <w:r>
        <w:t xml:space="preserve">, озеро </w:t>
      </w:r>
      <w:proofErr w:type="spellStart"/>
      <w:r>
        <w:t>Пясино</w:t>
      </w:r>
      <w:proofErr w:type="spellEnd"/>
      <w:r>
        <w:t xml:space="preserve"> и ручей Безымянный, также эксперты изучили "фоновые акватории, не затронутые аварией", указали в </w:t>
      </w:r>
      <w:proofErr w:type="spellStart"/>
      <w:r w:rsidRPr="00BB373A">
        <w:rPr>
          <w:b/>
        </w:rPr>
        <w:t>Росрыболовстве</w:t>
      </w:r>
      <w:proofErr w:type="spellEnd"/>
      <w:r>
        <w:t xml:space="preserve">. Такое исследование, по данным ведомства, позволило выяснить, что из-за разлива топлива "пострадала вся акватория </w:t>
      </w:r>
      <w:proofErr w:type="spellStart"/>
      <w:r>
        <w:t>Норило-Пясинской</w:t>
      </w:r>
      <w:proofErr w:type="spellEnd"/>
      <w:r>
        <w:t xml:space="preserve"> озерно-речной системы - от места аварии вниз по течению до Карского моря". "По итогам исследований ученые сделали вывод, что произошла беспрецедентная техногенная авария, каких еще не было в Арктике", - сказал Клоков.</w:t>
      </w:r>
    </w:p>
    <w:p w:rsidR="00BB373A" w:rsidRPr="00C93EC2" w:rsidRDefault="00BB373A" w:rsidP="00BB373A">
      <w:r>
        <w:t xml:space="preserve">Таким образом, в сумму ущерба, который, по мнению </w:t>
      </w:r>
      <w:proofErr w:type="spellStart"/>
      <w:r w:rsidRPr="00BB373A">
        <w:rPr>
          <w:b/>
        </w:rPr>
        <w:t>Росрыболовства</w:t>
      </w:r>
      <w:proofErr w:type="spellEnd"/>
      <w:r>
        <w:t>, природе нанес разлив топлива, вошли:</w:t>
      </w:r>
      <w:r w:rsidR="00C93EC2">
        <w:t xml:space="preserve"> </w:t>
      </w:r>
      <w:r>
        <w:t xml:space="preserve">ущерб, нанесенный водным биоресурсам (суммарно в </w:t>
      </w:r>
      <w:proofErr w:type="spellStart"/>
      <w:r w:rsidRPr="00BB373A">
        <w:rPr>
          <w:b/>
        </w:rPr>
        <w:t>Росрыболовстве</w:t>
      </w:r>
      <w:proofErr w:type="spellEnd"/>
      <w:r>
        <w:t xml:space="preserve"> его оце</w:t>
      </w:r>
      <w:r w:rsidR="00C93EC2">
        <w:t xml:space="preserve">нили более чем в 3,6 млрд руб.), </w:t>
      </w:r>
      <w:r>
        <w:t xml:space="preserve">а также восстановительные работы, в частности затраты на искусственное воспроизведение молоди таких ценных видов рыб, как осетр сибирский, муксун, нельма, сига и хариус, указали в ведомстве. Для этого в регионе, по словам </w:t>
      </w:r>
      <w:proofErr w:type="spellStart"/>
      <w:r>
        <w:t>Клокова</w:t>
      </w:r>
      <w:proofErr w:type="spellEnd"/>
      <w:r>
        <w:t xml:space="preserve">, теперь надо построить как минимум три рыборазводных завода. </w:t>
      </w:r>
      <w:r w:rsidRPr="008A0DCE">
        <w:rPr>
          <w:i/>
        </w:rPr>
        <w:t xml:space="preserve">РБК </w:t>
      </w:r>
    </w:p>
    <w:p w:rsidR="00E92F67" w:rsidRPr="00282654" w:rsidRDefault="00513631" w:rsidP="00E92F67">
      <w:pPr>
        <w:pStyle w:val="a9"/>
      </w:pPr>
      <w:hyperlink r:id="rId17" w:history="1">
        <w:r w:rsidR="00E92F67" w:rsidRPr="00282654">
          <w:t>КАМЧАТСКИЕ РЫБАКИ ВЫЛОВИЛИ 420 ТЫС. ТОНН ЛОСОСЕЙ, ПРЕВЗОЙДЯ ПРОГНОЗЫ НАУКИ - ВЛАСТИ</w:t>
        </w:r>
      </w:hyperlink>
    </w:p>
    <w:p w:rsidR="00E92F67" w:rsidRDefault="00E92F67" w:rsidP="00E92F67">
      <w:r>
        <w:t>Лососевая путина идет к завершению в Камчатском крае, вылов тихоокеанских лососей уже превысил 420 тыс. тонн, сообщает пресс-служба краевого правительства в понедельник.</w:t>
      </w:r>
    </w:p>
    <w:p w:rsidR="00E92F67" w:rsidRPr="00BB373A" w:rsidRDefault="00E92F67" w:rsidP="00E92F67">
      <w:r>
        <w:t xml:space="preserve">"Это очень хороший результат, потому что в прогнозах отраслевой науки в начале путины мы видели цифру в 360 тыс. тонн. При этом мы могли бы претендовать и на больший результат, если бы не сложности с обеспечением транспортным флотом и морской переработкой. Думаю, что этот фактор должен стать предметом оценки, в том числе со стороны </w:t>
      </w:r>
      <w:proofErr w:type="spellStart"/>
      <w:r w:rsidRPr="00282654">
        <w:rPr>
          <w:b/>
        </w:rPr>
        <w:t>Росрыболовства</w:t>
      </w:r>
      <w:proofErr w:type="spellEnd"/>
      <w:r>
        <w:t xml:space="preserve">", - цитирует пресс-служба министра рыбного хозяйства региона Андрея </w:t>
      </w:r>
      <w:proofErr w:type="spellStart"/>
      <w:r>
        <w:t>Здетоветского</w:t>
      </w:r>
      <w:proofErr w:type="spellEnd"/>
      <w:r>
        <w:t xml:space="preserve">. </w:t>
      </w:r>
      <w:r w:rsidRPr="00DF61BF">
        <w:rPr>
          <w:i/>
        </w:rPr>
        <w:t>Интерфакс</w:t>
      </w:r>
    </w:p>
    <w:p w:rsidR="00986311" w:rsidRPr="00BB373A" w:rsidRDefault="00513631" w:rsidP="00986311">
      <w:pPr>
        <w:pStyle w:val="a9"/>
      </w:pPr>
      <w:hyperlink r:id="rId18" w:history="1">
        <w:r w:rsidR="00986311" w:rsidRPr="00BB373A">
          <w:t>РОССЕЛЬХОЗБАНК: ЦИФРОВИЗАЦИЯ И ОБРАЗОВАНИЕ В АПК - ОСНОВНЫЕ ТРЕНДЫ СЛЕДУЮЩИХ ЛЕТ</w:t>
        </w:r>
      </w:hyperlink>
    </w:p>
    <w:p w:rsidR="00986311" w:rsidRDefault="00986311" w:rsidP="00986311">
      <w:proofErr w:type="spellStart"/>
      <w:r>
        <w:t>Россельхозбанк</w:t>
      </w:r>
      <w:proofErr w:type="spellEnd"/>
      <w:r>
        <w:t xml:space="preserve"> представил стратегию развития первой цифровой экосистемы для аграриев Свое Фермерство до 2025 года. Центральное место займет широкомасштабная подготовка квалифицированных кадров для АПК на базе проекта "Обучение". Об этом рассказала заместитель директора Центра развития финансовых технологий </w:t>
      </w:r>
      <w:proofErr w:type="spellStart"/>
      <w:r>
        <w:t>Россельхозбанка</w:t>
      </w:r>
      <w:proofErr w:type="spellEnd"/>
      <w:r>
        <w:t xml:space="preserve"> Любовь </w:t>
      </w:r>
      <w:proofErr w:type="spellStart"/>
      <w:r>
        <w:t>Любаева</w:t>
      </w:r>
      <w:proofErr w:type="spellEnd"/>
      <w:r>
        <w:t>.</w:t>
      </w:r>
    </w:p>
    <w:p w:rsidR="00986311" w:rsidRPr="00986311" w:rsidRDefault="00986311" w:rsidP="00986311">
      <w:r>
        <w:t xml:space="preserve">- Действительно, современный фермер должен владеть навыками около 30 профессий: ветеринария, управление кадрами, бухгалтерия, скотоводство, агрономия, менеджмент, маркетинг. Именно об этом мы очень активно думаем. Сервис "Обучение" </w:t>
      </w:r>
      <w:proofErr w:type="spellStart"/>
      <w:r w:rsidRPr="00BB373A">
        <w:rPr>
          <w:b/>
        </w:rPr>
        <w:t>Россельхозбанка</w:t>
      </w:r>
      <w:proofErr w:type="spellEnd"/>
      <w:r>
        <w:t xml:space="preserve"> станет "окном" в мир АПК и позволит любому пользователю с помощью тестов оценить востребованность профессий, уровень зарплат, требования к знаниям. "Обучение" поможет понять, какие знания и навыки нужны для успешной работы в сельском хозяйстве, и предоставит доступ к учебным курсам, расскажет о баллах, нужных дня поступления в аграрные вузы. Для старшеклассников раздел "Обучение" позволит пройти профориентацию и увидеть свое возможное будущее в </w:t>
      </w:r>
      <w:proofErr w:type="spellStart"/>
      <w:r>
        <w:t>агросекторе</w:t>
      </w:r>
      <w:proofErr w:type="spellEnd"/>
      <w:r>
        <w:t xml:space="preserve"> на несколько лет вперед. Запуск сервиса "Обучение" намечен на следующий 2022 год.</w:t>
      </w:r>
      <w:r w:rsidRPr="00D13A8A">
        <w:rPr>
          <w:i/>
        </w:rPr>
        <w:t>MilkNews.ru</w:t>
      </w:r>
    </w:p>
    <w:p w:rsidR="00D76F30" w:rsidRDefault="00D76F30">
      <w:pPr>
        <w:pStyle w:val="a8"/>
        <w:spacing w:before="240"/>
        <w:outlineLvl w:val="0"/>
      </w:pPr>
      <w:bookmarkStart w:id="11" w:name="SEC_6"/>
      <w:bookmarkEnd w:id="10"/>
    </w:p>
    <w:p w:rsidR="00C8396B" w:rsidRDefault="00F62502">
      <w:pPr>
        <w:pStyle w:val="a8"/>
        <w:spacing w:before="240"/>
        <w:outlineLvl w:val="0"/>
      </w:pPr>
      <w:bookmarkStart w:id="12" w:name="_GoBack"/>
      <w:bookmarkEnd w:id="12"/>
      <w:r>
        <w:t>Новости экономики и власти</w:t>
      </w:r>
    </w:p>
    <w:bookmarkEnd w:id="11"/>
    <w:p w:rsidR="00AC5DA0" w:rsidRDefault="00AC5DA0"/>
    <w:p w:rsidR="00AC5DA0" w:rsidRPr="00AC5DA0" w:rsidRDefault="00AC5DA0" w:rsidP="00AC5DA0">
      <w:pPr>
        <w:rPr>
          <w:rFonts w:cs="Arial"/>
          <w:b/>
          <w:caps/>
          <w:color w:val="000000" w:themeColor="text1"/>
          <w:szCs w:val="18"/>
        </w:rPr>
      </w:pPr>
      <w:r w:rsidRPr="00AC5DA0">
        <w:rPr>
          <w:rFonts w:cs="Arial"/>
          <w:b/>
          <w:caps/>
          <w:color w:val="000000" w:themeColor="text1"/>
          <w:szCs w:val="18"/>
        </w:rPr>
        <w:t>Не опресняются любя</w:t>
      </w:r>
    </w:p>
    <w:p w:rsidR="00AC5DA0" w:rsidRDefault="00AC5DA0" w:rsidP="00AC5DA0">
      <w:pPr>
        <w:rPr>
          <w:i/>
        </w:rPr>
      </w:pPr>
      <w:r>
        <w:t>По данным “Ъ”, «</w:t>
      </w:r>
      <w:proofErr w:type="spellStart"/>
      <w:r>
        <w:t>Ростех</w:t>
      </w:r>
      <w:proofErr w:type="spellEnd"/>
      <w:r>
        <w:t xml:space="preserve">» прорабатывает варианты строительства и энергоснабжения заводов для опреснения морской воды в Крыму. </w:t>
      </w:r>
      <w:proofErr w:type="spellStart"/>
      <w:r>
        <w:t>Госкорпорация</w:t>
      </w:r>
      <w:proofErr w:type="spellEnd"/>
      <w:r>
        <w:t xml:space="preserve"> может предложить правительству региона построить к 2030 году девять установок мощностью около 1 млрд кубометров пресной воды в год. Для электроснабжения комплексов «</w:t>
      </w:r>
      <w:proofErr w:type="spellStart"/>
      <w:r>
        <w:t>Ростех</w:t>
      </w:r>
      <w:proofErr w:type="spellEnd"/>
      <w:r>
        <w:t xml:space="preserve">» рассчитывает создать 900 МВт новой генерации на базе 36 газовых турбин ГТА-25 собственного производства. Только электростанции, по оценкам экспертов, могут обойтись в 78 млрд руб. Но пока правительство РФ рассчитывает потратить на две опреснительные установки в Крыму лишь 8 млрд руб. до 2024 года, а необходимость в таких заводах только обсуждается. </w:t>
      </w:r>
      <w:r w:rsidRPr="00AC5DA0">
        <w:rPr>
          <w:i/>
        </w:rPr>
        <w:t>Коммерсантъ</w:t>
      </w:r>
    </w:p>
    <w:p w:rsidR="0086434E" w:rsidRDefault="0086434E" w:rsidP="0086434E">
      <w:pPr>
        <w:rPr>
          <w:rFonts w:cs="Arial"/>
          <w:b/>
          <w:caps/>
          <w:color w:val="000000" w:themeColor="text1"/>
          <w:szCs w:val="18"/>
        </w:rPr>
      </w:pPr>
    </w:p>
    <w:p w:rsidR="0086434E" w:rsidRPr="0086434E" w:rsidRDefault="0086434E" w:rsidP="0086434E">
      <w:pPr>
        <w:rPr>
          <w:rFonts w:cs="Arial"/>
          <w:b/>
          <w:caps/>
          <w:color w:val="000000" w:themeColor="text1"/>
          <w:szCs w:val="18"/>
        </w:rPr>
      </w:pPr>
      <w:r w:rsidRPr="0086434E">
        <w:rPr>
          <w:rFonts w:cs="Arial"/>
          <w:b/>
          <w:caps/>
          <w:color w:val="000000" w:themeColor="text1"/>
          <w:szCs w:val="18"/>
        </w:rPr>
        <w:t>Раздельные споры мусора</w:t>
      </w:r>
    </w:p>
    <w:p w:rsidR="00C8396B" w:rsidRDefault="0086434E" w:rsidP="00D76F30">
      <w:r>
        <w:t xml:space="preserve">Минэкономики после новой попытки заинтересованных министерств, Российского экологического оператора (ППК РЭО) и бизнеса договориться о перезапуске института расширенной ответственности производителей за отходы (РОП), подвергло критике соответствующий законопроект Минприроды. Ведомство поддержало аргументы бизнеса, заявив об инфляционной опасности предлагаемой системы </w:t>
      </w:r>
      <w:proofErr w:type="spellStart"/>
      <w:r>
        <w:t>экосбора</w:t>
      </w:r>
      <w:proofErr w:type="spellEnd"/>
      <w:r>
        <w:t xml:space="preserve"> и о неготовности РОП к перезапуску с начала 2022 года. Как и предполагал “Ъ”, решение, к которому склоняется </w:t>
      </w:r>
      <w:r w:rsidR="00BE3332">
        <w:t>правительство, —</w:t>
      </w:r>
      <w:r>
        <w:t xml:space="preserve"> снятие разногласий в ручном режиме. Его предлагается реализовать по поручениям вице-премьера Виктории </w:t>
      </w:r>
      <w:proofErr w:type="spellStart"/>
      <w:r>
        <w:t>Абрамченко</w:t>
      </w:r>
      <w:proofErr w:type="spellEnd"/>
      <w:r>
        <w:t xml:space="preserve"> силами отраслевых министерств. </w:t>
      </w:r>
      <w:r w:rsidRPr="00AC5DA0">
        <w:rPr>
          <w:i/>
        </w:rPr>
        <w:t>Коммерсантъ</w:t>
      </w:r>
    </w:p>
    <w:sectPr w:rsidR="00C8396B" w:rsidSect="005F3758">
      <w:headerReference w:type="default" r:id="rId19"/>
      <w:footerReference w:type="default" r:id="rId20"/>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631" w:rsidRDefault="00513631">
      <w:r>
        <w:separator/>
      </w:r>
    </w:p>
  </w:endnote>
  <w:endnote w:type="continuationSeparator" w:id="0">
    <w:p w:rsidR="00513631" w:rsidRDefault="0051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CF71FC">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Pr>
              <w:rFonts w:cs="Arial"/>
              <w:color w:val="90989E"/>
              <w:sz w:val="16"/>
              <w:szCs w:val="16"/>
            </w:rPr>
            <w:t>3</w:t>
          </w:r>
          <w:r w:rsidR="00CF71FC" w:rsidRPr="00CF71FC">
            <w:rPr>
              <w:rFonts w:cs="Arial"/>
              <w:color w:val="90989E"/>
              <w:sz w:val="16"/>
              <w:szCs w:val="16"/>
            </w:rPr>
            <w:t>1</w:t>
          </w:r>
          <w:r w:rsidR="004304C8" w:rsidRPr="004304C8">
            <w:rPr>
              <w:rFonts w:cs="Arial"/>
              <w:color w:val="90989E"/>
              <w:sz w:val="16"/>
              <w:szCs w:val="16"/>
            </w:rPr>
            <w:t xml:space="preserve"> </w:t>
          </w:r>
          <w:r w:rsidR="009F5BD0">
            <w:rPr>
              <w:rFonts w:cs="Arial"/>
              <w:color w:val="90989E"/>
              <w:sz w:val="16"/>
              <w:szCs w:val="16"/>
            </w:rPr>
            <w:t>августа</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Pr>
              <w:rFonts w:cs="Arial"/>
              <w:color w:val="90989E"/>
              <w:sz w:val="16"/>
              <w:szCs w:val="16"/>
            </w:rPr>
            <w:t xml:space="preserve"> </w:t>
          </w:r>
          <w:r w:rsidR="00CF71FC">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D76F30">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CF71FC">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CF71FC">
            <w:rPr>
              <w:rFonts w:cs="Arial"/>
              <w:color w:val="90989E"/>
              <w:sz w:val="16"/>
              <w:szCs w:val="16"/>
            </w:rPr>
            <w:t>31</w:t>
          </w:r>
          <w:r w:rsidR="00E4368A">
            <w:rPr>
              <w:rFonts w:cs="Arial"/>
              <w:color w:val="90989E"/>
              <w:sz w:val="16"/>
              <w:szCs w:val="16"/>
            </w:rPr>
            <w:t xml:space="preserve"> </w:t>
          </w:r>
          <w:r w:rsidR="009F5BD0">
            <w:rPr>
              <w:rFonts w:cs="Arial"/>
              <w:color w:val="90989E"/>
              <w:sz w:val="16"/>
              <w:szCs w:val="16"/>
            </w:rPr>
            <w:t>августа</w:t>
          </w:r>
          <w:r w:rsidR="00C87324">
            <w:rPr>
              <w:rFonts w:cs="Arial"/>
              <w:color w:val="90989E"/>
              <w:sz w:val="16"/>
              <w:szCs w:val="16"/>
            </w:rPr>
            <w:t xml:space="preserve"> </w:t>
          </w:r>
          <w:r w:rsidR="00FC7700">
            <w:rPr>
              <w:rFonts w:cs="Arial"/>
              <w:color w:val="90989E"/>
              <w:sz w:val="16"/>
              <w:szCs w:val="16"/>
            </w:rPr>
            <w:t xml:space="preserve">2021 </w:t>
          </w:r>
          <w:r w:rsidR="00CF71FC">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D76F30">
            <w:rPr>
              <w:rStyle w:val="a7"/>
              <w:rFonts w:cs="Arial"/>
              <w:b/>
              <w:noProof/>
              <w:color w:val="FFFFFF"/>
              <w:szCs w:val="18"/>
            </w:rPr>
            <w:t>4</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631" w:rsidRDefault="00513631">
      <w:r>
        <w:separator/>
      </w:r>
    </w:p>
  </w:footnote>
  <w:footnote w:type="continuationSeparator" w:id="0">
    <w:p w:rsidR="00513631" w:rsidRDefault="00513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7662F815" wp14:editId="4DD42D46">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BB373A">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3FD6C53"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18BA9438" wp14:editId="48D4EC87">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BB373A">
      <w:rPr>
        <w:noProof/>
        <w:sz w:val="28"/>
      </w:rPr>
      <mc:AlternateContent>
        <mc:Choice Requires="wps">
          <w:drawing>
            <wp:anchor distT="0" distB="0" distL="114300" distR="114300" simplePos="0" relativeHeight="251665408" behindDoc="0" locked="0" layoutInCell="1" allowOverlap="1" wp14:anchorId="2B82DC1F" wp14:editId="56436C60">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294C0DD"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3A"/>
    <w:rsid w:val="000113F4"/>
    <w:rsid w:val="0003491F"/>
    <w:rsid w:val="00046475"/>
    <w:rsid w:val="00066C93"/>
    <w:rsid w:val="0016006C"/>
    <w:rsid w:val="001811C4"/>
    <w:rsid w:val="00195925"/>
    <w:rsid w:val="0020257C"/>
    <w:rsid w:val="00242AF5"/>
    <w:rsid w:val="00270257"/>
    <w:rsid w:val="00284908"/>
    <w:rsid w:val="002B4990"/>
    <w:rsid w:val="002E5101"/>
    <w:rsid w:val="003058E2"/>
    <w:rsid w:val="003A4C93"/>
    <w:rsid w:val="003C3C67"/>
    <w:rsid w:val="003D489F"/>
    <w:rsid w:val="004304C8"/>
    <w:rsid w:val="00461B3E"/>
    <w:rsid w:val="004A7AC0"/>
    <w:rsid w:val="00513631"/>
    <w:rsid w:val="005233A0"/>
    <w:rsid w:val="005240C2"/>
    <w:rsid w:val="005B41AE"/>
    <w:rsid w:val="005F01F8"/>
    <w:rsid w:val="005F3758"/>
    <w:rsid w:val="00604F1E"/>
    <w:rsid w:val="0060604F"/>
    <w:rsid w:val="006B69B1"/>
    <w:rsid w:val="006E64AC"/>
    <w:rsid w:val="0074571A"/>
    <w:rsid w:val="00750476"/>
    <w:rsid w:val="007865C1"/>
    <w:rsid w:val="007910D0"/>
    <w:rsid w:val="00791D42"/>
    <w:rsid w:val="007F0AB1"/>
    <w:rsid w:val="007F2E6F"/>
    <w:rsid w:val="0086434E"/>
    <w:rsid w:val="00880679"/>
    <w:rsid w:val="008F75B4"/>
    <w:rsid w:val="00982AC2"/>
    <w:rsid w:val="00985DA8"/>
    <w:rsid w:val="00986311"/>
    <w:rsid w:val="009A4BDF"/>
    <w:rsid w:val="009B4B1F"/>
    <w:rsid w:val="009E47F5"/>
    <w:rsid w:val="009F5BD0"/>
    <w:rsid w:val="00A12D82"/>
    <w:rsid w:val="00A6719A"/>
    <w:rsid w:val="00AC5DA0"/>
    <w:rsid w:val="00AF3C91"/>
    <w:rsid w:val="00B3355D"/>
    <w:rsid w:val="00B922A1"/>
    <w:rsid w:val="00BB373A"/>
    <w:rsid w:val="00BC4068"/>
    <w:rsid w:val="00BE3332"/>
    <w:rsid w:val="00BF48EC"/>
    <w:rsid w:val="00C14B74"/>
    <w:rsid w:val="00C14EA4"/>
    <w:rsid w:val="00C53BD2"/>
    <w:rsid w:val="00C8396B"/>
    <w:rsid w:val="00C87324"/>
    <w:rsid w:val="00C90FBF"/>
    <w:rsid w:val="00C93EC2"/>
    <w:rsid w:val="00CD0865"/>
    <w:rsid w:val="00CD2DDE"/>
    <w:rsid w:val="00CD5A45"/>
    <w:rsid w:val="00CF4256"/>
    <w:rsid w:val="00CF71FC"/>
    <w:rsid w:val="00D52CCC"/>
    <w:rsid w:val="00D76F30"/>
    <w:rsid w:val="00DA7806"/>
    <w:rsid w:val="00DC0930"/>
    <w:rsid w:val="00DE78E6"/>
    <w:rsid w:val="00E12208"/>
    <w:rsid w:val="00E4368A"/>
    <w:rsid w:val="00E87A67"/>
    <w:rsid w:val="00E92F67"/>
    <w:rsid w:val="00EA7B65"/>
    <w:rsid w:val="00EB5FFD"/>
    <w:rsid w:val="00ED4753"/>
    <w:rsid w:val="00F41E23"/>
    <w:rsid w:val="00F42782"/>
    <w:rsid w:val="00F6213D"/>
    <w:rsid w:val="00F62502"/>
    <w:rsid w:val="00F65057"/>
    <w:rsid w:val="00F76DCA"/>
    <w:rsid w:val="00F94212"/>
    <w:rsid w:val="00FB66A2"/>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C6D55-1CBE-4BA0-BAA3-A507EFDB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Normal (Web)"/>
    <w:basedOn w:val="a"/>
    <w:uiPriority w:val="99"/>
    <w:semiHidden/>
    <w:unhideWhenUsed/>
    <w:rsid w:val="00461B3E"/>
    <w:pPr>
      <w:spacing w:before="100" w:beforeAutospacing="1" w:after="100" w:afterAutospacing="1"/>
      <w:jc w:val="left"/>
    </w:pPr>
    <w:rPr>
      <w:rFonts w:ascii="Times New Roman" w:hAnsi="Times New Roman"/>
      <w:sz w:val="24"/>
    </w:rPr>
  </w:style>
  <w:style w:type="paragraph" w:styleId="af1">
    <w:name w:val="Balloon Text"/>
    <w:basedOn w:val="a"/>
    <w:link w:val="af2"/>
    <w:uiPriority w:val="99"/>
    <w:semiHidden/>
    <w:unhideWhenUsed/>
    <w:rsid w:val="00D76F30"/>
    <w:rPr>
      <w:rFonts w:ascii="Segoe UI" w:hAnsi="Segoe UI" w:cs="Segoe UI"/>
      <w:szCs w:val="18"/>
    </w:rPr>
  </w:style>
  <w:style w:type="character" w:customStyle="1" w:styleId="af2">
    <w:name w:val="Текст выноски Знак"/>
    <w:basedOn w:val="a0"/>
    <w:link w:val="af1"/>
    <w:uiPriority w:val="99"/>
    <w:semiHidden/>
    <w:rsid w:val="00D76F3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88182">
      <w:bodyDiv w:val="1"/>
      <w:marLeft w:val="0"/>
      <w:marRight w:val="0"/>
      <w:marTop w:val="0"/>
      <w:marBottom w:val="0"/>
      <w:divBdr>
        <w:top w:val="none" w:sz="0" w:space="0" w:color="auto"/>
        <w:left w:val="none" w:sz="0" w:space="0" w:color="auto"/>
        <w:bottom w:val="none" w:sz="0" w:space="0" w:color="auto"/>
        <w:right w:val="none" w:sz="0" w:space="0" w:color="auto"/>
      </w:divBdr>
    </w:div>
    <w:div w:id="807629170">
      <w:bodyDiv w:val="1"/>
      <w:marLeft w:val="0"/>
      <w:marRight w:val="0"/>
      <w:marTop w:val="0"/>
      <w:marBottom w:val="0"/>
      <w:divBdr>
        <w:top w:val="none" w:sz="0" w:space="0" w:color="auto"/>
        <w:left w:val="none" w:sz="0" w:space="0" w:color="auto"/>
        <w:bottom w:val="none" w:sz="0" w:space="0" w:color="auto"/>
        <w:right w:val="none" w:sz="0" w:space="0" w:color="auto"/>
      </w:divBdr>
      <w:divsChild>
        <w:div w:id="1739161194">
          <w:marLeft w:val="0"/>
          <w:marRight w:val="0"/>
          <w:marTop w:val="0"/>
          <w:marBottom w:val="255"/>
          <w:divBdr>
            <w:top w:val="none" w:sz="0" w:space="0" w:color="auto"/>
            <w:left w:val="none" w:sz="0" w:space="0" w:color="auto"/>
            <w:bottom w:val="none" w:sz="0" w:space="0" w:color="auto"/>
            <w:right w:val="none" w:sz="0" w:space="0" w:color="auto"/>
          </w:divBdr>
        </w:div>
        <w:div w:id="1733042576">
          <w:marLeft w:val="0"/>
          <w:marRight w:val="0"/>
          <w:marTop w:val="0"/>
          <w:marBottom w:val="180"/>
          <w:divBdr>
            <w:top w:val="single" w:sz="6" w:space="5" w:color="CCCCCC"/>
            <w:left w:val="none" w:sz="0" w:space="0" w:color="auto"/>
            <w:bottom w:val="none" w:sz="0" w:space="0" w:color="auto"/>
            <w:right w:val="none" w:sz="0" w:space="15" w:color="auto"/>
          </w:divBdr>
        </w:div>
        <w:div w:id="665518638">
          <w:marLeft w:val="0"/>
          <w:marRight w:val="0"/>
          <w:marTop w:val="0"/>
          <w:marBottom w:val="240"/>
          <w:divBdr>
            <w:top w:val="none" w:sz="0" w:space="0" w:color="auto"/>
            <w:left w:val="none" w:sz="0" w:space="0" w:color="auto"/>
            <w:bottom w:val="none" w:sz="0" w:space="0" w:color="auto"/>
            <w:right w:val="none" w:sz="0" w:space="0" w:color="auto"/>
          </w:divBdr>
        </w:div>
      </w:divsChild>
    </w:div>
    <w:div w:id="1043989760">
      <w:bodyDiv w:val="1"/>
      <w:marLeft w:val="0"/>
      <w:marRight w:val="0"/>
      <w:marTop w:val="0"/>
      <w:marBottom w:val="0"/>
      <w:divBdr>
        <w:top w:val="none" w:sz="0" w:space="0" w:color="auto"/>
        <w:left w:val="none" w:sz="0" w:space="0" w:color="auto"/>
        <w:bottom w:val="none" w:sz="0" w:space="0" w:color="auto"/>
        <w:right w:val="none" w:sz="0" w:space="0" w:color="auto"/>
      </w:divBdr>
    </w:div>
    <w:div w:id="1385251266">
      <w:bodyDiv w:val="1"/>
      <w:marLeft w:val="0"/>
      <w:marRight w:val="0"/>
      <w:marTop w:val="0"/>
      <w:marBottom w:val="0"/>
      <w:divBdr>
        <w:top w:val="none" w:sz="0" w:space="0" w:color="auto"/>
        <w:left w:val="none" w:sz="0" w:space="0" w:color="auto"/>
        <w:bottom w:val="none" w:sz="0" w:space="0" w:color="auto"/>
        <w:right w:val="none" w:sz="0" w:space="0" w:color="auto"/>
      </w:divBdr>
      <w:divsChild>
        <w:div w:id="529685392">
          <w:marLeft w:val="0"/>
          <w:marRight w:val="0"/>
          <w:marTop w:val="0"/>
          <w:marBottom w:val="255"/>
          <w:divBdr>
            <w:top w:val="none" w:sz="0" w:space="0" w:color="auto"/>
            <w:left w:val="none" w:sz="0" w:space="0" w:color="auto"/>
            <w:bottom w:val="none" w:sz="0" w:space="0" w:color="auto"/>
            <w:right w:val="none" w:sz="0" w:space="0" w:color="auto"/>
          </w:divBdr>
        </w:div>
        <w:div w:id="573314987">
          <w:marLeft w:val="0"/>
          <w:marRight w:val="0"/>
          <w:marTop w:val="0"/>
          <w:marBottom w:val="180"/>
          <w:divBdr>
            <w:top w:val="single" w:sz="6" w:space="5" w:color="CCCCCC"/>
            <w:left w:val="none" w:sz="0" w:space="0" w:color="auto"/>
            <w:bottom w:val="none" w:sz="0" w:space="0" w:color="auto"/>
            <w:right w:val="none" w:sz="0" w:space="15" w:color="auto"/>
          </w:divBdr>
        </w:div>
        <w:div w:id="307055590">
          <w:marLeft w:val="0"/>
          <w:marRight w:val="0"/>
          <w:marTop w:val="0"/>
          <w:marBottom w:val="240"/>
          <w:divBdr>
            <w:top w:val="none" w:sz="0" w:space="0" w:color="auto"/>
            <w:left w:val="none" w:sz="0" w:space="0" w:color="auto"/>
            <w:bottom w:val="none" w:sz="0" w:space="0" w:color="auto"/>
            <w:right w:val="none" w:sz="0" w:space="0" w:color="auto"/>
          </w:divBdr>
        </w:div>
      </w:divsChild>
    </w:div>
    <w:div w:id="1471094466">
      <w:bodyDiv w:val="1"/>
      <w:marLeft w:val="0"/>
      <w:marRight w:val="0"/>
      <w:marTop w:val="0"/>
      <w:marBottom w:val="0"/>
      <w:divBdr>
        <w:top w:val="none" w:sz="0" w:space="0" w:color="auto"/>
        <w:left w:val="none" w:sz="0" w:space="0" w:color="auto"/>
        <w:bottom w:val="none" w:sz="0" w:space="0" w:color="auto"/>
        <w:right w:val="none" w:sz="0" w:space="0" w:color="auto"/>
      </w:divBdr>
      <w:divsChild>
        <w:div w:id="730156379">
          <w:marLeft w:val="0"/>
          <w:marRight w:val="0"/>
          <w:marTop w:val="0"/>
          <w:marBottom w:val="0"/>
          <w:divBdr>
            <w:top w:val="none" w:sz="0" w:space="0" w:color="auto"/>
            <w:left w:val="none" w:sz="0" w:space="0" w:color="auto"/>
            <w:bottom w:val="none" w:sz="0" w:space="0" w:color="auto"/>
            <w:right w:val="none" w:sz="0" w:space="0" w:color="auto"/>
          </w:divBdr>
        </w:div>
        <w:div w:id="1205213882">
          <w:marLeft w:val="0"/>
          <w:marRight w:val="0"/>
          <w:marTop w:val="0"/>
          <w:marBottom w:val="0"/>
          <w:divBdr>
            <w:top w:val="none" w:sz="0" w:space="0" w:color="auto"/>
            <w:left w:val="none" w:sz="0" w:space="0" w:color="auto"/>
            <w:bottom w:val="none" w:sz="0" w:space="0" w:color="auto"/>
            <w:right w:val="none" w:sz="0" w:space="0" w:color="auto"/>
          </w:divBdr>
        </w:div>
      </w:divsChild>
    </w:div>
    <w:div w:id="1508446295">
      <w:bodyDiv w:val="1"/>
      <w:marLeft w:val="0"/>
      <w:marRight w:val="0"/>
      <w:marTop w:val="0"/>
      <w:marBottom w:val="0"/>
      <w:divBdr>
        <w:top w:val="none" w:sz="0" w:space="0" w:color="auto"/>
        <w:left w:val="none" w:sz="0" w:space="0" w:color="auto"/>
        <w:bottom w:val="none" w:sz="0" w:space="0" w:color="auto"/>
        <w:right w:val="none" w:sz="0" w:space="0" w:color="auto"/>
      </w:divBdr>
      <w:divsChild>
        <w:div w:id="440150339">
          <w:marLeft w:val="0"/>
          <w:marRight w:val="0"/>
          <w:marTop w:val="0"/>
          <w:marBottom w:val="255"/>
          <w:divBdr>
            <w:top w:val="none" w:sz="0" w:space="0" w:color="auto"/>
            <w:left w:val="none" w:sz="0" w:space="0" w:color="auto"/>
            <w:bottom w:val="none" w:sz="0" w:space="0" w:color="auto"/>
            <w:right w:val="none" w:sz="0" w:space="0" w:color="auto"/>
          </w:divBdr>
        </w:div>
        <w:div w:id="263804556">
          <w:marLeft w:val="0"/>
          <w:marRight w:val="0"/>
          <w:marTop w:val="0"/>
          <w:marBottom w:val="180"/>
          <w:divBdr>
            <w:top w:val="single" w:sz="6" w:space="5" w:color="CCCCCC"/>
            <w:left w:val="none" w:sz="0" w:space="0" w:color="auto"/>
            <w:bottom w:val="none" w:sz="0" w:space="0" w:color="auto"/>
            <w:right w:val="none" w:sz="0" w:space="15" w:color="auto"/>
          </w:divBdr>
        </w:div>
        <w:div w:id="1546140942">
          <w:marLeft w:val="0"/>
          <w:marRight w:val="0"/>
          <w:marTop w:val="0"/>
          <w:marBottom w:val="240"/>
          <w:divBdr>
            <w:top w:val="none" w:sz="0" w:space="0" w:color="auto"/>
            <w:left w:val="none" w:sz="0" w:space="0" w:color="auto"/>
            <w:bottom w:val="none" w:sz="0" w:space="0" w:color="auto"/>
            <w:right w:val="none" w:sz="0" w:space="0" w:color="auto"/>
          </w:divBdr>
        </w:div>
      </w:divsChild>
    </w:div>
    <w:div w:id="1544488360">
      <w:bodyDiv w:val="1"/>
      <w:marLeft w:val="0"/>
      <w:marRight w:val="0"/>
      <w:marTop w:val="0"/>
      <w:marBottom w:val="0"/>
      <w:divBdr>
        <w:top w:val="none" w:sz="0" w:space="0" w:color="auto"/>
        <w:left w:val="none" w:sz="0" w:space="0" w:color="auto"/>
        <w:bottom w:val="none" w:sz="0" w:space="0" w:color="auto"/>
        <w:right w:val="none" w:sz="0" w:space="0" w:color="auto"/>
      </w:divBdr>
      <w:divsChild>
        <w:div w:id="813177166">
          <w:marLeft w:val="0"/>
          <w:marRight w:val="0"/>
          <w:marTop w:val="0"/>
          <w:marBottom w:val="0"/>
          <w:divBdr>
            <w:top w:val="none" w:sz="0" w:space="0" w:color="auto"/>
            <w:left w:val="none" w:sz="0" w:space="0" w:color="auto"/>
            <w:bottom w:val="none" w:sz="0" w:space="0" w:color="auto"/>
            <w:right w:val="none" w:sz="0" w:space="0" w:color="auto"/>
          </w:divBdr>
        </w:div>
        <w:div w:id="1660116814">
          <w:marLeft w:val="0"/>
          <w:marRight w:val="0"/>
          <w:marTop w:val="0"/>
          <w:marBottom w:val="0"/>
          <w:divBdr>
            <w:top w:val="none" w:sz="0" w:space="0" w:color="auto"/>
            <w:left w:val="none" w:sz="0" w:space="0" w:color="auto"/>
            <w:bottom w:val="none" w:sz="0" w:space="0" w:color="auto"/>
            <w:right w:val="none" w:sz="0" w:space="0" w:color="auto"/>
          </w:divBdr>
        </w:div>
      </w:divsChild>
    </w:div>
    <w:div w:id="1905486995">
      <w:bodyDiv w:val="1"/>
      <w:marLeft w:val="0"/>
      <w:marRight w:val="0"/>
      <w:marTop w:val="0"/>
      <w:marBottom w:val="0"/>
      <w:divBdr>
        <w:top w:val="none" w:sz="0" w:space="0" w:color="auto"/>
        <w:left w:val="none" w:sz="0" w:space="0" w:color="auto"/>
        <w:bottom w:val="none" w:sz="0" w:space="0" w:color="auto"/>
        <w:right w:val="none" w:sz="0" w:space="0" w:color="auto"/>
      </w:divBdr>
      <w:divsChild>
        <w:div w:id="1375614329">
          <w:marLeft w:val="0"/>
          <w:marRight w:val="0"/>
          <w:marTop w:val="0"/>
          <w:marBottom w:val="255"/>
          <w:divBdr>
            <w:top w:val="none" w:sz="0" w:space="0" w:color="auto"/>
            <w:left w:val="none" w:sz="0" w:space="0" w:color="auto"/>
            <w:bottom w:val="none" w:sz="0" w:space="0" w:color="auto"/>
            <w:right w:val="none" w:sz="0" w:space="0" w:color="auto"/>
          </w:divBdr>
        </w:div>
        <w:div w:id="135074759">
          <w:marLeft w:val="0"/>
          <w:marRight w:val="0"/>
          <w:marTop w:val="0"/>
          <w:marBottom w:val="180"/>
          <w:divBdr>
            <w:top w:val="single" w:sz="6" w:space="5" w:color="CCCCCC"/>
            <w:left w:val="none" w:sz="0" w:space="0" w:color="auto"/>
            <w:bottom w:val="none" w:sz="0" w:space="0" w:color="auto"/>
            <w:right w:val="none" w:sz="0" w:space="15" w:color="auto"/>
          </w:divBdr>
        </w:div>
        <w:div w:id="141447553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np.ru/social/mitin-rossiya-mozhet-v-razy-uvelichit-vypusk-organicheskoy-produkcii.html" TargetMode="External"/><Relationship Id="rId18" Type="http://schemas.openxmlformats.org/officeDocument/2006/relationships/hyperlink" Target="https://milknews.ru/interviu-i-blogi/lyubaeva-cifrovizaciya-apk.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newizv.ru/news/society/30-08-2021/pchelovody-iz-kirovskoy-oblasti-pozhalovalis-putinu-na-pestitsidy" TargetMode="External"/><Relationship Id="rId17" Type="http://schemas.openxmlformats.org/officeDocument/2006/relationships/hyperlink" Target="https://www.interfax-russia.ru/far-east/news/kamchatskie-rybaki-vylovili-420-tys-tonn-lososey-prevzoydya-prognozy-nauki-vlasti" TargetMode="External"/><Relationship Id="rId2" Type="http://schemas.openxmlformats.org/officeDocument/2006/relationships/styles" Target="styles.xml"/><Relationship Id="rId16" Type="http://schemas.openxmlformats.org/officeDocument/2006/relationships/hyperlink" Target="https://www.rbc.ru/rbcfreenews/612d0a309a79470f5205066b"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2254077" TargetMode="External"/><Relationship Id="rId5" Type="http://schemas.openxmlformats.org/officeDocument/2006/relationships/footnotes" Target="footnotes.xml"/><Relationship Id="rId15" Type="http://schemas.openxmlformats.org/officeDocument/2006/relationships/hyperlink" Target="https://www.interfax.ru/business/787454" TargetMode="External"/><Relationship Id="rId10" Type="http://schemas.openxmlformats.org/officeDocument/2006/relationships/hyperlink" Target="https://tass.ru/ekonomika/1225086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azeta.ru/business/2021/08/30/13933460.shtml" TargetMode="External"/><Relationship Id="rId14" Type="http://schemas.openxmlformats.org/officeDocument/2006/relationships/hyperlink" Target="https://tass.ru/ekonomika/1225219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50</TotalTime>
  <Pages>6</Pages>
  <Words>2860</Words>
  <Characters>16302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12</cp:revision>
  <cp:lastPrinted>2021-08-31T06:40:00Z</cp:lastPrinted>
  <dcterms:created xsi:type="dcterms:W3CDTF">2021-08-31T05:14:00Z</dcterms:created>
  <dcterms:modified xsi:type="dcterms:W3CDTF">2021-08-31T06:40:00Z</dcterms:modified>
</cp:coreProperties>
</file>