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о проведении премии «Деловая репутация – 2022»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Премия «Деловая репутация», учрежденная журналом и порталом «Гудвилл» ЦФО в 2017 году, уже зарекомендовала себя как престижное событие в сфере бизнеса в Смоленской области. В 2022 году пройдет 6-й раз.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Победа в Премии оценивается как важное достижение и способствует продвижению имиджа компании на региональном и всероссийском уровне.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Премия «Деловая репутация» присуждается наиболее ярким и динамичным участникам рынка, ее лауреатами становятся лучшие в своей категории компании. Премия «Деловая репутация» - уникальный инструмент, позволяющий определить успешные стратегии предприятий в существующих экономических реалиях.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Подчеркнем: имиджевый фактор сегодня становится важнейшим компонентом для развития компании.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Стать лауреатом премии «Деловая репутация» - значит получить дополнительный инструмент формирования имиджевой составляющей и привлечь новых партнеров, клиентов, укрепить репутацию.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Победителей определяют эксперты на основе объективного анализа нынешней экономической ситуации и положения компании на рынке.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1.1. Настоящее Положение регламентирует статус и порядок проведения премии «Деловая репутация – 2022» (далее по тексту - Премия).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1.2. Учредителем Премии выступает деловой журнал и деловой портал «Гудвилл».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1.3. Настоящее Положение устанавливает порядок проведения Премии, требования к участникам, критерии отбора победителей и действует до завершения конкурсных мероприятий.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1.4. Оценка номинантов производится по следующим основным категориям и номинациям: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Лучшая компания в номинации…… (далее ниже</w:t>
      </w:r>
      <w:r w:rsidDel="00000000" w:rsidR="00000000" w:rsidRPr="00000000">
        <w:rPr>
          <w:color w:val="202228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расшифровки, кто в них входит):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Розничная торговля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(рестораны и гостиничный бизнес, все торговые магазины и другие)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Услуги B2B/B2C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(консалтинг, маркетинговые услуги, юридические услуги, логистика и перевозки, риэлтерские услуги, экспертиза и оценочная деятельность и другие)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Розничные 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(салоны красоты, медицинские услуги, недвижимость, транспортные услуги, туризм и отдых, фитнес-центры, строительство и ремонт, общественное питание, авторемонт и техобслуживание, обслуживание объектов, и другие)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Деятельность в сфере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(вузы, спо, образовательные услуги, школы, частные образовательные организации и другие)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Промышленность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(легкая промышленность, электроэнергетика, химическая и нефтегазовая промышленность, текстильная промышленность, АПК, пищевая промышленность и другие)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Производство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(машиностроение, производство оборудования, производство игрушек, производство компьютеров, электронных и оптических изделий, производство электрических ламп и осветительного оборудования и другие)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Медицина и ЗОЖ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(медицинские услуги, пропаганда ЗОЖ, стоматология, косметология и другие)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Гастрономия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(рестораны, кафе, общественное питание и другие)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Социальное предпринимательство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(частные детские сады; организация дополнительного образования, в том числе для детей и взрослых с ограниченными возможностями по здоровью (ОВЗ); предприятия, на которых работают люди с ОВЗ, пенсионеры, многодетные родители или социально незащищенные граждане)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Деятельность в сфере строительства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IT и Digital компании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(компании с деятельностью в сфере IT-технологий и другие)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Предприниматель года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Самозанятый года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Женщина-предприниматель года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Бизнес-прорыв года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Экспортер года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Смоленский бренд года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Личный бренд года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Эксперт года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Франшиза года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P.S.:  Если не нашли для себя номинацию в списке, позвоните нам - мы подскажем, куда вам подать заявку. Выбрать можно только одну номинацию</w:t>
      </w:r>
      <w:r w:rsidDel="00000000" w:rsidR="00000000" w:rsidRPr="00000000">
        <w:rPr>
          <w:color w:val="202228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1.6. Единственная компания-номинант в одной из предложенных номинаций не может считаться победителем по причине отсутствия конкуренции.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1.7. Организатор Премии осуществляет обработку персональных данных Участников в соответствии с законодательством Российской Федерации в целях проведения Премии, а также информирования об ее итогах. Все персональные данные, сообщенные Участниками для участия в Премии, будут обрабатываться в соответствии с условиями действующего законодательства Российской Федерации (бланк согласия на обработку персональных данных – Приложение 3.)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2. Цели и задачи Премии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2.1. Цель Премии: поддержка лучших примеров управления, сервиса и маркетинга в сфере бизнеса через выражение профессионального и общественного признания заслуг компаний.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Премия призвана помогать компаниям-номинантам развивать свой бизнес, находить деловых партнеров и инвесторов, повышать конкурентоспособность на рынке Смоленской области и России.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2.2. Задачи Премии: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выявление лидеров в различных отраслях экономики Смоленской области;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укрепление деловой репутации лауреатов премии и их брендов;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налаживание контактов между представителями бизнеса, власти и общества с целью решения общих задач поддержки и развития предпринимательства и сферы услуг в регионе.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3. Сроки проведения Премии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3.1. Конкурс проводится с 04.10.2022 по 01.12.2022 года.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3.2. Первый этап – с 04.10.2022 по 31.10.2022 года включительно – Оргкомитет принимает заявки на участие в Премии установленного образца (Приложение №1).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3.3. Второй этап – с 01.11.2022 по 10.11.2022 года включительно – Экспертный совет оценивает заявки номинантов.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3.4. Третий этап – с 11.11.2022 по 15.11.2022 года включительно – Оргкомитет подсчитывает баллы.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3.5. Итоги Премии подводит Организационный комитет в рамках проведения церемонии награждения.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4. Условия участия в Премии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4.1. Участниками Премии признаются юридические лица и индивидуальные предприниматели, самозанятые, предоставившие все документы в соответствии с условиями Премии.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4.2. Для участия в Премии необходимо подготовить и в установленный организаторами срок предоставить: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заявку на участие в Премии установленного образца (Приложение №1);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документы, подтверждающие предоставленные участниками Премии сведения (копии, свидетельства о государственной регистрации юр. лица/ИП/самозанятого, а также лицензии на осуществление того или иного вида деятельности и иные подтверждающие документы).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4.3. Участником премии не может быть организация, которая находится в процессе ликвидации и/или признана по решению суда несостоятельной (банкротом), или если на имущество организации наложен арест по решению суда, административного органа и (или) основаниям, предусмотренным действующим законодательством.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4.4. Прочие требования к участникам: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отсутствие в заявке на участие в Премии сведений, не соответствующих действительности (недостоверных сведений);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– информация, предоставленная участниками Премии не должна противоречить законодательству Российской Федерации и общему положению Премии.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организации и проведения Премии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5.1. Для проведения Премии формируется Экспертный совет с целью оценки конкурсных работ и определения победителей Премии.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5.2. В состав Экспертного совета входят представители исполнительной и законодательной власти региона, организаций инфраструктуры по поддержке бизнеса, научного сообщества, руководители областных предприятий (Приложение 2).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5.3. Заявки на участие принимаются Оргкомитетом Премии до 31.10.2022 года на электронную почту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highlight w:val="white"/>
          <w:u w:val="single"/>
          <w:vertAlign w:val="baseline"/>
          <w:rtl w:val="0"/>
        </w:rPr>
        <w:t xml:space="preserve">biznes.premiadr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5.4. Заявки на участие, поданные после окончания срока приема, указанного в п. 5.3, не рассматриваются и к участию в Премии не допускаются.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5.5. Все заявки, поданные для участия в Премии, обратно не возвращаются и не рецензируются.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 Порядок определения победителей Премии и их награждение.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Каждая заявка на участие в Премии оценивается в три этапа.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6.1. На первом этапе (с 04.10.2022 по 31.10.2022 года включительно) заявки оцениваются членами Оргкомитета.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Заявка оценивается по следующим критериям: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достоверность предоставленной информации;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соответствие установленному образцу;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аккуратность при заполнении.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Заявки, заполненные не по образцу, Оргкомитет отправляет по обратному адресу для доработки. В ином случае заявки отклоняются и к участию в конкурсе не допускаются.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6.2. На втором этапе (с 01.11.2022 по 10.11.2022 года включительно) все присланные заявки оцениваются членами Экспертного совета по следующим критериям: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Репутация руководителя и её команды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Профессиональные достижения руководителя команды.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Копии свидетельства о государственной регистрации юр. лица/ИП, а также Лицензии на осуществление того или иного вида деятельности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Разрешение на осуществление деятельности компании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Численность сотрудников в 2020-2021 годах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Размер средней заработной платы работников в 2020 и 2021 годах (на последнюю отчетную дату), тыс. руб. (предоставить подтверждающие документы)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Размер налоговых отчислений в бюджеты всех уровней в 2020 и 2021 годах. (подтверждающие документы)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Процентный рост компании за год (прирост оборота, клиентов, партнеров, проектов)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Предоставляемый сотрудникам социальный пакет (например, больничный лист, отпуска, отчисления во внебюджетные фонды, корпоративная связь и интернет, оплата обучения для повышения квалификации работника или получения им новой профессии и знаний).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Поддержка мероприятий, значимых в городе (мероприятия, где участвовали, были партнерами) и государственно-частное партнерство подтверждающие документы)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Маркетинговая и имиджевая составляющие компании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Наличие логотипа и других визуальных элементов (шрифты, цветовые схемы и символы), брендбук (приложите сканы)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Напишите о компании: УТП, миссия, цель, ассортиментная матрица, маркетинговый план, рекламные каналы компании.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Наличие корпоративного стиля (брендированная одежда, различные фишки)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Продвижение бренда через СМИ (указать все ссылки, где были о вас упоминания: Интернет издания, печатные журналы и др.)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Авторитетность компании в профессиональной среде (подтверждающие документы о победе в отраслевых конкурсах, актуальные отзывы от клиентов из соцсетей, скриншоты отзывов с Яндекс-страницы, публикации в изданиях)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Финансовая составляющая деловой репутации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Нематериальные активы: авторские права, ноу-хау, патенты, торговые марки (перечислите, что имеется и что туда входит, и приложите документы)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Социальная составляющая деловой репутации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Социальная ответственность и благотворительность (примеры проведения/участия в социально значимых акциях/проектах) – приложить документы или фотографии с мероприятий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6.3. На третьем этапе (с 11.11.2022 по 15.11.2022) члены Организационного комитета обрабатывают полученные от Экспертного совета заявки.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6.4. Предоставленные участниками заявки оцениваются по балльной системе членами Экспертного совета – по шкале от 1 до 10 баллов по каждому из критериев. Победитель в каждой номинации определяется на основании среднего балла, полученного заявкой.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6.5. Оргкомитет Премии вправе отклонить присланные заявки, если они не соответствуют условиям настоящего Положения.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6.6. Итоги Премии объявляются на церемонии награждения, проектная дата проведения которого – 01.12.2022 года.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6.7. По итогам Премии в каждой отраслевой группе определяется один победитель.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6.8. Все победители Премии награждаются Дипломами и получают памятные призы.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6.9. Все номинанты награждаются Благодарственными письмами.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7. Прочие условия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7.1. Передача участником заявки на участие в Премии в соответствии с настоящим Положением означает полное и безоговорочное согласие участника с условиями проведения Премии.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8. Контактная информация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none"/>
          <w:shd w:fill="auto" w:val="clear"/>
          <w:vertAlign w:val="baseline"/>
          <w:rtl w:val="0"/>
        </w:rPr>
        <w:t xml:space="preserve">8.1. Ответственный за проведение Премии: деловой журнал «Гудвилл» и деловой портал «Гудвилл ЦФО») 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228"/>
          <w:sz w:val="22"/>
          <w:szCs w:val="22"/>
          <w:u w:val="single"/>
          <w:shd w:fill="auto" w:val="clear"/>
          <w:vertAlign w:val="baseline"/>
          <w:rtl w:val="0"/>
        </w:rPr>
        <w:t xml:space="preserve">biznes.premiadr@gmail.com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nd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4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40"/>
      <w:szCs w:val="40"/>
      <w:effect w:val="none"/>
      <w:vertAlign w:val="baseline"/>
      <w:cs w:val="0"/>
      <w:em w:val="none"/>
      <w:lang w:bidi="ar-SA" w:eastAsia="ru-RU" w:val="und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120" w:before="360" w:line="276" w:lineRule="auto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32"/>
      <w:szCs w:val="32"/>
      <w:effect w:val="none"/>
      <w:vertAlign w:val="baseline"/>
      <w:cs w:val="0"/>
      <w:em w:val="none"/>
      <w:lang w:bidi="ar-SA" w:eastAsia="ru-RU" w:val="und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320" w:line="276" w:lineRule="auto"/>
      <w:ind w:leftChars="-1" w:rightChars="0" w:firstLineChars="-1"/>
      <w:textDirection w:val="btLr"/>
      <w:textAlignment w:val="top"/>
      <w:outlineLvl w:val="2"/>
    </w:pPr>
    <w:rPr>
      <w:color w:val="434343"/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und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80" w:line="276" w:lineRule="auto"/>
      <w:ind w:leftChars="-1" w:rightChars="0" w:firstLineChars="-1"/>
      <w:textDirection w:val="btLr"/>
      <w:textAlignment w:val="top"/>
      <w:outlineLvl w:val="3"/>
    </w:pPr>
    <w:rPr>
      <w:color w:val="666666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und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4"/>
    </w:pPr>
    <w:rPr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nd"/>
    </w:rPr>
  </w:style>
  <w:style w:type="paragraph" w:styleId="Заголовок6">
    <w:name w:val="Заголовок 6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80" w:before="240" w:line="276" w:lineRule="auto"/>
      <w:ind w:leftChars="-1" w:rightChars="0" w:firstLineChars="-1"/>
      <w:textDirection w:val="btLr"/>
      <w:textAlignment w:val="top"/>
      <w:outlineLvl w:val="5"/>
    </w:pPr>
    <w:rPr>
      <w:i w:val="1"/>
      <w:color w:val="666666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nd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Название">
    <w:name w:val="Название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6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52"/>
      <w:szCs w:val="52"/>
      <w:effect w:val="none"/>
      <w:vertAlign w:val="baseline"/>
      <w:cs w:val="0"/>
      <w:em w:val="none"/>
      <w:lang w:bidi="ar-SA" w:eastAsia="ru-RU" w:val="und"/>
    </w:rPr>
  </w:style>
  <w:style w:type="paragraph" w:styleId="Подзаголовок">
    <w:name w:val="Подзаголовок"/>
    <w:basedOn w:val="Обычный"/>
    <w:next w:val="Обычный"/>
    <w:autoRedefine w:val="0"/>
    <w:hidden w:val="0"/>
    <w:qFormat w:val="0"/>
    <w:pPr>
      <w:keepNext w:val="1"/>
      <w:keepLines w:val="1"/>
      <w:suppressAutoHyphens w:val="1"/>
      <w:spacing w:after="320" w:line="276" w:lineRule="auto"/>
      <w:ind w:leftChars="-1" w:rightChars="0" w:firstLineChars="-1"/>
      <w:textDirection w:val="btLr"/>
      <w:textAlignment w:val="top"/>
      <w:outlineLvl w:val="0"/>
    </w:pPr>
    <w:rPr>
      <w:color w:val="666666"/>
      <w:w w:val="100"/>
      <w:position w:val="-1"/>
      <w:sz w:val="30"/>
      <w:szCs w:val="30"/>
      <w:effect w:val="none"/>
      <w:vertAlign w:val="baseline"/>
      <w:cs w:val="0"/>
      <w:em w:val="none"/>
      <w:lang w:bidi="ar-SA" w:eastAsia="ru-RU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276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nd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u/sYXhDQxRXK+WBGLhAzdd5Srg==">AMUW2mUtRKvTvWYvGQ3wnQw9hLb5JiddOj20zJhpuVIb0ziaHvpqSbSHkxsd9eL8dR5L67Xa2grHlCUvZ5+IXmwaMAq4oRZqMu2kW9/U8cSeaeIdP0rlNXw=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2022-10-09T08:43:00Z</dcterms:created>
  <dc:creator>Gary</dc:creator>
</cp:coreProperties>
</file>