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МИНИСТЕРСТВО ФИНАНСОВ РОССИЙСКОЙ ФЕДЕРАЦИИ</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 </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ПРИКАЗ</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от 10 декабря 2002 г. N 126н</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 </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ОБ УТВЕРЖДЕНИИ ПОЛОЖЕНИЯ</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ПО БУХГАЛТЕРСКОМУ УЧЕТУ "УЧЕТ ФИНАНСОВЫХ ВЛОЖЕНИЙ"</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ПБУ 19/02</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Во исполнение </w:t>
      </w:r>
      <w:r w:rsidRPr="00287765">
        <w:rPr>
          <w:rFonts w:ascii="Times New Roman" w:eastAsia="Times New Roman" w:hAnsi="Times New Roman" w:cs="Times New Roman"/>
          <w:color w:val="0000FF"/>
          <w:sz w:val="28"/>
          <w:szCs w:val="28"/>
          <w:u w:val="single"/>
        </w:rPr>
        <w:t>Программы</w:t>
      </w:r>
      <w:r w:rsidRPr="00287765">
        <w:rPr>
          <w:rFonts w:ascii="Times New Roman" w:eastAsia="Times New Roman" w:hAnsi="Times New Roman" w:cs="Times New Roman"/>
          <w:sz w:val="28"/>
          <w:szCs w:val="28"/>
        </w:rPr>
        <w:t xml:space="preserve">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 г. N 283 (Собрание законодательства Российской Федерации, 1998, N 11, ст. 1290), приказываю:</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1. Утвердить прилагаемое </w:t>
      </w:r>
      <w:r w:rsidRPr="00287765">
        <w:rPr>
          <w:rFonts w:ascii="Times New Roman" w:eastAsia="Times New Roman" w:hAnsi="Times New Roman" w:cs="Times New Roman"/>
          <w:color w:val="0000FF"/>
          <w:sz w:val="28"/>
          <w:szCs w:val="28"/>
          <w:u w:val="single"/>
        </w:rPr>
        <w:t>Положение</w:t>
      </w:r>
      <w:r w:rsidRPr="00287765">
        <w:rPr>
          <w:rFonts w:ascii="Times New Roman" w:eastAsia="Times New Roman" w:hAnsi="Times New Roman" w:cs="Times New Roman"/>
          <w:sz w:val="28"/>
          <w:szCs w:val="28"/>
        </w:rPr>
        <w:t xml:space="preserve"> по бухгалтерскому учету "Учет финансовых вложений" ПБУ 19/02.</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2. Признать утратившим силу </w:t>
      </w:r>
      <w:r w:rsidRPr="00287765">
        <w:rPr>
          <w:rFonts w:ascii="Times New Roman" w:eastAsia="Times New Roman" w:hAnsi="Times New Roman" w:cs="Times New Roman"/>
          <w:color w:val="B5B2FF"/>
          <w:sz w:val="28"/>
          <w:szCs w:val="28"/>
          <w:u w:val="single"/>
        </w:rPr>
        <w:t>Приказ</w:t>
      </w:r>
      <w:r w:rsidRPr="00287765">
        <w:rPr>
          <w:rFonts w:ascii="Times New Roman" w:eastAsia="Times New Roman" w:hAnsi="Times New Roman" w:cs="Times New Roman"/>
          <w:sz w:val="28"/>
          <w:szCs w:val="28"/>
        </w:rPr>
        <w:t xml:space="preserve"> Министерства финансов Российской Федерации от 15 января 1997 г. N 2 "О порядке отражения в бухгалтерском учете операций с ценными бумагами" (Приказ зарегистрирован в Министерстве юстиции Российской Федерации 10 июня 1997 г., регистрационный N 1324).</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 Ввести в действие настоящий Приказ начиная с бухгалтерской отчетности за 2003 год.</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60" w:lineRule="auto"/>
        <w:jc w:val="right"/>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Министр</w:t>
      </w:r>
    </w:p>
    <w:p w:rsidR="00287765" w:rsidRPr="00287765" w:rsidRDefault="00287765" w:rsidP="00287765">
      <w:pPr>
        <w:spacing w:after="0" w:line="360" w:lineRule="auto"/>
        <w:jc w:val="right"/>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А.Л.КУДРИН</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60" w:lineRule="auto"/>
        <w:jc w:val="right"/>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lastRenderedPageBreak/>
        <w:t>Приложение</w:t>
      </w:r>
    </w:p>
    <w:p w:rsidR="00287765" w:rsidRPr="00287765" w:rsidRDefault="00287765" w:rsidP="00287765">
      <w:pPr>
        <w:spacing w:after="0" w:line="360" w:lineRule="auto"/>
        <w:jc w:val="right"/>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к Приказу</w:t>
      </w:r>
    </w:p>
    <w:p w:rsidR="00287765" w:rsidRPr="00287765" w:rsidRDefault="00287765" w:rsidP="00287765">
      <w:pPr>
        <w:spacing w:after="0" w:line="360" w:lineRule="auto"/>
        <w:jc w:val="right"/>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Министерства финансов</w:t>
      </w:r>
    </w:p>
    <w:p w:rsidR="00287765" w:rsidRPr="00287765" w:rsidRDefault="00287765" w:rsidP="00287765">
      <w:pPr>
        <w:spacing w:after="0" w:line="360" w:lineRule="auto"/>
        <w:jc w:val="right"/>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Российской Федерации</w:t>
      </w:r>
    </w:p>
    <w:p w:rsidR="00287765" w:rsidRPr="00287765" w:rsidRDefault="00287765" w:rsidP="00287765">
      <w:pPr>
        <w:spacing w:after="0" w:line="360" w:lineRule="auto"/>
        <w:jc w:val="right"/>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от 10.12.2002 N 126н</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ПОЛОЖЕНИЕ</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ПО БУХГАЛТЕРСКОМУ УЧЕТУ "УЧЕТ ФИНАНСОВЫХ ВЛОЖЕНИЙ"</w:t>
      </w:r>
    </w:p>
    <w:p w:rsidR="00287765" w:rsidRPr="00287765" w:rsidRDefault="00287765" w:rsidP="00287765">
      <w:pPr>
        <w:spacing w:after="0" w:line="360" w:lineRule="auto"/>
        <w:jc w:val="center"/>
        <w:rPr>
          <w:rFonts w:ascii="Times New Roman" w:eastAsia="Times New Roman" w:hAnsi="Times New Roman" w:cs="Times New Roman"/>
          <w:b/>
          <w:bCs/>
          <w:sz w:val="28"/>
          <w:szCs w:val="28"/>
        </w:rPr>
      </w:pPr>
      <w:r w:rsidRPr="00287765">
        <w:rPr>
          <w:rFonts w:ascii="Times New Roman" w:eastAsia="Times New Roman" w:hAnsi="Times New Roman" w:cs="Times New Roman"/>
          <w:b/>
          <w:bCs/>
          <w:sz w:val="28"/>
          <w:szCs w:val="28"/>
        </w:rPr>
        <w:t>ПБУ 19/02</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240" w:lineRule="auto"/>
        <w:jc w:val="center"/>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I. Общие положения</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1. Настоящее Положение устанавливает правила формирования в </w:t>
      </w:r>
      <w:r w:rsidRPr="00287765">
        <w:rPr>
          <w:rFonts w:ascii="Times New Roman" w:eastAsia="Times New Roman" w:hAnsi="Times New Roman" w:cs="Times New Roman"/>
          <w:color w:val="0000FF"/>
          <w:sz w:val="28"/>
          <w:szCs w:val="28"/>
          <w:u w:val="single"/>
        </w:rPr>
        <w:t>бухгалтерском учете</w:t>
      </w:r>
      <w:r w:rsidRPr="00287765">
        <w:rPr>
          <w:rFonts w:ascii="Times New Roman" w:eastAsia="Times New Roman" w:hAnsi="Times New Roman" w:cs="Times New Roman"/>
          <w:sz w:val="28"/>
          <w:szCs w:val="28"/>
        </w:rPr>
        <w:t xml:space="preserve"> и бухгалтерской отчетности информации о финансовых вложениях организации. Под организацией в дальнейшем понимается юридическое лицо по законодательству Российской Федерации (за исключением кредитных организаций и государственных (муниципальных) учреждений).</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25.10.2010 N 132н)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Настоящее Положение применяется при установлении особенностей учета финансовых вложений для профессиональных участников рынка ценных бумаг, страховых организаций, негосударственных пенсионных фондов.</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2. Для целей настоящего Положения для принятия к бухгалтерскому учету активов в качестве финансовых вложений необходимо единовременное выполнение следующих условий: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lastRenderedPageBreak/>
        <w:t>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 К финансовым вложениям организации относятся: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и пр.</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Для целей настоящего Положения в составе финансовых вложений учитываются также вклады организации-товарища по договору простого товарищества.</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К финансовым вложениям организации не относятся: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собственные акции, выкупленные акционерным обществом у акционеров для последующей перепродажи или аннулирования;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векселя, выданные организацией-векселедателем организации-продавцу при расчетах за проданные товары, продукцию, выполненные работы, оказанные услуги;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вложения организации в недвижимое и иное имущество, имеющее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4. Активы, имеющие материально-вещественную форму, такие как основные средства, материально-производственные запасы, а также нематериальные активы не являются финансовыми вложениями.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5. Единица бухгалтерского учета финансовых вложений выбирается организацией самостоятельно таким образом, чтобы обеспечить </w:t>
      </w:r>
      <w:r w:rsidRPr="00287765">
        <w:rPr>
          <w:rFonts w:ascii="Times New Roman" w:eastAsia="Times New Roman" w:hAnsi="Times New Roman" w:cs="Times New Roman"/>
          <w:sz w:val="28"/>
          <w:szCs w:val="28"/>
        </w:rPr>
        <w:lastRenderedPageBreak/>
        <w:t>формирование полной и достоверной информации об этих вложениях, а также надлежащий контроль за их наличием и движением. В зависимости от характера финансовых вложений, порядка их приобретения и использования единицей финансовых вложений может быть серия, партия и т.п. однородная совокупность финансовых вложений.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6. Организация ведет аналитический учет финансовых вложений таким образом, чтобы обеспечить информацию по единицам бухгалтерского учета финансовых вложений и организациям, в которые осуществлены эти вложения (эмитентам ценных бумаг, другим организациям, участником которых является организация, организациям-заемщикам и т.п.).</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По принятым к бухгалтерскому учету государственным ценным бумагам и ценным бумагам других организаций в аналитическом учете должна быть сформирована как минимум следующая информация: наименование эмитента и название ценной бумаги, номер, серия и т.д., номинальная цена, цена покупки, расходы, связанные с приобретением ценных бумаг, общее количество, дата покупки, дата продажи или иного выбытия, место хранения.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Организация может формировать в аналитическом учете дополнительную информацию о финансовых вложениях организации, в том числе в разрезе их групп (видов).</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7. Особенности оценки и дополнительные правила раскрытия в бухгалтерской отчетности информации о финансовых вложениях в зависимые хозяйственные общества устанавливаются отдельным нормативным актом по бухгалтерскому учету.</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240" w:lineRule="auto"/>
        <w:jc w:val="center"/>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II. Первоначальная оценка финансовых вложений</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8. Финансовые вложения принимаются к бухгалтерскому учету по первоначальной стоимости.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9. Первоначальной стоимостью финансовых вложений, приобретенных за плату, признается сумма фактических затрат организации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lastRenderedPageBreak/>
        <w:t>Фактическими затратами на приобретение активов в качестве финансовых вложений являются: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суммы, уплачиваемые в соответствии с договором продавцу;</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суммы, уплачиваемые организациям и иным лицам за информационные и консультационные услуги, связанные с приобретением указанных активов. В случае, если организации оказаны информационные и консультационные услуги, связанные с принятием решения о приобретении финансовых вложений, и организация не принимает решения о таком приобретении, стоимость указанных услуг относится на финансовые результаты коммерческой организации (в составе прочих расходов) или увеличение расходов некоммерческой организации того отчетного периода, когда было принято решение не приобретать финансовые вложения;</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вознаграждения, уплачиваемые посреднической организации или иному лицу, через которое приобретены активы в качестве финансовых вложений;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иные затраты, непосредственно связанные с приобретением активов в качестве финансовых вложений.</w:t>
      </w:r>
    </w:p>
    <w:p w:rsidR="00287765" w:rsidRPr="00287765" w:rsidRDefault="00287765" w:rsidP="00287765">
      <w:pPr>
        <w:spacing w:after="0" w:line="240" w:lineRule="auto"/>
        <w:rPr>
          <w:rFonts w:ascii="Times New Roman" w:eastAsia="Times New Roman" w:hAnsi="Times New Roman" w:cs="Times New Roman"/>
          <w:color w:val="392C69"/>
          <w:sz w:val="28"/>
          <w:szCs w:val="28"/>
        </w:rPr>
      </w:pPr>
      <w:proofErr w:type="spellStart"/>
      <w:r w:rsidRPr="00287765">
        <w:rPr>
          <w:rFonts w:ascii="Times New Roman" w:eastAsia="Times New Roman" w:hAnsi="Times New Roman" w:cs="Times New Roman"/>
          <w:color w:val="392C69"/>
          <w:sz w:val="28"/>
          <w:szCs w:val="28"/>
        </w:rPr>
        <w:t>КонсультантПлюс</w:t>
      </w:r>
      <w:proofErr w:type="spellEnd"/>
      <w:r w:rsidRPr="00287765">
        <w:rPr>
          <w:rFonts w:ascii="Times New Roman" w:eastAsia="Times New Roman" w:hAnsi="Times New Roman" w:cs="Times New Roman"/>
          <w:color w:val="392C69"/>
          <w:sz w:val="28"/>
          <w:szCs w:val="28"/>
        </w:rPr>
        <w:t>: примечание.</w:t>
      </w:r>
    </w:p>
    <w:p w:rsidR="00287765" w:rsidRPr="00287765" w:rsidRDefault="00287765" w:rsidP="00287765">
      <w:pPr>
        <w:spacing w:after="96" w:line="240" w:lineRule="auto"/>
        <w:rPr>
          <w:rFonts w:ascii="Times New Roman" w:eastAsia="Times New Roman" w:hAnsi="Times New Roman" w:cs="Times New Roman"/>
          <w:color w:val="392C69"/>
          <w:sz w:val="28"/>
          <w:szCs w:val="28"/>
        </w:rPr>
      </w:pPr>
      <w:r w:rsidRPr="00287765">
        <w:rPr>
          <w:rFonts w:ascii="Times New Roman" w:eastAsia="Times New Roman" w:hAnsi="Times New Roman" w:cs="Times New Roman"/>
          <w:color w:val="B5B2FF"/>
          <w:sz w:val="28"/>
          <w:szCs w:val="28"/>
          <w:u w:val="single"/>
        </w:rPr>
        <w:t>Положение</w:t>
      </w:r>
      <w:r w:rsidRPr="00287765">
        <w:rPr>
          <w:rFonts w:ascii="Times New Roman" w:eastAsia="Times New Roman" w:hAnsi="Times New Roman" w:cs="Times New Roman"/>
          <w:color w:val="392C69"/>
          <w:sz w:val="28"/>
          <w:szCs w:val="28"/>
        </w:rPr>
        <w:t xml:space="preserve"> по бухгалтерскому учету "Учет займов и кредитов и затрат по их обслуживанию" (ПБУ 15/01) признано утратившим силу </w:t>
      </w:r>
      <w:r w:rsidRPr="00287765">
        <w:rPr>
          <w:rFonts w:ascii="Times New Roman" w:eastAsia="Times New Roman" w:hAnsi="Times New Roman" w:cs="Times New Roman"/>
          <w:color w:val="0000FF"/>
          <w:sz w:val="28"/>
          <w:szCs w:val="28"/>
        </w:rPr>
        <w:t>Приказом</w:t>
      </w:r>
      <w:r w:rsidRPr="00287765">
        <w:rPr>
          <w:rFonts w:ascii="Times New Roman" w:eastAsia="Times New Roman" w:hAnsi="Times New Roman" w:cs="Times New Roman"/>
          <w:color w:val="392C69"/>
          <w:sz w:val="28"/>
          <w:szCs w:val="28"/>
        </w:rPr>
        <w:t xml:space="preserve"> Минфина России от 29.10.2008 N 117н в связи с изданием Приказа Минфина России от 06.10.2008 N 107н, которым с бухгалтерской отчетности за 2009 год утверждено новое </w:t>
      </w:r>
      <w:r w:rsidRPr="00287765">
        <w:rPr>
          <w:rFonts w:ascii="Times New Roman" w:eastAsia="Times New Roman" w:hAnsi="Times New Roman" w:cs="Times New Roman"/>
          <w:color w:val="0000FF"/>
          <w:sz w:val="28"/>
          <w:szCs w:val="28"/>
        </w:rPr>
        <w:t>Положение</w:t>
      </w:r>
      <w:r w:rsidRPr="00287765">
        <w:rPr>
          <w:rFonts w:ascii="Times New Roman" w:eastAsia="Times New Roman" w:hAnsi="Times New Roman" w:cs="Times New Roman"/>
          <w:color w:val="392C69"/>
          <w:sz w:val="28"/>
          <w:szCs w:val="28"/>
        </w:rPr>
        <w:t xml:space="preserve"> по бухгалтерскому учету "Учет расходов по займам и кредитам" (ПБУ 15/2008).</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При приобретении финансовых вложений за счет заемных средств затраты по полученным кредитам и займам учитываются в соответствии с </w:t>
      </w:r>
      <w:r w:rsidRPr="00287765">
        <w:rPr>
          <w:rFonts w:ascii="Times New Roman" w:eastAsia="Times New Roman" w:hAnsi="Times New Roman" w:cs="Times New Roman"/>
          <w:color w:val="0000FF"/>
          <w:sz w:val="28"/>
          <w:szCs w:val="28"/>
          <w:u w:val="single"/>
        </w:rPr>
        <w:t>Положением</w:t>
      </w:r>
      <w:r w:rsidRPr="00287765">
        <w:rPr>
          <w:rFonts w:ascii="Times New Roman" w:eastAsia="Times New Roman" w:hAnsi="Times New Roman" w:cs="Times New Roman"/>
          <w:sz w:val="28"/>
          <w:szCs w:val="28"/>
        </w:rPr>
        <w:t xml:space="preserve"> по бухгалтерскому учету "Расходы организации" ПБУ 10/99, утвержденным Приказом Министерства финансов Российской Федерации от 6 мая 1999 г. N 33н (зарегистрирован в Министерстве юстиции Российской Федерации 31 мая 1999 г., регистрационный N 1790), и </w:t>
      </w:r>
      <w:r w:rsidRPr="00287765">
        <w:rPr>
          <w:rFonts w:ascii="Times New Roman" w:eastAsia="Times New Roman" w:hAnsi="Times New Roman" w:cs="Times New Roman"/>
          <w:color w:val="B5B2FF"/>
          <w:sz w:val="28"/>
          <w:szCs w:val="28"/>
          <w:u w:val="single"/>
        </w:rPr>
        <w:t>Положением</w:t>
      </w:r>
      <w:r w:rsidRPr="00287765">
        <w:rPr>
          <w:rFonts w:ascii="Times New Roman" w:eastAsia="Times New Roman" w:hAnsi="Times New Roman" w:cs="Times New Roman"/>
          <w:sz w:val="28"/>
          <w:szCs w:val="28"/>
        </w:rPr>
        <w:t xml:space="preserve"> по бухгалтерскому учету "Учет займов и кредитов и затрат по их обслуживанию" ПБУ 15/01, утвержденным Приказом Министерства финансов Российской Федерации от 2 августа 2001 г. N 60н (согласно письму Министерства юстиции Российской Федерации от 7 сентября 2001 г. N 07/8985-ЮД </w:t>
      </w:r>
      <w:r w:rsidRPr="00287765">
        <w:rPr>
          <w:rFonts w:ascii="Times New Roman" w:eastAsia="Times New Roman" w:hAnsi="Times New Roman" w:cs="Times New Roman"/>
          <w:color w:val="B5B2FF"/>
          <w:sz w:val="28"/>
          <w:szCs w:val="28"/>
          <w:u w:val="single"/>
        </w:rPr>
        <w:t>Приказ</w:t>
      </w:r>
      <w:r w:rsidRPr="00287765">
        <w:rPr>
          <w:rFonts w:ascii="Times New Roman" w:eastAsia="Times New Roman" w:hAnsi="Times New Roman" w:cs="Times New Roman"/>
          <w:sz w:val="28"/>
          <w:szCs w:val="28"/>
        </w:rPr>
        <w:t xml:space="preserve"> не нуждается в государственной регистрации).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lastRenderedPageBreak/>
        <w:t>Не включаются в фактические затраты на приобретение финансовых вложений общехозяйственные и иные аналогичные расходы, кроме случаев, когда они непосредственно связаны с приобретением финансовых вложений.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10. Исключен. - </w:t>
      </w:r>
      <w:r w:rsidRPr="00287765">
        <w:rPr>
          <w:rFonts w:ascii="Times New Roman" w:eastAsia="Times New Roman" w:hAnsi="Times New Roman" w:cs="Times New Roman"/>
          <w:color w:val="0000FF"/>
          <w:sz w:val="28"/>
          <w:szCs w:val="28"/>
          <w:u w:val="single"/>
        </w:rPr>
        <w:t>Приказ</w:t>
      </w:r>
      <w:r w:rsidRPr="00287765">
        <w:rPr>
          <w:rFonts w:ascii="Times New Roman" w:eastAsia="Times New Roman" w:hAnsi="Times New Roman" w:cs="Times New Roman"/>
          <w:sz w:val="28"/>
          <w:szCs w:val="28"/>
        </w:rPr>
        <w:t xml:space="preserve"> Минфина России от 27.11.2006 N 156н.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11. В случае несущественности величины затрат (кроме сумм, уплачиваемых в соответствии с договором продавцу) на приобретение таких финансовых вложений, как ценные бумаги, по сравнению с суммой, уплачиваемой в соответствии с договором продавцу, такие затраты организация вправе признавать прочими расходами организации в том отчетном периоде, в котором были приняты к бухгалтерскому учету указанные ценные бумаги.</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12. Первоначальной стоимостью финансовых вложений, внесенных в счет вклада в уставный (складочный) капитал организации, признается их денежная оценка, согласованная учредителями (участниками) организации, если иное не предусмотрено законодательством Российской Федерации.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13. Первоначальной стоимостью финансовых вложений, полученных организацией безвозмездно, таких как ценные бумаги, признается: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их текущая рыночная стоимость на дату принятия к бухгалтерскому учету. Для целей настоящего Положения под текущей рыночной стоимостью ценных бумаг понимается их рыночная цена, рассчитанная в установленном порядке организатором торговли на рынке ценных бумаг;</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сумма денежных средств, которая может быть получена в результате продажи полученных ценных бумаг на дату их принятия к бухгалтерскому учету, - для ценных бумаг, по которым организатором торговли на рынке ценных бумаг не рассчитывается рыночная цена.</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14. Первоначальной стоимостью финансовых вложений, приобретенных по договорам, предусматривающим исполнение обязательств (оплату) </w:t>
      </w:r>
      <w:proofErr w:type="spellStart"/>
      <w:r w:rsidRPr="00287765">
        <w:rPr>
          <w:rFonts w:ascii="Times New Roman" w:eastAsia="Times New Roman" w:hAnsi="Times New Roman" w:cs="Times New Roman"/>
          <w:sz w:val="28"/>
          <w:szCs w:val="28"/>
        </w:rPr>
        <w:t>неденежными</w:t>
      </w:r>
      <w:proofErr w:type="spellEnd"/>
      <w:r w:rsidRPr="00287765">
        <w:rPr>
          <w:rFonts w:ascii="Times New Roman" w:eastAsia="Times New Roman" w:hAnsi="Times New Roman" w:cs="Times New Roman"/>
          <w:sz w:val="28"/>
          <w:szCs w:val="28"/>
        </w:rPr>
        <w:t xml:space="preserve">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При невозможности установить стоимость активов, переданных или подлежащих передаче организацией, стоимость финансовых вложений, </w:t>
      </w:r>
      <w:r w:rsidRPr="00287765">
        <w:rPr>
          <w:rFonts w:ascii="Times New Roman" w:eastAsia="Times New Roman" w:hAnsi="Times New Roman" w:cs="Times New Roman"/>
          <w:sz w:val="28"/>
          <w:szCs w:val="28"/>
        </w:rPr>
        <w:lastRenderedPageBreak/>
        <w:t xml:space="preserve">полученных организацией по договорам, предусматривающим исполнение обязательств (оплату) </w:t>
      </w:r>
      <w:proofErr w:type="spellStart"/>
      <w:r w:rsidRPr="00287765">
        <w:rPr>
          <w:rFonts w:ascii="Times New Roman" w:eastAsia="Times New Roman" w:hAnsi="Times New Roman" w:cs="Times New Roman"/>
          <w:sz w:val="28"/>
          <w:szCs w:val="28"/>
        </w:rPr>
        <w:t>неденежными</w:t>
      </w:r>
      <w:proofErr w:type="spellEnd"/>
      <w:r w:rsidRPr="00287765">
        <w:rPr>
          <w:rFonts w:ascii="Times New Roman" w:eastAsia="Times New Roman" w:hAnsi="Times New Roman" w:cs="Times New Roman"/>
          <w:sz w:val="28"/>
          <w:szCs w:val="28"/>
        </w:rPr>
        <w:t xml:space="preserve"> средствами, определяется исходя из стоимости, по которой в сравнимых обстоятельствах приобретаются аналогичные финансовые вложения.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15. Первоначальной стоимостью финансовых вложений, внесенных в счет вклада организации-товарища по договору простого товарищества, признается их денежная оценка, согласованная товарищами в договоре простого товарищества.</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16. Исключен. - </w:t>
      </w:r>
      <w:r w:rsidRPr="00287765">
        <w:rPr>
          <w:rFonts w:ascii="Times New Roman" w:eastAsia="Times New Roman" w:hAnsi="Times New Roman" w:cs="Times New Roman"/>
          <w:color w:val="0000FF"/>
          <w:sz w:val="28"/>
          <w:szCs w:val="28"/>
          <w:u w:val="single"/>
        </w:rPr>
        <w:t>Приказ</w:t>
      </w:r>
      <w:r w:rsidRPr="00287765">
        <w:rPr>
          <w:rFonts w:ascii="Times New Roman" w:eastAsia="Times New Roman" w:hAnsi="Times New Roman" w:cs="Times New Roman"/>
          <w:sz w:val="28"/>
          <w:szCs w:val="28"/>
        </w:rPr>
        <w:t xml:space="preserve"> Минфина России от 27.11.2006 N 156н.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17. Ценные бумаги, не принадлежащие организации на праве собственности, хозяйственного ведения или оперативного управления, но находящиеся в ее пользовании или распоряжении в соответствии с условиями договора, принимаются к бухгалтерскому учету в оценке, предусмотренной в договоре.</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240" w:lineRule="auto"/>
        <w:jc w:val="center"/>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III. Последующая оценка финансовых вложений</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18. Первоначальная стоимость финансовых вложений, по которой они приняты к бухгалтерскому учету, может изменяться в случаях, установленных законодательством и настоящим Положением.</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19. Для целей последующей оценки финансовые вложения подразделяются на две группы: финансовые вложения, по которым можно определить текущую рыночную стоимость в установленном настоящим Положением порядке, и финансовые вложения, по которым их текущая рыночная стоимость не определяется.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Организации, которые вправе применять упрощенные способы ведения бухгалтерского учета, включая упрощенную бухгалтерскую (финансовую) отчетность, могут осуществлять последующую оценку всех финансовых вложений в порядке, установленном настоящим Положением для финансовых вложений, по которым их текущая рыночная стоимость не определяется. При этом указанные организации могут принять решение не отражать обесценение финансовых вложений в бухгалтерском учете в случаях, когда расчет величины такого обесценения затруднителен.</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(абзац введен </w:t>
      </w:r>
      <w:r w:rsidRPr="00287765">
        <w:rPr>
          <w:rFonts w:ascii="Times New Roman" w:eastAsia="Times New Roman" w:hAnsi="Times New Roman" w:cs="Times New Roman"/>
          <w:color w:val="0000FF"/>
          <w:sz w:val="28"/>
          <w:szCs w:val="28"/>
        </w:rPr>
        <w:t>Приказом</w:t>
      </w:r>
      <w:r w:rsidRPr="00287765">
        <w:rPr>
          <w:rFonts w:ascii="Times New Roman" w:eastAsia="Times New Roman" w:hAnsi="Times New Roman" w:cs="Times New Roman"/>
          <w:color w:val="828282"/>
          <w:sz w:val="28"/>
          <w:szCs w:val="28"/>
        </w:rPr>
        <w:t xml:space="preserve"> Минфина России от 08.11.2010 N 144н; в ред. Приказов Минфина России от 27.04.2012 </w:t>
      </w:r>
      <w:r w:rsidRPr="00287765">
        <w:rPr>
          <w:rFonts w:ascii="Times New Roman" w:eastAsia="Times New Roman" w:hAnsi="Times New Roman" w:cs="Times New Roman"/>
          <w:color w:val="0000FF"/>
          <w:sz w:val="28"/>
          <w:szCs w:val="28"/>
        </w:rPr>
        <w:t>N 55н</w:t>
      </w:r>
      <w:r w:rsidRPr="00287765">
        <w:rPr>
          <w:rFonts w:ascii="Times New Roman" w:eastAsia="Times New Roman" w:hAnsi="Times New Roman" w:cs="Times New Roman"/>
          <w:color w:val="828282"/>
          <w:sz w:val="28"/>
          <w:szCs w:val="28"/>
        </w:rPr>
        <w:t xml:space="preserve">, от 06.04.2015 </w:t>
      </w:r>
      <w:r w:rsidRPr="00287765">
        <w:rPr>
          <w:rFonts w:ascii="Times New Roman" w:eastAsia="Times New Roman" w:hAnsi="Times New Roman" w:cs="Times New Roman"/>
          <w:color w:val="0000FF"/>
          <w:sz w:val="28"/>
          <w:szCs w:val="28"/>
        </w:rPr>
        <w:t>N 57н</w:t>
      </w:r>
      <w:r w:rsidRPr="00287765">
        <w:rPr>
          <w:rFonts w:ascii="Times New Roman" w:eastAsia="Times New Roman" w:hAnsi="Times New Roman" w:cs="Times New Roman"/>
          <w:color w:val="828282"/>
          <w:sz w:val="28"/>
          <w:szCs w:val="28"/>
        </w:rPr>
        <w:t>)</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lastRenderedPageBreak/>
        <w:t>20. 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 Указанную корректировку организация может производить ежемесячно или ежеквартально.</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у коммерческой организации (в составе прочих доходов или расходов) или увеличение доходов или расходов у некоммерческой организации в корреспонденции со счетом учета финансовых вложений.</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21. Финансовые вложения, по которым не определяется текущая рыночная стоимость, подлежат отражению в бухгалтерском учете и в бухгалтерской отчетности на отчетную дату по первоначальной стоимости.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22. По долговым ценным бумагам, по которым не определяется текущая рыночная стоимость, организации разрешается разницу между первоначальной стоимостью и номинальной стоимостью в течение срока их обращения равномерно, по мере причитающегося по ним в соответствии с условиями выпуска дохода, относить на финансовые результаты коммерческой организации (в составе прочих доходов или расходов) или уменьшение или увеличение расходов некоммерческой организации.</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23. По долговым ценным бумагам и предоставленным займам организация может составлять расчет их оценки по дисконтированной стоимости. При этом записи в бухгалтерском учете не производятся.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Организация должна обеспечить подтверждение обоснованности такого расчета.</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24. Финансовые вложения отражаются в бухгалтерском балансе на отчетную дату по стоимости, определенной исходя из требований настоящего Положения.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В случае, если по объекту финансовых вложений, ранее оцениваемому по текущей рыночной стоимости, на отчетную дату текущая рыночная </w:t>
      </w:r>
      <w:r w:rsidRPr="00287765">
        <w:rPr>
          <w:rFonts w:ascii="Times New Roman" w:eastAsia="Times New Roman" w:hAnsi="Times New Roman" w:cs="Times New Roman"/>
          <w:sz w:val="28"/>
          <w:szCs w:val="28"/>
        </w:rPr>
        <w:lastRenderedPageBreak/>
        <w:t>стоимость не определяется, такой объект финансовых вложений отражается в бухгалтерской отчетности по стоимости его последней оценки.</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240" w:lineRule="auto"/>
        <w:jc w:val="center"/>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IV. Выбытие финансовых вложений</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25. Выбытие финансовых вложений признается в бухгалтерском учете организации на дату прекращения действия условий принятия их к бухгалтерскому учету, приведенных в </w:t>
      </w:r>
      <w:r w:rsidRPr="00287765">
        <w:rPr>
          <w:rFonts w:ascii="Times New Roman" w:eastAsia="Times New Roman" w:hAnsi="Times New Roman" w:cs="Times New Roman"/>
          <w:color w:val="0000FF"/>
          <w:sz w:val="28"/>
          <w:szCs w:val="28"/>
          <w:u w:val="single"/>
        </w:rPr>
        <w:t>пункте 2</w:t>
      </w:r>
      <w:r w:rsidRPr="00287765">
        <w:rPr>
          <w:rFonts w:ascii="Times New Roman" w:eastAsia="Times New Roman" w:hAnsi="Times New Roman" w:cs="Times New Roman"/>
          <w:sz w:val="28"/>
          <w:szCs w:val="28"/>
        </w:rPr>
        <w:t xml:space="preserve"> настоящего Положения.</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06.04.2015 N 57н)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Выбытие финансовых вложений имеет место в случаях погашения, продажи, безвозмездной передачи, передачи в виде вклада в уставный (складочный) капитал других организаций, передачи в счет вклада по договору простого товарищества и пр.</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26. При выбытии актива, принятого к бухгалтерскому учету в качестве финансовых вложений, по которому не определяется текущая рыночная стоимость, его стоимость определяется исходя из оценки, определяемой одним из следующих способов:</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по первоначальной стоимости каждой единицы бухгалтерского учета финансовых вложений;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по средней первоначальной стоимости;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по первоначальной стоимости первых по времени приобретения финансовых вложений (способ ФИФО).</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Применение одного из указанных способов по группе (виду) финансовых вложений производится исходя из допущения последовательности применения учетной политики.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27. Вклады в уставные (складочные) капиталы других организаций (за исключением акций акционерных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оцениваются по первоначальной стоимости каждой выбывающей из приведенных единиц бухгалтерского учета финансовых вложений.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28. Ценные бумаги могут оцениваться организацией при выбытии по средней первоначальной стоимости, которая определяется по каждому виду ценных бумаг как частное от деления первоначальной стоимости вида </w:t>
      </w:r>
      <w:r w:rsidRPr="00287765">
        <w:rPr>
          <w:rFonts w:ascii="Times New Roman" w:eastAsia="Times New Roman" w:hAnsi="Times New Roman" w:cs="Times New Roman"/>
          <w:sz w:val="28"/>
          <w:szCs w:val="28"/>
        </w:rPr>
        <w:lastRenderedPageBreak/>
        <w:t>ценных бумаг на их количество, складывающихся соответственно из первоначальной стоимости и количества остатка на начало месяца и поступивших ценных бумаг в течение данного месяца.</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29. Оценка по первоначальной стоимости первых по времени приобретения финансовых вложений (способ ФИФО) основана на допущении, что ценные бумаги списываются в течение месяца и иного периода в последовательности их приобретения (поступления), т.е. ценные бумаги, первыми списываемые, должны быть оценены по первоначальной стоимости ценных бумаг первых по времени приобретений с учетом первоначальной стоимости ценных бумаг, числящихся на начало месяца. При применении этого способа оценка ценных бумаг, находящихся в остатке на конец месяца, производится по первоначальной стоимости последних по времени приобретений, а в стоимости проданных ценных бумаг учитывается стоимость ранних по времени приобретений.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30. При выбытии активов, принятых к бухгалтерскому учету в качестве финансовых вложений, по которым определяется текущая рыночная стоимость, их стоимость определяется организацией исходя из последней оценки.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31. По каждой группе (виду) финансовых вложений в течение отчетного года применяется один способ оценки.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32. Оценка финансовых вложений на конец отчетного периода производится в зависимости от принятого способа оценки финансовых вложений при их выбытии, т.е. по текущей рыночной стоимости, по первоначальной стоимости каждой единицы бухгалтерского учета финансовых вложений, по средней первоначальной стоимости, по первоначальной стоимости первых по времени приобретения финансовых вложений (способ ФИФО).</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33. Примеры использования способов оценки при выбытии финансовых вложений приведены в </w:t>
      </w:r>
      <w:r w:rsidRPr="00287765">
        <w:rPr>
          <w:rFonts w:ascii="Times New Roman" w:eastAsia="Times New Roman" w:hAnsi="Times New Roman" w:cs="Times New Roman"/>
          <w:color w:val="0000FF"/>
          <w:sz w:val="28"/>
          <w:szCs w:val="28"/>
          <w:u w:val="single"/>
        </w:rPr>
        <w:t>приложении</w:t>
      </w:r>
      <w:r w:rsidRPr="00287765">
        <w:rPr>
          <w:rFonts w:ascii="Times New Roman" w:eastAsia="Times New Roman" w:hAnsi="Times New Roman" w:cs="Times New Roman"/>
          <w:sz w:val="28"/>
          <w:szCs w:val="28"/>
        </w:rPr>
        <w:t xml:space="preserve"> к настоящему Положению.</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240" w:lineRule="auto"/>
        <w:jc w:val="center"/>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V. Доходы и расходы по финансовым вложениям</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34. Доходы по финансовым вложениям признаются доходами от обычных видов деятельности либо прочими поступлениями в соответствии с </w:t>
      </w:r>
      <w:r w:rsidRPr="00287765">
        <w:rPr>
          <w:rFonts w:ascii="Times New Roman" w:eastAsia="Times New Roman" w:hAnsi="Times New Roman" w:cs="Times New Roman"/>
          <w:color w:val="0000FF"/>
          <w:sz w:val="28"/>
          <w:szCs w:val="28"/>
          <w:u w:val="single"/>
        </w:rPr>
        <w:lastRenderedPageBreak/>
        <w:t>Положением</w:t>
      </w:r>
      <w:r w:rsidRPr="00287765">
        <w:rPr>
          <w:rFonts w:ascii="Times New Roman" w:eastAsia="Times New Roman" w:hAnsi="Times New Roman" w:cs="Times New Roman"/>
          <w:sz w:val="28"/>
          <w:szCs w:val="28"/>
        </w:rPr>
        <w:t xml:space="preserve"> по бухгалтерском учету "Доходы организации" ПБУ 9/99, утвержденным Приказом Министерства финансов Российской Федерации от 6 мая 1999 г. N 32н (зарегистрирован в Министерстве юстиции Российской Федерации 31 мая 1999 г., регистрационный номер 1791).</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35. Расходы, связанные с предоставлением организацией другим организациям займов, признаются прочими расходами организации.</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36. Расходы, связанные с обслуживанием финансовых вложений организации, такие как оплата услуг банка и/или депозитария за хранение финансовых вложений, предоставление выписки со счета депо и т.п., признаются прочими расходами организации.</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240" w:lineRule="auto"/>
        <w:jc w:val="center"/>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VI. Обесценение финансовых вложений</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37. 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 признается обесценением финансовых вложений. В этом случае на основе расчета организации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такого снижения.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Устойчивое снижение стоимости финансовых вложений характеризуется одновременным наличием следующих условий: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на отчетную дату и на предыдущую отчетную дату учетная стоимость существенно выше их расчетной стоимости;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в течение отчетного года расчетная стоимость финансовых вложений существенно изменялась исключительно в направлении ее уменьшения;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Примерами ситуаций, в которых может произойти обесценение финансовых вложений, являются: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lastRenderedPageBreak/>
        <w:t>появление у организации-эмитента ценных бумаг, имеющихся в собственности у организации, либо у ее должника по договору займа признаков банкротства либо объявление его банкротом;</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совершение на рынке ценных бумаг значительного количества сделок с аналогичными ценными бумагами по цене существенно ниже их учетной стоимости;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отсутствие или существенное снижение поступлений от финансовых вложений в виде процентов или дивидендов при высокой вероятности дальнейшего уменьшения этих поступлений в будущем и т.д.</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38. В случае возникновения ситуации, в которой может произойти обесценение финансовых вложений, организация должна осуществить проверку наличия условий устойчивого снижения стоимости финансовых вложений.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Указанная проверка производится по всем финансовым вложениям организации, указанным в </w:t>
      </w:r>
      <w:r w:rsidRPr="00287765">
        <w:rPr>
          <w:rFonts w:ascii="Times New Roman" w:eastAsia="Times New Roman" w:hAnsi="Times New Roman" w:cs="Times New Roman"/>
          <w:color w:val="0000FF"/>
          <w:sz w:val="28"/>
          <w:szCs w:val="28"/>
          <w:u w:val="single"/>
        </w:rPr>
        <w:t>пункте 37</w:t>
      </w:r>
      <w:r w:rsidRPr="00287765">
        <w:rPr>
          <w:rFonts w:ascii="Times New Roman" w:eastAsia="Times New Roman" w:hAnsi="Times New Roman" w:cs="Times New Roman"/>
          <w:sz w:val="28"/>
          <w:szCs w:val="28"/>
        </w:rPr>
        <w:t xml:space="preserve"> настоящего Положения, по которым наблюдаются признаки их обесценения.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В случае, если проверка на обесценение подтверждает устойчивое существенное снижение стоимости финансовых вложений, организация образует резерв под обесценение финансовых вложений на величину разницы между учетной стоимостью и расчетной стоимостью таких финансовых вложений.</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Коммерческая организация образует указанный резерв за счет финансовых результатов организации (в составе прочих расходов), а некоммерческая - за счет увеличения расходов.</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В бухгалтерской отчетности стоимость таких финансовых вложений показывается по учетной стоимости за вычетом суммы образованного резерва под их обесценение.</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Проверка на обесценение финансовых вложений производится не реже одного раза в год по состоянию на 31 декабря отчетного года при наличии признаков обесценения. Организация имеет право производить указанную проверку на отчетные даты промежуточной бухгалтерской отчетности.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Организацией должно быть обеспечено подтверждение результатов указанной проверки.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39. Если по результатам проверки на обесценение финансовых вложений выявляется дальнейшее снижение их расчетной стоимости, то сумма ранее созданного резерва под обесценение финансовых вложений корректируется в сторону его увеличения и уменьшения финансового результата у коммерческой организации (в составе прочих расходов) или увеличения расходов у некоммерческой организации.</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Если по результатам проверки на обесценение финансовых вложений выявляется повышение их расчетной стоимости, то сумма ранее созданного резерва под обесценение финансовых вложений корректируется в сторону его уменьшения и увеличения финансового результата у коммерческой организации (в составе прочих доходов) или уменьшения расходов у некоммерческой организации.</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40. Если на основе имеющейся информации организация делает вывод о том, что финансовое вложение более не удовлетворяет критериям устойчивого существенного снижения стоимости, а также при выбытии финансовых вложений, расчетная стоимость которых вошла в расчет резерва под обесценение финансовых вложений, сумма ранее созданного резерва под обесценение по указанным финансовым вложениям относится на финансовые результаты у коммерческой организации (в составе прочих доходов) или уменьшение расходов у некоммерческой организации в конце года или того отчетного периода, когда произошло выбытие указанных финансовых вложений.</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240" w:lineRule="auto"/>
        <w:jc w:val="center"/>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VII. Раскрытие информации в бухгалтерской отчетности</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41. В бухгалтерской отчетности финансовые вложения должны представляться с подразделением в зависимости от срока обращения (погашения) на краткосрочные и долгосрочные.</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42. В бухгалтерской отчетности подлежит раскрытию с учетом требования существенности, как минимум, следующая информация: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способы оценки финансовых вложений при их выбытии по группам (видам);</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последствия изменений способов оценки финансовых вложений при их выбытии;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стоимость финансовых вложений, по которым можно определить текущую рыночную стоимость, и финансовых вложений, по которым текущая рыночная стоимость не определяется;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разница между текущей рыночной стоимостью на отчетную дату и предыдущей оценкой финансовых вложений, по которым определялась текущая рыночная стоимость;</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xml:space="preserve">по долговым ценным бумагам, по которым не определялась текущая рыночная стоимость, - разница между первоначальной стоимостью и номинальной стоимостью в течение срока их обращения, начисляемая в соответствии с порядком, установленным </w:t>
      </w:r>
      <w:r w:rsidRPr="00287765">
        <w:rPr>
          <w:rFonts w:ascii="Times New Roman" w:eastAsia="Times New Roman" w:hAnsi="Times New Roman" w:cs="Times New Roman"/>
          <w:color w:val="0000FF"/>
          <w:sz w:val="28"/>
          <w:szCs w:val="28"/>
          <w:u w:val="single"/>
        </w:rPr>
        <w:t>пунктом 22</w:t>
      </w:r>
      <w:r w:rsidRPr="00287765">
        <w:rPr>
          <w:rFonts w:ascii="Times New Roman" w:eastAsia="Times New Roman" w:hAnsi="Times New Roman" w:cs="Times New Roman"/>
          <w:sz w:val="28"/>
          <w:szCs w:val="28"/>
        </w:rPr>
        <w:t xml:space="preserve"> настоящего Положения;</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стоимость и виды ценных бумаг и иных финансовых вложений, обремененных залогом;</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стоимость и виды выбывших ценных бумаг и иных финансовых вложений, переданных другим организациям или лицам (кроме продажи);</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данные о резерве под обесценение финансовых вложений с указанием: вида финансовых вложений, величины резерва, созданного в отчетном году, величины резерва, признанного прочим доходом отчетного периода; сумм резерва, использованных в отчетном году;</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18.09.2006 N 116н)</w:t>
      </w:r>
    </w:p>
    <w:p w:rsidR="00287765" w:rsidRPr="00287765" w:rsidRDefault="00287765" w:rsidP="00287765">
      <w:pPr>
        <w:spacing w:after="0" w:line="312" w:lineRule="auto"/>
        <w:ind w:firstLine="547"/>
        <w:jc w:val="both"/>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по долговым ценным бумагам и предоставленным займам - данные об их оценке по дисконтированной стоимости, о величине их дисконтированной стоимости, о примененных способах дисконтирования (раскрываются в пояснениях к бухгалтерскому балансу и отчету о финансовых результатах).</w:t>
      </w:r>
    </w:p>
    <w:p w:rsidR="00287765" w:rsidRPr="00287765" w:rsidRDefault="00287765" w:rsidP="00287765">
      <w:pPr>
        <w:spacing w:after="0" w:line="264" w:lineRule="auto"/>
        <w:jc w:val="both"/>
        <w:rPr>
          <w:rFonts w:ascii="Times New Roman" w:eastAsia="Times New Roman" w:hAnsi="Times New Roman" w:cs="Times New Roman"/>
          <w:color w:val="828282"/>
          <w:sz w:val="28"/>
          <w:szCs w:val="28"/>
        </w:rPr>
      </w:pPr>
      <w:r w:rsidRPr="00287765">
        <w:rPr>
          <w:rFonts w:ascii="Times New Roman" w:eastAsia="Times New Roman" w:hAnsi="Times New Roman" w:cs="Times New Roman"/>
          <w:color w:val="828282"/>
          <w:sz w:val="28"/>
          <w:szCs w:val="28"/>
        </w:rPr>
        <w:t xml:space="preserve">(в ред. </w:t>
      </w:r>
      <w:r w:rsidRPr="00287765">
        <w:rPr>
          <w:rFonts w:ascii="Times New Roman" w:eastAsia="Times New Roman" w:hAnsi="Times New Roman" w:cs="Times New Roman"/>
          <w:color w:val="0000FF"/>
          <w:sz w:val="28"/>
          <w:szCs w:val="28"/>
        </w:rPr>
        <w:t>Приказа</w:t>
      </w:r>
      <w:r w:rsidRPr="00287765">
        <w:rPr>
          <w:rFonts w:ascii="Times New Roman" w:eastAsia="Times New Roman" w:hAnsi="Times New Roman" w:cs="Times New Roman"/>
          <w:color w:val="828282"/>
          <w:sz w:val="28"/>
          <w:szCs w:val="28"/>
        </w:rPr>
        <w:t xml:space="preserve"> Минфина России от 06.04.2015 N 57н)</w:t>
      </w:r>
    </w:p>
    <w:p w:rsidR="00287765" w:rsidRPr="00287765" w:rsidRDefault="00287765" w:rsidP="00287765">
      <w:pPr>
        <w:spacing w:after="0" w:line="360" w:lineRule="auto"/>
        <w:rPr>
          <w:rFonts w:ascii="Times New Roman" w:eastAsia="Times New Roman" w:hAnsi="Times New Roman" w:cs="Times New Roman"/>
          <w:sz w:val="28"/>
          <w:szCs w:val="28"/>
        </w:rPr>
      </w:pPr>
      <w:r w:rsidRPr="00287765">
        <w:rPr>
          <w:rFonts w:ascii="Times New Roman" w:eastAsia="Times New Roman" w:hAnsi="Times New Roman" w:cs="Times New Roman"/>
          <w:sz w:val="28"/>
          <w:szCs w:val="28"/>
        </w:rPr>
        <w:t> </w:t>
      </w:r>
    </w:p>
    <w:p w:rsidR="003B46A8" w:rsidRPr="00287765" w:rsidRDefault="003B46A8">
      <w:pPr>
        <w:rPr>
          <w:rFonts w:ascii="Times New Roman" w:hAnsi="Times New Roman" w:cs="Times New Roman"/>
          <w:sz w:val="28"/>
          <w:szCs w:val="28"/>
        </w:rPr>
      </w:pPr>
    </w:p>
    <w:sectPr w:rsidR="003B46A8" w:rsidRPr="00287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87765"/>
    <w:rsid w:val="00287765"/>
    <w:rsid w:val="003B4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600474">
      <w:bodyDiv w:val="1"/>
      <w:marLeft w:val="0"/>
      <w:marRight w:val="0"/>
      <w:marTop w:val="0"/>
      <w:marBottom w:val="0"/>
      <w:divBdr>
        <w:top w:val="none" w:sz="0" w:space="0" w:color="auto"/>
        <w:left w:val="none" w:sz="0" w:space="0" w:color="auto"/>
        <w:bottom w:val="none" w:sz="0" w:space="0" w:color="auto"/>
        <w:right w:val="none" w:sz="0" w:space="0" w:color="auto"/>
      </w:divBdr>
      <w:divsChild>
        <w:div w:id="761682281">
          <w:marLeft w:val="0"/>
          <w:marRight w:val="0"/>
          <w:marTop w:val="0"/>
          <w:marBottom w:val="0"/>
          <w:divBdr>
            <w:top w:val="none" w:sz="0" w:space="0" w:color="auto"/>
            <w:left w:val="none" w:sz="0" w:space="0" w:color="auto"/>
            <w:bottom w:val="none" w:sz="0" w:space="0" w:color="auto"/>
            <w:right w:val="none" w:sz="0" w:space="0" w:color="auto"/>
          </w:divBdr>
        </w:div>
        <w:div w:id="874540771">
          <w:marLeft w:val="0"/>
          <w:marRight w:val="0"/>
          <w:marTop w:val="0"/>
          <w:marBottom w:val="0"/>
          <w:divBdr>
            <w:top w:val="none" w:sz="0" w:space="0" w:color="auto"/>
            <w:left w:val="none" w:sz="0" w:space="0" w:color="auto"/>
            <w:bottom w:val="none" w:sz="0" w:space="0" w:color="auto"/>
            <w:right w:val="none" w:sz="0" w:space="0" w:color="auto"/>
          </w:divBdr>
        </w:div>
        <w:div w:id="417750316">
          <w:marLeft w:val="0"/>
          <w:marRight w:val="0"/>
          <w:marTop w:val="120"/>
          <w:marBottom w:val="96"/>
          <w:divBdr>
            <w:top w:val="none" w:sz="0" w:space="0" w:color="auto"/>
            <w:left w:val="none" w:sz="0" w:space="0" w:color="auto"/>
            <w:bottom w:val="none" w:sz="0" w:space="0" w:color="auto"/>
            <w:right w:val="none" w:sz="0" w:space="0" w:color="auto"/>
          </w:divBdr>
        </w:div>
        <w:div w:id="378281485">
          <w:marLeft w:val="0"/>
          <w:marRight w:val="0"/>
          <w:marTop w:val="0"/>
          <w:marBottom w:val="0"/>
          <w:divBdr>
            <w:top w:val="none" w:sz="0" w:space="0" w:color="auto"/>
            <w:left w:val="none" w:sz="0" w:space="0" w:color="auto"/>
            <w:bottom w:val="none" w:sz="0" w:space="0" w:color="auto"/>
            <w:right w:val="none" w:sz="0" w:space="0" w:color="auto"/>
          </w:divBdr>
        </w:div>
        <w:div w:id="1911037128">
          <w:marLeft w:val="0"/>
          <w:marRight w:val="0"/>
          <w:marTop w:val="0"/>
          <w:marBottom w:val="0"/>
          <w:divBdr>
            <w:top w:val="none" w:sz="0" w:space="0" w:color="auto"/>
            <w:left w:val="none" w:sz="0" w:space="0" w:color="auto"/>
            <w:bottom w:val="none" w:sz="0" w:space="0" w:color="auto"/>
            <w:right w:val="none" w:sz="0" w:space="0" w:color="auto"/>
          </w:divBdr>
        </w:div>
        <w:div w:id="640119013">
          <w:marLeft w:val="0"/>
          <w:marRight w:val="0"/>
          <w:marTop w:val="0"/>
          <w:marBottom w:val="0"/>
          <w:divBdr>
            <w:top w:val="none" w:sz="0" w:space="0" w:color="auto"/>
            <w:left w:val="none" w:sz="0" w:space="0" w:color="auto"/>
            <w:bottom w:val="none" w:sz="0" w:space="0" w:color="auto"/>
            <w:right w:val="none" w:sz="0" w:space="0" w:color="auto"/>
          </w:divBdr>
        </w:div>
        <w:div w:id="750010216">
          <w:marLeft w:val="0"/>
          <w:marRight w:val="0"/>
          <w:marTop w:val="0"/>
          <w:marBottom w:val="0"/>
          <w:divBdr>
            <w:top w:val="none" w:sz="0" w:space="0" w:color="auto"/>
            <w:left w:val="none" w:sz="0" w:space="0" w:color="auto"/>
            <w:bottom w:val="none" w:sz="0" w:space="0" w:color="auto"/>
            <w:right w:val="none" w:sz="0" w:space="0" w:color="auto"/>
          </w:divBdr>
        </w:div>
        <w:div w:id="593904195">
          <w:marLeft w:val="0"/>
          <w:marRight w:val="0"/>
          <w:marTop w:val="0"/>
          <w:marBottom w:val="0"/>
          <w:divBdr>
            <w:top w:val="none" w:sz="0" w:space="0" w:color="auto"/>
            <w:left w:val="none" w:sz="0" w:space="0" w:color="auto"/>
            <w:bottom w:val="none" w:sz="0" w:space="0" w:color="auto"/>
            <w:right w:val="none" w:sz="0" w:space="0" w:color="auto"/>
          </w:divBdr>
        </w:div>
        <w:div w:id="613439145">
          <w:marLeft w:val="0"/>
          <w:marRight w:val="0"/>
          <w:marTop w:val="0"/>
          <w:marBottom w:val="0"/>
          <w:divBdr>
            <w:top w:val="none" w:sz="0" w:space="0" w:color="auto"/>
            <w:left w:val="none" w:sz="0" w:space="0" w:color="auto"/>
            <w:bottom w:val="none" w:sz="0" w:space="0" w:color="auto"/>
            <w:right w:val="none" w:sz="0" w:space="0" w:color="auto"/>
          </w:divBdr>
        </w:div>
        <w:div w:id="1165128740">
          <w:marLeft w:val="0"/>
          <w:marRight w:val="0"/>
          <w:marTop w:val="0"/>
          <w:marBottom w:val="0"/>
          <w:divBdr>
            <w:top w:val="none" w:sz="0" w:space="0" w:color="auto"/>
            <w:left w:val="none" w:sz="0" w:space="0" w:color="auto"/>
            <w:bottom w:val="none" w:sz="0" w:space="0" w:color="auto"/>
            <w:right w:val="none" w:sz="0" w:space="0" w:color="auto"/>
          </w:divBdr>
        </w:div>
        <w:div w:id="1145315221">
          <w:marLeft w:val="0"/>
          <w:marRight w:val="0"/>
          <w:marTop w:val="0"/>
          <w:marBottom w:val="0"/>
          <w:divBdr>
            <w:top w:val="none" w:sz="0" w:space="0" w:color="auto"/>
            <w:left w:val="none" w:sz="0" w:space="0" w:color="auto"/>
            <w:bottom w:val="none" w:sz="0" w:space="0" w:color="auto"/>
            <w:right w:val="none" w:sz="0" w:space="0" w:color="auto"/>
          </w:divBdr>
        </w:div>
        <w:div w:id="869564208">
          <w:marLeft w:val="0"/>
          <w:marRight w:val="0"/>
          <w:marTop w:val="0"/>
          <w:marBottom w:val="0"/>
          <w:divBdr>
            <w:top w:val="none" w:sz="0" w:space="0" w:color="auto"/>
            <w:left w:val="none" w:sz="0" w:space="0" w:color="auto"/>
            <w:bottom w:val="none" w:sz="0" w:space="0" w:color="auto"/>
            <w:right w:val="none" w:sz="0" w:space="0" w:color="auto"/>
          </w:divBdr>
        </w:div>
        <w:div w:id="2052264231">
          <w:marLeft w:val="0"/>
          <w:marRight w:val="0"/>
          <w:marTop w:val="0"/>
          <w:marBottom w:val="0"/>
          <w:divBdr>
            <w:top w:val="none" w:sz="0" w:space="0" w:color="auto"/>
            <w:left w:val="none" w:sz="0" w:space="0" w:color="auto"/>
            <w:bottom w:val="none" w:sz="0" w:space="0" w:color="auto"/>
            <w:right w:val="none" w:sz="0" w:space="0" w:color="auto"/>
          </w:divBdr>
        </w:div>
        <w:div w:id="51202002">
          <w:marLeft w:val="0"/>
          <w:marRight w:val="0"/>
          <w:marTop w:val="0"/>
          <w:marBottom w:val="0"/>
          <w:divBdr>
            <w:top w:val="none" w:sz="0" w:space="0" w:color="auto"/>
            <w:left w:val="none" w:sz="0" w:space="0" w:color="auto"/>
            <w:bottom w:val="none" w:sz="0" w:space="0" w:color="auto"/>
            <w:right w:val="none" w:sz="0" w:space="0" w:color="auto"/>
          </w:divBdr>
        </w:div>
        <w:div w:id="1932198037">
          <w:marLeft w:val="0"/>
          <w:marRight w:val="0"/>
          <w:marTop w:val="0"/>
          <w:marBottom w:val="0"/>
          <w:divBdr>
            <w:top w:val="none" w:sz="0" w:space="0" w:color="auto"/>
            <w:left w:val="none" w:sz="0" w:space="0" w:color="auto"/>
            <w:bottom w:val="none" w:sz="0" w:space="0" w:color="auto"/>
            <w:right w:val="none" w:sz="0" w:space="0" w:color="auto"/>
          </w:divBdr>
        </w:div>
        <w:div w:id="1817067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3792</Words>
  <Characters>21619</Characters>
  <Application>Microsoft Office Word</Application>
  <DocSecurity>0</DocSecurity>
  <Lines>180</Lines>
  <Paragraphs>50</Paragraphs>
  <ScaleCrop>false</ScaleCrop>
  <Company/>
  <LinksUpToDate>false</LinksUpToDate>
  <CharactersWithSpaces>25361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Hvatkova</dc:creator>
  <cp:keywords/>
  <dc:description/>
  <cp:lastModifiedBy>Hvatkova</cp:lastModifiedBy>
  <cp:revision>3</cp:revision>
  <dcterms:created xsi:type="dcterms:W3CDTF">2015-10-19T06:32:00Z</dcterms:created>
  <dcterms:modified xsi:type="dcterms:W3CDTF">2015-10-19T06:32:00Z</dcterms:modified>
</cp:coreProperties>
</file>