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59" w:rsidRPr="000E1C59" w:rsidRDefault="000E1C59" w:rsidP="000E1C59">
      <w:pPr>
        <w:spacing w:before="100" w:beforeAutospacing="1" w:after="100" w:afterAutospacing="1" w:line="240" w:lineRule="auto"/>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Редакция от 8 июня 2021</w:t>
      </w:r>
    </w:p>
    <w:p w:rsidR="000E1C59" w:rsidRPr="000E1C59" w:rsidRDefault="000E1C59" w:rsidP="00326DD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E1C59">
        <w:rPr>
          <w:rFonts w:ascii="Times New Roman" w:eastAsia="Times New Roman" w:hAnsi="Times New Roman" w:cs="Times New Roman"/>
          <w:b/>
          <w:bCs/>
          <w:sz w:val="36"/>
          <w:szCs w:val="36"/>
          <w:lang w:eastAsia="ru-RU"/>
        </w:rPr>
        <w:t>Новые ФСБУ и поправки в ПБУ</w:t>
      </w:r>
    </w:p>
    <w:p w:rsidR="000E1C59" w:rsidRPr="000E1C59" w:rsidRDefault="000E1C59" w:rsidP="00326DD5">
      <w:pPr>
        <w:spacing w:after="0"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 xml:space="preserve">Глобальная перестройка бухучета — в самом разгаре. В </w:t>
      </w:r>
      <w:proofErr w:type="gramStart"/>
      <w:r w:rsidRPr="000E1C59">
        <w:rPr>
          <w:rFonts w:ascii="Times New Roman" w:eastAsia="Times New Roman" w:hAnsi="Times New Roman" w:cs="Times New Roman"/>
          <w:sz w:val="24"/>
          <w:szCs w:val="24"/>
          <w:lang w:eastAsia="ru-RU"/>
        </w:rPr>
        <w:t>рекомендации</w:t>
      </w:r>
      <w:proofErr w:type="gramEnd"/>
      <w:r w:rsidRPr="000E1C59">
        <w:rPr>
          <w:rFonts w:ascii="Times New Roman" w:eastAsia="Times New Roman" w:hAnsi="Times New Roman" w:cs="Times New Roman"/>
          <w:sz w:val="24"/>
          <w:szCs w:val="24"/>
          <w:lang w:eastAsia="ru-RU"/>
        </w:rPr>
        <w:t xml:space="preserve"> – какие ФСБУ уже надо применять с 2021 или с 2022 года, а какие примут в ближайшее время. </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Сроки вступления в силу новых стандартов бухучета ФСБУ и изменений в ПБУ утверждены </w:t>
      </w:r>
      <w:hyperlink r:id="rId8" w:anchor="/document/99/560345674/" w:history="1">
        <w:r w:rsidRPr="000E1C59">
          <w:rPr>
            <w:rFonts w:ascii="Times New Roman" w:eastAsiaTheme="minorEastAsia" w:hAnsi="Times New Roman" w:cs="Times New Roman"/>
            <w:color w:val="0000FF"/>
            <w:sz w:val="24"/>
            <w:szCs w:val="24"/>
            <w:u w:val="single"/>
            <w:lang w:eastAsia="ru-RU"/>
          </w:rPr>
          <w:t>приказом Минфина от 05.06.2019 № 83н</w:t>
        </w:r>
      </w:hyperlink>
      <w:r w:rsidRPr="000E1C59">
        <w:rPr>
          <w:rFonts w:ascii="Times New Roman" w:eastAsiaTheme="minorEastAsia" w:hAnsi="Times New Roman" w:cs="Times New Roman"/>
          <w:sz w:val="24"/>
          <w:szCs w:val="24"/>
          <w:lang w:eastAsia="ru-RU"/>
        </w:rPr>
        <w:t>. Вводить в действие новые правила будут поэтапно — до 2023 года.</w:t>
      </w:r>
    </w:p>
    <w:p w:rsidR="000E1C59" w:rsidRPr="000E1C59" w:rsidRDefault="000E1C59" w:rsidP="00326DD5">
      <w:pPr>
        <w:spacing w:before="100" w:beforeAutospacing="1" w:after="100" w:afterAutospacing="1" w:line="240" w:lineRule="auto"/>
        <w:jc w:val="center"/>
        <w:outlineLvl w:val="1"/>
        <w:rPr>
          <w:rFonts w:ascii="Times New Roman" w:eastAsiaTheme="minorEastAsia" w:hAnsi="Times New Roman" w:cs="Times New Roman"/>
          <w:b/>
          <w:bCs/>
          <w:sz w:val="36"/>
          <w:szCs w:val="36"/>
          <w:lang w:eastAsia="ru-RU"/>
        </w:rPr>
      </w:pPr>
      <w:r w:rsidRPr="000E1C59">
        <w:rPr>
          <w:rFonts w:ascii="Times New Roman" w:eastAsia="Times New Roman" w:hAnsi="Times New Roman" w:cs="Times New Roman"/>
          <w:b/>
          <w:bCs/>
          <w:sz w:val="36"/>
          <w:szCs w:val="36"/>
          <w:lang w:eastAsia="ru-RU"/>
        </w:rPr>
        <w:t>Стандарты, которые уже утверждены</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В рамках реформирования бухучета Минфин уже принял изменения в ряд ПБУ и утвердил два ФСБУ. Плановые сроки принятия других стандартов смотрите в </w:t>
      </w:r>
      <w:hyperlink r:id="rId9" w:anchor="/document/16/75622/dfasdn3q8a/" w:history="1">
        <w:r w:rsidRPr="000E1C59">
          <w:rPr>
            <w:rFonts w:ascii="Times New Roman" w:eastAsiaTheme="minorEastAsia" w:hAnsi="Times New Roman" w:cs="Times New Roman"/>
            <w:color w:val="0000FF"/>
            <w:sz w:val="24"/>
            <w:szCs w:val="24"/>
            <w:u w:val="single"/>
            <w:lang w:eastAsia="ru-RU"/>
          </w:rPr>
          <w:t>таблице</w:t>
        </w:r>
      </w:hyperlink>
      <w:r w:rsidRPr="000E1C59">
        <w:rPr>
          <w:rFonts w:ascii="Times New Roman" w:eastAsiaTheme="minorEastAsia" w:hAnsi="Times New Roman" w:cs="Times New Roman"/>
          <w:sz w:val="24"/>
          <w:szCs w:val="24"/>
          <w:lang w:eastAsia="ru-RU"/>
        </w:rPr>
        <w:t>. Так, обязательны к применению следующие уже утвержденные стандарты.</w:t>
      </w:r>
    </w:p>
    <w:p w:rsidR="000E1C59" w:rsidRPr="000E1C59" w:rsidRDefault="000E1C59" w:rsidP="00326DD5">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ru-RU"/>
        </w:rPr>
      </w:pPr>
      <w:r w:rsidRPr="000E1C59">
        <w:rPr>
          <w:rFonts w:ascii="Times New Roman" w:eastAsia="Times New Roman" w:hAnsi="Times New Roman" w:cs="Times New Roman"/>
          <w:b/>
          <w:bCs/>
          <w:sz w:val="27"/>
          <w:szCs w:val="27"/>
          <w:lang w:eastAsia="ru-RU"/>
        </w:rPr>
        <w:t>ПБУ 18/02 «Учет расчетов по налогу на прибыль» в новой редакции</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Правки в ПБУ 18/02 внесены </w:t>
      </w:r>
      <w:hyperlink r:id="rId10" w:anchor="/document/99/551789832/" w:history="1">
        <w:r w:rsidRPr="000E1C59">
          <w:rPr>
            <w:rFonts w:ascii="Times New Roman" w:eastAsiaTheme="minorEastAsia" w:hAnsi="Times New Roman" w:cs="Times New Roman"/>
            <w:color w:val="0000FF"/>
            <w:sz w:val="24"/>
            <w:szCs w:val="24"/>
            <w:u w:val="single"/>
            <w:lang w:eastAsia="ru-RU"/>
          </w:rPr>
          <w:t>приказом Минфина от 20.11.2018 № 236н</w:t>
        </w:r>
      </w:hyperlink>
      <w:r w:rsidRPr="000E1C59">
        <w:rPr>
          <w:rFonts w:ascii="Times New Roman" w:eastAsiaTheme="minorEastAsia" w:hAnsi="Times New Roman" w:cs="Times New Roman"/>
          <w:sz w:val="24"/>
          <w:szCs w:val="24"/>
          <w:lang w:eastAsia="ru-RU"/>
        </w:rPr>
        <w:t>. Новые правила применяйте с отчетности за 2020 год. Подробнее о том, как начислять налог на прибыль и учитывать разницы по-новому, читайте в рекомендации.</w:t>
      </w:r>
    </w:p>
    <w:p w:rsidR="000E1C59" w:rsidRPr="000E1C59" w:rsidRDefault="000E1C59" w:rsidP="00326DD5">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ru-RU"/>
        </w:rPr>
      </w:pPr>
      <w:r w:rsidRPr="000E1C59">
        <w:rPr>
          <w:rFonts w:ascii="Times New Roman" w:eastAsia="Times New Roman" w:hAnsi="Times New Roman" w:cs="Times New Roman"/>
          <w:b/>
          <w:bCs/>
          <w:sz w:val="27"/>
          <w:szCs w:val="27"/>
          <w:lang w:eastAsia="ru-RU"/>
        </w:rPr>
        <w:t>ПБУ 16/02 «Информация по прекращаемой деятельности» в новой редакции</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Правки внесены </w:t>
      </w:r>
      <w:hyperlink r:id="rId11" w:anchor="/document/99/542645236/" w:history="1">
        <w:r w:rsidRPr="000E1C59">
          <w:rPr>
            <w:rFonts w:ascii="Times New Roman" w:eastAsiaTheme="minorEastAsia" w:hAnsi="Times New Roman" w:cs="Times New Roman"/>
            <w:color w:val="0000FF"/>
            <w:sz w:val="24"/>
            <w:szCs w:val="24"/>
            <w:u w:val="single"/>
            <w:lang w:eastAsia="ru-RU"/>
          </w:rPr>
          <w:t>приказом Минфина от 05.04.2019 № 54н</w:t>
        </w:r>
      </w:hyperlink>
      <w:r w:rsidRPr="000E1C59">
        <w:rPr>
          <w:rFonts w:ascii="Times New Roman" w:eastAsiaTheme="minorEastAsia" w:hAnsi="Times New Roman" w:cs="Times New Roman"/>
          <w:sz w:val="24"/>
          <w:szCs w:val="24"/>
          <w:lang w:eastAsia="ru-RU"/>
        </w:rPr>
        <w:t xml:space="preserve">. </w:t>
      </w:r>
      <w:hyperlink r:id="rId12" w:anchor="/document/99/901823121/" w:history="1">
        <w:r w:rsidRPr="000E1C59">
          <w:rPr>
            <w:rFonts w:ascii="Times New Roman" w:eastAsiaTheme="minorEastAsia" w:hAnsi="Times New Roman" w:cs="Times New Roman"/>
            <w:color w:val="0000FF"/>
            <w:sz w:val="24"/>
            <w:szCs w:val="24"/>
            <w:u w:val="single"/>
            <w:lang w:eastAsia="ru-RU"/>
          </w:rPr>
          <w:t>ПБУ 16/02 «Информация по прекращаемой деятельности»</w:t>
        </w:r>
      </w:hyperlink>
      <w:r w:rsidRPr="000E1C59">
        <w:rPr>
          <w:rFonts w:ascii="Times New Roman" w:eastAsiaTheme="minorEastAsia" w:hAnsi="Times New Roman" w:cs="Times New Roman"/>
          <w:sz w:val="24"/>
          <w:szCs w:val="24"/>
          <w:lang w:eastAsia="ru-RU"/>
        </w:rPr>
        <w:t xml:space="preserve"> в новой редакции применяйте с отчетности 2020 года. Подробнее читайте в </w:t>
      </w:r>
      <w:hyperlink r:id="rId13" w:anchor="/document/16/71217/" w:history="1">
        <w:r w:rsidRPr="000E1C59">
          <w:rPr>
            <w:rFonts w:ascii="Times New Roman" w:eastAsiaTheme="minorEastAsia" w:hAnsi="Times New Roman" w:cs="Times New Roman"/>
            <w:color w:val="0000FF"/>
            <w:sz w:val="24"/>
            <w:szCs w:val="24"/>
            <w:u w:val="single"/>
            <w:lang w:eastAsia="ru-RU"/>
          </w:rPr>
          <w:t>рекомендации</w:t>
        </w:r>
      </w:hyperlink>
      <w:r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ru-RU"/>
        </w:rPr>
      </w:pPr>
      <w:r w:rsidRPr="000E1C59">
        <w:rPr>
          <w:rFonts w:ascii="Times New Roman" w:eastAsia="Times New Roman" w:hAnsi="Times New Roman" w:cs="Times New Roman"/>
          <w:b/>
          <w:bCs/>
          <w:sz w:val="27"/>
          <w:szCs w:val="27"/>
          <w:lang w:eastAsia="ru-RU"/>
        </w:rPr>
        <w:t>ФСБУ 5/2019 «Запасы»</w:t>
      </w:r>
    </w:p>
    <w:p w:rsidR="000E1C59" w:rsidRPr="000E1C59" w:rsidRDefault="00817F2D"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hyperlink r:id="rId14" w:anchor="/document/99/563895831/XA00LVA2M9/" w:history="1">
        <w:r w:rsidR="000E1C59" w:rsidRPr="000E1C59">
          <w:rPr>
            <w:rFonts w:ascii="Times New Roman" w:eastAsiaTheme="minorEastAsia" w:hAnsi="Times New Roman" w:cs="Times New Roman"/>
            <w:color w:val="0000FF"/>
            <w:sz w:val="24"/>
            <w:szCs w:val="24"/>
            <w:u w:val="single"/>
            <w:lang w:eastAsia="ru-RU"/>
          </w:rPr>
          <w:t>ФСБУ 5/2019 «Запасы»</w:t>
        </w:r>
      </w:hyperlink>
      <w:r w:rsidR="000E1C59" w:rsidRPr="000E1C59">
        <w:rPr>
          <w:rFonts w:ascii="Times New Roman" w:eastAsiaTheme="minorEastAsia" w:hAnsi="Times New Roman" w:cs="Times New Roman"/>
          <w:sz w:val="24"/>
          <w:szCs w:val="24"/>
          <w:lang w:eastAsia="ru-RU"/>
        </w:rPr>
        <w:t xml:space="preserve"> утвержден </w:t>
      </w:r>
      <w:hyperlink r:id="rId15" w:anchor="/document/99/563895831/" w:history="1">
        <w:r w:rsidR="000E1C59" w:rsidRPr="000E1C59">
          <w:rPr>
            <w:rFonts w:ascii="Times New Roman" w:eastAsiaTheme="minorEastAsia" w:hAnsi="Times New Roman" w:cs="Times New Roman"/>
            <w:color w:val="0000FF"/>
            <w:sz w:val="24"/>
            <w:szCs w:val="24"/>
            <w:u w:val="single"/>
            <w:lang w:eastAsia="ru-RU"/>
          </w:rPr>
          <w:t>приказом Минфина от 15.11.2019 № 180н</w:t>
        </w:r>
      </w:hyperlink>
      <w:r w:rsidR="000E1C59" w:rsidRPr="000E1C59">
        <w:rPr>
          <w:rFonts w:ascii="Times New Roman" w:eastAsiaTheme="minorEastAsia" w:hAnsi="Times New Roman" w:cs="Times New Roman"/>
          <w:sz w:val="24"/>
          <w:szCs w:val="24"/>
          <w:lang w:eastAsia="ru-RU"/>
        </w:rPr>
        <w:t>. Он применяется с отчетности за 2021 год. Подробнее о том, что изменилось в учете материально-производственных запасов, читайте в </w:t>
      </w:r>
      <w:hyperlink r:id="rId16" w:anchor="/document/16/71768/" w:history="1">
        <w:r w:rsidR="000E1C59" w:rsidRPr="000E1C59">
          <w:rPr>
            <w:rFonts w:ascii="Times New Roman" w:eastAsiaTheme="minorEastAsia" w:hAnsi="Times New Roman" w:cs="Times New Roman"/>
            <w:color w:val="0000FF"/>
            <w:sz w:val="24"/>
            <w:szCs w:val="24"/>
            <w:u w:val="single"/>
            <w:lang w:eastAsia="ru-RU"/>
          </w:rPr>
          <w:t>рекомендации</w:t>
        </w:r>
      </w:hyperlink>
      <w:r w:rsidR="000E1C59"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ru-RU"/>
        </w:rPr>
      </w:pPr>
      <w:r w:rsidRPr="000E1C59">
        <w:rPr>
          <w:rFonts w:ascii="Times New Roman" w:eastAsia="Times New Roman" w:hAnsi="Times New Roman" w:cs="Times New Roman"/>
          <w:b/>
          <w:bCs/>
          <w:sz w:val="27"/>
          <w:szCs w:val="27"/>
          <w:lang w:eastAsia="ru-RU"/>
        </w:rPr>
        <w:t>ФСБУ 25/2018 «Бухгалтерский учет аренды»</w:t>
      </w:r>
    </w:p>
    <w:p w:rsidR="000E1C59" w:rsidRPr="000E1C59" w:rsidRDefault="00817F2D" w:rsidP="00326DD5">
      <w:pPr>
        <w:spacing w:before="100" w:beforeAutospacing="1" w:after="100" w:afterAutospacing="1" w:line="360" w:lineRule="auto"/>
        <w:ind w:left="170" w:firstLine="709"/>
        <w:jc w:val="both"/>
        <w:rPr>
          <w:rFonts w:ascii="Times New Roman" w:eastAsiaTheme="minorEastAsia" w:hAnsi="Times New Roman" w:cs="Times New Roman"/>
          <w:sz w:val="24"/>
          <w:szCs w:val="24"/>
          <w:lang w:eastAsia="ru-RU"/>
        </w:rPr>
      </w:pPr>
      <w:hyperlink r:id="rId17" w:anchor="/document/99/551544388/XA00LTK2M0/" w:history="1">
        <w:r w:rsidR="000E1C59" w:rsidRPr="000E1C59">
          <w:rPr>
            <w:rFonts w:ascii="Times New Roman" w:eastAsiaTheme="minorEastAsia" w:hAnsi="Times New Roman" w:cs="Times New Roman"/>
            <w:color w:val="0000FF"/>
            <w:sz w:val="24"/>
            <w:szCs w:val="24"/>
            <w:u w:val="single"/>
            <w:lang w:eastAsia="ru-RU"/>
          </w:rPr>
          <w:t>ФСБУ 25/2018 «Бухгалтерский учет аренды»</w:t>
        </w:r>
      </w:hyperlink>
      <w:r w:rsidR="000E1C59" w:rsidRPr="000E1C59">
        <w:rPr>
          <w:rFonts w:ascii="Times New Roman" w:eastAsiaTheme="minorEastAsia" w:hAnsi="Times New Roman" w:cs="Times New Roman"/>
          <w:sz w:val="24"/>
          <w:szCs w:val="24"/>
          <w:lang w:eastAsia="ru-RU"/>
        </w:rPr>
        <w:t xml:space="preserve"> утвержден </w:t>
      </w:r>
      <w:hyperlink r:id="rId18" w:anchor="/document/99/551544388/" w:history="1">
        <w:r w:rsidR="000E1C59" w:rsidRPr="000E1C59">
          <w:rPr>
            <w:rFonts w:ascii="Times New Roman" w:eastAsiaTheme="minorEastAsia" w:hAnsi="Times New Roman" w:cs="Times New Roman"/>
            <w:color w:val="0000FF"/>
            <w:sz w:val="24"/>
            <w:szCs w:val="24"/>
            <w:u w:val="single"/>
            <w:lang w:eastAsia="ru-RU"/>
          </w:rPr>
          <w:t>приказом Минфина от 16.10.2018 № 208н</w:t>
        </w:r>
      </w:hyperlink>
      <w:r w:rsidR="000E1C59" w:rsidRPr="000E1C59">
        <w:rPr>
          <w:rFonts w:ascii="Times New Roman" w:eastAsiaTheme="minorEastAsia" w:hAnsi="Times New Roman" w:cs="Times New Roman"/>
          <w:sz w:val="24"/>
          <w:szCs w:val="24"/>
          <w:lang w:eastAsia="ru-RU"/>
        </w:rPr>
        <w:t xml:space="preserve">. Он обязателен к применению с отчетности за 2022 год. Читайте подробнее, как по новому стандарту вести учет </w:t>
      </w:r>
      <w:hyperlink r:id="rId19" w:anchor="/document/16/72930/" w:history="1">
        <w:r w:rsidR="000E1C59" w:rsidRPr="000E1C59">
          <w:rPr>
            <w:rFonts w:ascii="Times New Roman" w:eastAsiaTheme="minorEastAsia" w:hAnsi="Times New Roman" w:cs="Times New Roman"/>
            <w:color w:val="0000FF"/>
            <w:sz w:val="24"/>
            <w:szCs w:val="24"/>
            <w:u w:val="single"/>
            <w:lang w:eastAsia="ru-RU"/>
          </w:rPr>
          <w:t>лизингодателю</w:t>
        </w:r>
      </w:hyperlink>
      <w:r w:rsidR="000E1C59" w:rsidRPr="000E1C59">
        <w:rPr>
          <w:rFonts w:ascii="Times New Roman" w:eastAsiaTheme="minorEastAsia" w:hAnsi="Times New Roman" w:cs="Times New Roman"/>
          <w:sz w:val="24"/>
          <w:szCs w:val="24"/>
          <w:lang w:eastAsia="ru-RU"/>
        </w:rPr>
        <w:t xml:space="preserve">, а также как </w:t>
      </w:r>
      <w:r w:rsidR="000E1C59" w:rsidRPr="000E1C59">
        <w:rPr>
          <w:rFonts w:ascii="Times New Roman" w:eastAsiaTheme="minorEastAsia" w:hAnsi="Times New Roman" w:cs="Times New Roman"/>
          <w:sz w:val="24"/>
          <w:szCs w:val="24"/>
          <w:lang w:eastAsia="ru-RU"/>
        </w:rPr>
        <w:lastRenderedPageBreak/>
        <w:t xml:space="preserve">лизингополучателю отразить </w:t>
      </w:r>
      <w:hyperlink r:id="rId20" w:anchor="/document/16/64110/" w:history="1">
        <w:r w:rsidR="000E1C59" w:rsidRPr="000E1C59">
          <w:rPr>
            <w:rFonts w:ascii="Times New Roman" w:eastAsiaTheme="minorEastAsia" w:hAnsi="Times New Roman" w:cs="Times New Roman"/>
            <w:color w:val="0000FF"/>
            <w:sz w:val="24"/>
            <w:szCs w:val="24"/>
            <w:u w:val="single"/>
            <w:lang w:eastAsia="ru-RU"/>
          </w:rPr>
          <w:t>получение</w:t>
        </w:r>
      </w:hyperlink>
      <w:r w:rsidR="000E1C59" w:rsidRPr="000E1C59">
        <w:rPr>
          <w:rFonts w:ascii="Times New Roman" w:eastAsiaTheme="minorEastAsia" w:hAnsi="Times New Roman" w:cs="Times New Roman"/>
          <w:sz w:val="24"/>
          <w:szCs w:val="24"/>
          <w:lang w:eastAsia="ru-RU"/>
        </w:rPr>
        <w:t xml:space="preserve"> и </w:t>
      </w:r>
      <w:hyperlink r:id="rId21" w:anchor="/document/16/58704/" w:history="1">
        <w:r w:rsidR="000E1C59" w:rsidRPr="000E1C59">
          <w:rPr>
            <w:rFonts w:ascii="Times New Roman" w:eastAsiaTheme="minorEastAsia" w:hAnsi="Times New Roman" w:cs="Times New Roman"/>
            <w:color w:val="0000FF"/>
            <w:sz w:val="24"/>
            <w:szCs w:val="24"/>
            <w:u w:val="single"/>
            <w:lang w:eastAsia="ru-RU"/>
          </w:rPr>
          <w:t>выкуп</w:t>
        </w:r>
      </w:hyperlink>
      <w:r w:rsidR="000E1C59" w:rsidRPr="000E1C59">
        <w:rPr>
          <w:rFonts w:ascii="Times New Roman" w:eastAsiaTheme="minorEastAsia" w:hAnsi="Times New Roman" w:cs="Times New Roman"/>
          <w:sz w:val="24"/>
          <w:szCs w:val="24"/>
          <w:lang w:eastAsia="ru-RU"/>
        </w:rPr>
        <w:t xml:space="preserve"> имущества, а также </w:t>
      </w:r>
      <w:hyperlink r:id="rId22" w:anchor="/document/16/63988/" w:history="1">
        <w:r w:rsidR="000E1C59" w:rsidRPr="000E1C59">
          <w:rPr>
            <w:rFonts w:ascii="Times New Roman" w:eastAsiaTheme="minorEastAsia" w:hAnsi="Times New Roman" w:cs="Times New Roman"/>
            <w:color w:val="0000FF"/>
            <w:sz w:val="24"/>
            <w:szCs w:val="24"/>
            <w:u w:val="single"/>
            <w:lang w:eastAsia="ru-RU"/>
          </w:rPr>
          <w:t>уплату лизинговых платежей</w:t>
        </w:r>
      </w:hyperlink>
      <w:r w:rsidR="000E1C59"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ru-RU"/>
        </w:rPr>
      </w:pPr>
      <w:r w:rsidRPr="000E1C59">
        <w:rPr>
          <w:rFonts w:ascii="Times New Roman" w:eastAsia="Times New Roman" w:hAnsi="Times New Roman" w:cs="Times New Roman"/>
          <w:b/>
          <w:bCs/>
          <w:sz w:val="27"/>
          <w:szCs w:val="27"/>
          <w:lang w:eastAsia="ru-RU"/>
        </w:rPr>
        <w:t>ПБУ 13/2000 «Учет государственной помощи» в новой редакции</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Правки в </w:t>
      </w:r>
      <w:hyperlink r:id="rId23" w:anchor="/document/99/901772583/ZA01V7C3F8/" w:history="1">
        <w:r w:rsidRPr="000E1C59">
          <w:rPr>
            <w:rFonts w:ascii="Times New Roman" w:eastAsiaTheme="minorEastAsia" w:hAnsi="Times New Roman" w:cs="Times New Roman"/>
            <w:color w:val="0000FF"/>
            <w:sz w:val="24"/>
            <w:szCs w:val="24"/>
            <w:u w:val="single"/>
            <w:lang w:eastAsia="ru-RU"/>
          </w:rPr>
          <w:t>ПБУ 13/2000 «Учет государственной помощи»</w:t>
        </w:r>
      </w:hyperlink>
      <w:r w:rsidRPr="000E1C59">
        <w:rPr>
          <w:rFonts w:ascii="Times New Roman" w:eastAsiaTheme="minorEastAsia" w:hAnsi="Times New Roman" w:cs="Times New Roman"/>
          <w:sz w:val="24"/>
          <w:szCs w:val="24"/>
          <w:lang w:eastAsia="ru-RU"/>
        </w:rPr>
        <w:t xml:space="preserve"> внесены </w:t>
      </w:r>
      <w:hyperlink r:id="rId24" w:anchor="/document/99/551910944/" w:history="1">
        <w:r w:rsidRPr="000E1C59">
          <w:rPr>
            <w:rFonts w:ascii="Times New Roman" w:eastAsiaTheme="minorEastAsia" w:hAnsi="Times New Roman" w:cs="Times New Roman"/>
            <w:color w:val="0000FF"/>
            <w:sz w:val="24"/>
            <w:szCs w:val="24"/>
            <w:u w:val="single"/>
            <w:lang w:eastAsia="ru-RU"/>
          </w:rPr>
          <w:t>приказом Минфина от 04.12.2018 № 248н</w:t>
        </w:r>
      </w:hyperlink>
      <w:r w:rsidRPr="000E1C59">
        <w:rPr>
          <w:rFonts w:ascii="Times New Roman" w:eastAsiaTheme="minorEastAsia" w:hAnsi="Times New Roman" w:cs="Times New Roman"/>
          <w:sz w:val="24"/>
          <w:szCs w:val="24"/>
          <w:lang w:eastAsia="ru-RU"/>
        </w:rPr>
        <w:t xml:space="preserve">. Приказ вступает в силу с отчетности за 2020 год. Подробнее об учете </w:t>
      </w:r>
      <w:proofErr w:type="spellStart"/>
      <w:r w:rsidRPr="000E1C59">
        <w:rPr>
          <w:rFonts w:ascii="Times New Roman" w:eastAsiaTheme="minorEastAsia" w:hAnsi="Times New Roman" w:cs="Times New Roman"/>
          <w:sz w:val="24"/>
          <w:szCs w:val="24"/>
          <w:lang w:eastAsia="ru-RU"/>
        </w:rPr>
        <w:t>госпомощи</w:t>
      </w:r>
      <w:proofErr w:type="spellEnd"/>
      <w:r w:rsidRPr="000E1C59">
        <w:rPr>
          <w:rFonts w:ascii="Times New Roman" w:eastAsiaTheme="minorEastAsia" w:hAnsi="Times New Roman" w:cs="Times New Roman"/>
          <w:sz w:val="24"/>
          <w:szCs w:val="24"/>
          <w:lang w:eastAsia="ru-RU"/>
        </w:rPr>
        <w:t xml:space="preserve"> по действующим правилам читайте в </w:t>
      </w:r>
      <w:hyperlink r:id="rId25" w:anchor="/document/16/72934/" w:history="1">
        <w:r w:rsidRPr="000E1C59">
          <w:rPr>
            <w:rFonts w:ascii="Times New Roman" w:eastAsiaTheme="minorEastAsia" w:hAnsi="Times New Roman" w:cs="Times New Roman"/>
            <w:color w:val="0000FF"/>
            <w:sz w:val="24"/>
            <w:szCs w:val="24"/>
            <w:u w:val="single"/>
            <w:lang w:eastAsia="ru-RU"/>
          </w:rPr>
          <w:t>рекомендации</w:t>
        </w:r>
      </w:hyperlink>
      <w:r w:rsidRPr="000E1C59">
        <w:rPr>
          <w:rFonts w:ascii="Times New Roman" w:eastAsiaTheme="minorEastAsia" w:hAnsi="Times New Roman" w:cs="Times New Roman"/>
          <w:sz w:val="24"/>
          <w:szCs w:val="24"/>
          <w:lang w:eastAsia="ru-RU"/>
        </w:rPr>
        <w:t>. В частности, в новой редакции уточнено, что ПБУ не применяют организации госсектора. Сравнение прежней и текущей редакции смотрите в таблице ниже.</w:t>
      </w:r>
    </w:p>
    <w:tbl>
      <w:tblPr>
        <w:tblW w:w="5000" w:type="pct"/>
        <w:tblCellMar>
          <w:top w:w="75" w:type="dxa"/>
          <w:left w:w="150" w:type="dxa"/>
          <w:bottom w:w="75" w:type="dxa"/>
          <w:right w:w="150" w:type="dxa"/>
        </w:tblCellMar>
        <w:tblLook w:val="04A0"/>
      </w:tblPr>
      <w:tblGrid>
        <w:gridCol w:w="4707"/>
        <w:gridCol w:w="4948"/>
      </w:tblGrid>
      <w:tr w:rsidR="000E1C59" w:rsidRPr="000E1C59" w:rsidTr="000E1C59">
        <w:trPr>
          <w:tblHeader/>
        </w:trPr>
        <w:tc>
          <w:tcPr>
            <w:tcW w:w="0" w:type="auto"/>
            <w:tcBorders>
              <w:top w:val="nil"/>
              <w:left w:val="nil"/>
              <w:bottom w:val="single" w:sz="6" w:space="0" w:color="000000"/>
              <w:right w:val="nil"/>
            </w:tcBorders>
            <w:vAlign w:val="center"/>
            <w:hideMark/>
          </w:tcPr>
          <w:p w:rsidR="000E1C59" w:rsidRPr="006E5404" w:rsidRDefault="000E1C59" w:rsidP="00326DD5">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Какие правила действовали раньше</w:t>
            </w:r>
          </w:p>
        </w:tc>
        <w:tc>
          <w:tcPr>
            <w:tcW w:w="0" w:type="auto"/>
            <w:tcBorders>
              <w:top w:val="nil"/>
              <w:left w:val="nil"/>
              <w:bottom w:val="single" w:sz="6" w:space="0" w:color="000000"/>
              <w:right w:val="nil"/>
            </w:tcBorders>
            <w:vAlign w:val="center"/>
            <w:hideMark/>
          </w:tcPr>
          <w:p w:rsidR="000E1C59" w:rsidRPr="006E5404" w:rsidRDefault="000E1C59" w:rsidP="00326DD5">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Изменения в ПБУ</w:t>
            </w:r>
          </w:p>
        </w:tc>
      </w:tr>
      <w:tr w:rsidR="000E1C59" w:rsidRPr="000E1C59" w:rsidTr="000E1C59">
        <w:tc>
          <w:tcPr>
            <w:tcW w:w="0" w:type="auto"/>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ПБУ не применяют по выгоде, которая связана:</w:t>
            </w:r>
          </w:p>
          <w:p w:rsidR="000E1C59" w:rsidRPr="006E5404" w:rsidRDefault="000E1C59" w:rsidP="00326DD5">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с государственным регулированием цен и тарифов;</w:t>
            </w:r>
            <w:r w:rsidRPr="006E5404">
              <w:rPr>
                <w:rFonts w:ascii="Times New Roman" w:eastAsiaTheme="minorEastAsia" w:hAnsi="Times New Roman" w:cs="Times New Roman"/>
                <w:lang w:eastAsia="ru-RU"/>
              </w:rPr>
              <w:br/>
              <w:t>— предоставлением налоговых льгот, отсрочки или рассрочки по уплате налогов, инвестиционных налоговых кредитов и др.;</w:t>
            </w:r>
            <w:r w:rsidRPr="006E5404">
              <w:rPr>
                <w:rFonts w:ascii="Times New Roman" w:eastAsiaTheme="minorEastAsia" w:hAnsi="Times New Roman" w:cs="Times New Roman"/>
                <w:lang w:eastAsia="ru-RU"/>
              </w:rPr>
              <w:br/>
              <w:t>— участием РФ, субъектов РФ и муниципальных образований в уставных капиталах организаций</w:t>
            </w:r>
          </w:p>
        </w:tc>
        <w:tc>
          <w:tcPr>
            <w:tcW w:w="0" w:type="auto"/>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Добавили, что ПБУ не применяют по выгоде, связанной:</w:t>
            </w:r>
            <w:r w:rsidRPr="006E5404">
              <w:rPr>
                <w:rFonts w:ascii="Times New Roman" w:eastAsiaTheme="minorEastAsia" w:hAnsi="Times New Roman" w:cs="Times New Roman"/>
                <w:lang w:eastAsia="ru-RU"/>
              </w:rPr>
              <w:br/>
              <w:t>— с участием РФ, субъектов РФ и муниципальных образований в уставных фондах ГУП и МУП;</w:t>
            </w:r>
            <w:r w:rsidRPr="006E5404">
              <w:rPr>
                <w:rFonts w:ascii="Times New Roman" w:eastAsiaTheme="minorEastAsia" w:hAnsi="Times New Roman" w:cs="Times New Roman"/>
                <w:lang w:eastAsia="ru-RU"/>
              </w:rPr>
              <w:br/>
              <w:t>— возмещением недополученных доходов, компенсации недополученных доходов либо затрат при производстве товаров, выполнении работ, оказании услуг на основе договора</w:t>
            </w:r>
          </w:p>
        </w:tc>
      </w:tr>
      <w:tr w:rsidR="000E1C59" w:rsidRPr="000E1C59" w:rsidTr="000E1C59">
        <w:tc>
          <w:tcPr>
            <w:tcW w:w="0" w:type="auto"/>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Суммы бюджетных средств на финансирование капитальных расходов списывают в течение срока полезного использования </w:t>
            </w:r>
            <w:proofErr w:type="spellStart"/>
            <w:r w:rsidRPr="006E5404">
              <w:rPr>
                <w:rFonts w:ascii="Times New Roman" w:eastAsiaTheme="minorEastAsia" w:hAnsi="Times New Roman" w:cs="Times New Roman"/>
                <w:lang w:eastAsia="ru-RU"/>
              </w:rPr>
              <w:t>внеоборотных</w:t>
            </w:r>
            <w:proofErr w:type="spellEnd"/>
            <w:r w:rsidRPr="006E5404">
              <w:rPr>
                <w:rFonts w:ascii="Times New Roman" w:eastAsiaTheme="minorEastAsia" w:hAnsi="Times New Roman" w:cs="Times New Roman"/>
                <w:lang w:eastAsia="ru-RU"/>
              </w:rPr>
              <w:t xml:space="preserve"> активов</w:t>
            </w:r>
          </w:p>
        </w:tc>
        <w:tc>
          <w:tcPr>
            <w:tcW w:w="0" w:type="auto"/>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Суммы бюджетных средств на финансирование капитальных затрат списывают по мере начисления амортизации в течение срока полезного использования </w:t>
            </w:r>
            <w:proofErr w:type="spellStart"/>
            <w:r w:rsidRPr="006E5404">
              <w:rPr>
                <w:rFonts w:ascii="Times New Roman" w:eastAsiaTheme="minorEastAsia" w:hAnsi="Times New Roman" w:cs="Times New Roman"/>
                <w:lang w:eastAsia="ru-RU"/>
              </w:rPr>
              <w:t>внеоборотных</w:t>
            </w:r>
            <w:proofErr w:type="spellEnd"/>
            <w:r w:rsidRPr="006E5404">
              <w:rPr>
                <w:rFonts w:ascii="Times New Roman" w:eastAsiaTheme="minorEastAsia" w:hAnsi="Times New Roman" w:cs="Times New Roman"/>
                <w:lang w:eastAsia="ru-RU"/>
              </w:rPr>
              <w:t xml:space="preserve"> активов</w:t>
            </w:r>
          </w:p>
        </w:tc>
      </w:tr>
      <w:tr w:rsidR="000E1C59" w:rsidRPr="000E1C59" w:rsidTr="000E1C59">
        <w:tc>
          <w:tcPr>
            <w:tcW w:w="0" w:type="auto"/>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В балансе отражают остаток бюджетных средств целевого финансирования по статье «Доходы будущих периодов» либо обособленно в разделе «Краткосрочные обязательства»</w:t>
            </w:r>
          </w:p>
        </w:tc>
        <w:tc>
          <w:tcPr>
            <w:tcW w:w="0" w:type="auto"/>
            <w:tcBorders>
              <w:top w:val="single" w:sz="6" w:space="0" w:color="000000"/>
              <w:left w:val="nil"/>
              <w:bottom w:val="single" w:sz="6" w:space="0" w:color="000000"/>
              <w:right w:val="nil"/>
            </w:tcBorders>
            <w:hideMark/>
          </w:tcPr>
          <w:p w:rsidR="0036128B" w:rsidRDefault="000E1C59" w:rsidP="0036128B">
            <w:pPr>
              <w:spacing w:before="100" w:beforeAutospacing="1" w:after="100" w:afterAutospacing="1" w:line="240" w:lineRule="auto"/>
              <w:contextualSpacing/>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В балансе с учетом существенности будут отражаться по отдельным статьям:</w:t>
            </w:r>
          </w:p>
          <w:p w:rsidR="000E1C59" w:rsidRPr="006E5404" w:rsidRDefault="000E1C59" w:rsidP="0036128B">
            <w:pPr>
              <w:spacing w:before="100" w:beforeAutospacing="1" w:after="100" w:afterAutospacing="1" w:line="240" w:lineRule="auto"/>
              <w:contextualSpacing/>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остаток бюджетных средств целевого финансирования;</w:t>
            </w:r>
          </w:p>
          <w:p w:rsidR="000E1C59" w:rsidRPr="006E5404" w:rsidRDefault="000E1C59" w:rsidP="0036128B">
            <w:pPr>
              <w:spacing w:before="100" w:beforeAutospacing="1" w:after="100" w:afterAutospacing="1" w:line="240" w:lineRule="auto"/>
              <w:contextualSpacing/>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дебиторская задолженность в части бюджетных средств, принятых к бухучету по </w:t>
            </w:r>
            <w:hyperlink r:id="rId26" w:anchor="/document/99/901772583/ZAP20CM3G5/" w:tooltip="7. Бюджетные средства, принятые к бухгалтерскому учету в соответствии с пунктом 5 настоящего Положения, отражаются в бухгалтерском учете как возникновение целевого финансирования..." w:history="1">
              <w:r w:rsidRPr="006E5404">
                <w:rPr>
                  <w:rFonts w:ascii="Times New Roman" w:eastAsiaTheme="minorEastAsia" w:hAnsi="Times New Roman" w:cs="Times New Roman"/>
                  <w:color w:val="0000FF"/>
                  <w:u w:val="single"/>
                  <w:lang w:eastAsia="ru-RU"/>
                </w:rPr>
                <w:t>пункту 7</w:t>
              </w:r>
            </w:hyperlink>
            <w:r w:rsidRPr="006E5404">
              <w:rPr>
                <w:rFonts w:ascii="Times New Roman" w:eastAsiaTheme="minorEastAsia" w:hAnsi="Times New Roman" w:cs="Times New Roman"/>
                <w:lang w:eastAsia="ru-RU"/>
              </w:rPr>
              <w:t> ПБУ 13/2000;</w:t>
            </w:r>
          </w:p>
          <w:p w:rsidR="000E1C59" w:rsidRPr="006E5404" w:rsidRDefault="000E1C59" w:rsidP="0036128B">
            <w:pPr>
              <w:spacing w:before="100" w:beforeAutospacing="1" w:after="100" w:afterAutospacing="1" w:line="240" w:lineRule="auto"/>
              <w:contextualSpacing/>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кредиторская задолженность по возврату бюджетных средств по </w:t>
            </w:r>
            <w:hyperlink r:id="rId27" w:anchor="/document/99/901772583/ZA02AES3KP/" w:tooltip="14. Если в отчетном году возникают обстоятельства, в связи с которыми организация должна возвратить средства, полученные в качестве государственной помощи" w:history="1">
              <w:r w:rsidRPr="006E5404">
                <w:rPr>
                  <w:rFonts w:ascii="Times New Roman" w:eastAsiaTheme="minorEastAsia" w:hAnsi="Times New Roman" w:cs="Times New Roman"/>
                  <w:color w:val="0000FF"/>
                  <w:u w:val="single"/>
                  <w:lang w:eastAsia="ru-RU"/>
                </w:rPr>
                <w:t>пункту 14</w:t>
              </w:r>
            </w:hyperlink>
            <w:r w:rsidRPr="006E5404">
              <w:rPr>
                <w:rFonts w:ascii="Times New Roman" w:eastAsiaTheme="minorEastAsia" w:hAnsi="Times New Roman" w:cs="Times New Roman"/>
                <w:lang w:eastAsia="ru-RU"/>
              </w:rPr>
              <w:t> ПБУ 13/2000;</w:t>
            </w:r>
          </w:p>
          <w:p w:rsidR="000E1C59" w:rsidRPr="006E5404" w:rsidRDefault="000E1C59" w:rsidP="0036128B">
            <w:pPr>
              <w:spacing w:before="100" w:beforeAutospacing="1" w:after="100" w:afterAutospacing="1" w:line="240" w:lineRule="auto"/>
              <w:contextualSpacing/>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доходы будущих периодов, признанные по </w:t>
            </w:r>
            <w:hyperlink r:id="rId28" w:anchor="/document/99/901772583/ZAP24SI3G2/" w:tooltip="суммы бюджетных средств на финансирование текущих расходов - в периоды признания расходов, на финансирование которых они предоставлены. При этом целевое финансирование признается..." w:history="1">
              <w:r w:rsidRPr="006E5404">
                <w:rPr>
                  <w:rFonts w:ascii="Times New Roman" w:eastAsiaTheme="minorEastAsia" w:hAnsi="Times New Roman" w:cs="Times New Roman"/>
                  <w:color w:val="0000FF"/>
                  <w:u w:val="single"/>
                  <w:lang w:eastAsia="ru-RU"/>
                </w:rPr>
                <w:t>абзацу 3</w:t>
              </w:r>
            </w:hyperlink>
            <w:r w:rsidRPr="006E5404">
              <w:rPr>
                <w:rFonts w:ascii="Times New Roman" w:eastAsiaTheme="minorEastAsia" w:hAnsi="Times New Roman" w:cs="Times New Roman"/>
                <w:lang w:eastAsia="ru-RU"/>
              </w:rPr>
              <w:t> пункта 9 ПБУ 13/2000 в связи с государственной помощью на финансирование текущих расходов, в составе краткосрочных обязательств</w:t>
            </w:r>
          </w:p>
        </w:tc>
      </w:tr>
    </w:tbl>
    <w:p w:rsidR="000E1C59" w:rsidRPr="000E1C59" w:rsidRDefault="000E1C59" w:rsidP="0036128B">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ru-RU"/>
        </w:rPr>
      </w:pPr>
      <w:r w:rsidRPr="000E1C59">
        <w:rPr>
          <w:rFonts w:ascii="Times New Roman" w:eastAsia="Times New Roman" w:hAnsi="Times New Roman" w:cs="Times New Roman"/>
          <w:b/>
          <w:bCs/>
          <w:sz w:val="27"/>
          <w:szCs w:val="27"/>
          <w:lang w:eastAsia="ru-RU"/>
        </w:rPr>
        <w:t>ФСБУ 6/2020 «Основные средства»</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Минфин утвердил </w:t>
      </w:r>
      <w:hyperlink r:id="rId29" w:anchor="/document/99/566007982/ZAP2BTQ3IF/" w:history="1">
        <w:r w:rsidRPr="000E1C59">
          <w:rPr>
            <w:rFonts w:ascii="Times New Roman" w:eastAsiaTheme="minorEastAsia" w:hAnsi="Times New Roman" w:cs="Times New Roman"/>
            <w:color w:val="0000FF"/>
            <w:sz w:val="24"/>
            <w:szCs w:val="24"/>
            <w:u w:val="single"/>
            <w:lang w:eastAsia="ru-RU"/>
          </w:rPr>
          <w:t>ФСБУ 6/2020 «Основные средства» </w:t>
        </w:r>
      </w:hyperlink>
      <w:hyperlink r:id="rId30" w:anchor="/document/99/566007982/" w:history="1">
        <w:r w:rsidRPr="000E1C59">
          <w:rPr>
            <w:rFonts w:ascii="Times New Roman" w:eastAsiaTheme="minorEastAsia" w:hAnsi="Times New Roman" w:cs="Times New Roman"/>
            <w:color w:val="0000FF"/>
            <w:sz w:val="24"/>
            <w:szCs w:val="24"/>
            <w:u w:val="single"/>
            <w:lang w:eastAsia="ru-RU"/>
          </w:rPr>
          <w:t>приказом от 17.09.2020 № 204н</w:t>
        </w:r>
      </w:hyperlink>
      <w:r w:rsidRPr="000E1C59">
        <w:rPr>
          <w:rFonts w:ascii="Times New Roman" w:eastAsiaTheme="minorEastAsia" w:hAnsi="Times New Roman" w:cs="Times New Roman"/>
          <w:sz w:val="24"/>
          <w:szCs w:val="24"/>
          <w:lang w:eastAsia="ru-RU"/>
        </w:rPr>
        <w:t xml:space="preserve">, который опубликован на портале </w:t>
      </w:r>
      <w:proofErr w:type="spellStart"/>
      <w:r w:rsidRPr="000E1C59">
        <w:rPr>
          <w:rFonts w:ascii="Times New Roman" w:eastAsiaTheme="minorEastAsia" w:hAnsi="Times New Roman" w:cs="Times New Roman"/>
          <w:sz w:val="24"/>
          <w:szCs w:val="24"/>
          <w:lang w:eastAsia="ru-RU"/>
        </w:rPr>
        <w:t>publication.pravo.gov.ru</w:t>
      </w:r>
      <w:proofErr w:type="spellEnd"/>
      <w:r w:rsidRPr="000E1C59">
        <w:rPr>
          <w:rFonts w:ascii="Times New Roman" w:eastAsiaTheme="minorEastAsia" w:hAnsi="Times New Roman" w:cs="Times New Roman"/>
          <w:sz w:val="24"/>
          <w:szCs w:val="24"/>
          <w:lang w:eastAsia="ru-RU"/>
        </w:rPr>
        <w:t xml:space="preserve"> 16 октября. Новый стандарт применяется с отчетности за 2022 год (</w:t>
      </w:r>
      <w:hyperlink r:id="rId31" w:anchor="/document/99/566007982/ZAP24SO3H2/" w:history="1">
        <w:r w:rsidRPr="000E1C59">
          <w:rPr>
            <w:rFonts w:ascii="Times New Roman" w:eastAsiaTheme="minorEastAsia" w:hAnsi="Times New Roman" w:cs="Times New Roman"/>
            <w:color w:val="0000FF"/>
            <w:sz w:val="24"/>
            <w:szCs w:val="24"/>
            <w:u w:val="single"/>
            <w:lang w:eastAsia="ru-RU"/>
          </w:rPr>
          <w:t xml:space="preserve">п. 2 приказа Минфина от 17.09.2020 </w:t>
        </w:r>
        <w:r w:rsidRPr="000E1C59">
          <w:rPr>
            <w:rFonts w:ascii="Times New Roman" w:eastAsiaTheme="minorEastAsia" w:hAnsi="Times New Roman" w:cs="Times New Roman"/>
            <w:color w:val="0000FF"/>
            <w:sz w:val="24"/>
            <w:szCs w:val="24"/>
            <w:u w:val="single"/>
            <w:lang w:eastAsia="ru-RU"/>
          </w:rPr>
          <w:lastRenderedPageBreak/>
          <w:t>№ 204н</w:t>
        </w:r>
      </w:hyperlink>
      <w:r w:rsidRPr="000E1C59">
        <w:rPr>
          <w:rFonts w:ascii="Times New Roman" w:eastAsiaTheme="minorEastAsia" w:hAnsi="Times New Roman" w:cs="Times New Roman"/>
          <w:sz w:val="24"/>
          <w:szCs w:val="24"/>
          <w:lang w:eastAsia="ru-RU"/>
        </w:rPr>
        <w:t xml:space="preserve">). Его применение в 2021 году – добровольно. Между ФСБУ и действующим </w:t>
      </w:r>
      <w:hyperlink r:id="rId32" w:anchor="/document/99/901784528/ZA00M5O2MM/" w:history="1">
        <w:r w:rsidRPr="000E1C59">
          <w:rPr>
            <w:rFonts w:ascii="Times New Roman" w:eastAsiaTheme="minorEastAsia" w:hAnsi="Times New Roman" w:cs="Times New Roman"/>
            <w:color w:val="0000FF"/>
            <w:sz w:val="24"/>
            <w:szCs w:val="24"/>
            <w:u w:val="single"/>
            <w:lang w:eastAsia="ru-RU"/>
          </w:rPr>
          <w:t>ПБУ 6/01</w:t>
        </w:r>
      </w:hyperlink>
      <w:r w:rsidRPr="000E1C59">
        <w:rPr>
          <w:rFonts w:ascii="Times New Roman" w:eastAsiaTheme="minorEastAsia" w:hAnsi="Times New Roman" w:cs="Times New Roman"/>
          <w:sz w:val="24"/>
          <w:szCs w:val="24"/>
          <w:lang w:eastAsia="ru-RU"/>
        </w:rPr>
        <w:t xml:space="preserve"> «Учет основных средств» есть значительные различия. Читайте подробнее про то, как перейти на новый стандарт и как его применять, в </w:t>
      </w:r>
      <w:hyperlink r:id="rId33" w:anchor="/document/16/74453/" w:history="1">
        <w:r w:rsidRPr="000E1C59">
          <w:rPr>
            <w:rFonts w:ascii="Times New Roman" w:eastAsiaTheme="minorEastAsia" w:hAnsi="Times New Roman" w:cs="Times New Roman"/>
            <w:color w:val="0000FF"/>
            <w:sz w:val="24"/>
            <w:szCs w:val="24"/>
            <w:u w:val="single"/>
            <w:lang w:eastAsia="ru-RU"/>
          </w:rPr>
          <w:t>рекомендации</w:t>
        </w:r>
      </w:hyperlink>
      <w:r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ru-RU"/>
        </w:rPr>
      </w:pPr>
      <w:r w:rsidRPr="000E1C59">
        <w:rPr>
          <w:rFonts w:ascii="Times New Roman" w:eastAsia="Times New Roman" w:hAnsi="Times New Roman" w:cs="Times New Roman"/>
          <w:b/>
          <w:bCs/>
          <w:sz w:val="27"/>
          <w:szCs w:val="27"/>
          <w:lang w:eastAsia="ru-RU"/>
        </w:rPr>
        <w:t>ФСБУ 26/2020 «Капитальные вложения»</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Минфин утвердил </w:t>
      </w:r>
      <w:hyperlink r:id="rId34" w:anchor="/document/99/566007982/ZAP2CAU3IB/" w:history="1">
        <w:r w:rsidRPr="000E1C59">
          <w:rPr>
            <w:rFonts w:ascii="Times New Roman" w:eastAsiaTheme="minorEastAsia" w:hAnsi="Times New Roman" w:cs="Times New Roman"/>
            <w:color w:val="0000FF"/>
            <w:sz w:val="24"/>
            <w:szCs w:val="24"/>
            <w:u w:val="single"/>
            <w:lang w:eastAsia="ru-RU"/>
          </w:rPr>
          <w:t>ФСБУ 26/2020 «Капитальные вложения»</w:t>
        </w:r>
      </w:hyperlink>
      <w:r w:rsidRPr="000E1C59">
        <w:rPr>
          <w:rFonts w:ascii="Times New Roman" w:eastAsiaTheme="minorEastAsia" w:hAnsi="Times New Roman" w:cs="Times New Roman"/>
          <w:sz w:val="24"/>
          <w:szCs w:val="24"/>
          <w:lang w:eastAsia="ru-RU"/>
        </w:rPr>
        <w:t> </w:t>
      </w:r>
      <w:hyperlink r:id="rId35" w:anchor="/document/99/566007982/" w:history="1">
        <w:r w:rsidRPr="000E1C59">
          <w:rPr>
            <w:rFonts w:ascii="Times New Roman" w:eastAsiaTheme="minorEastAsia" w:hAnsi="Times New Roman" w:cs="Times New Roman"/>
            <w:color w:val="0000FF"/>
            <w:sz w:val="24"/>
            <w:szCs w:val="24"/>
            <w:u w:val="single"/>
            <w:lang w:eastAsia="ru-RU"/>
          </w:rPr>
          <w:t>приказом от 17.09.2020 № 204н</w:t>
        </w:r>
      </w:hyperlink>
      <w:r w:rsidRPr="000E1C59">
        <w:rPr>
          <w:rFonts w:ascii="Times New Roman" w:eastAsiaTheme="minorEastAsia" w:hAnsi="Times New Roman" w:cs="Times New Roman"/>
          <w:sz w:val="24"/>
          <w:szCs w:val="24"/>
          <w:lang w:eastAsia="ru-RU"/>
        </w:rPr>
        <w:t xml:space="preserve">, который опубликован на портале </w:t>
      </w:r>
      <w:proofErr w:type="spellStart"/>
      <w:r w:rsidRPr="000E1C59">
        <w:rPr>
          <w:rFonts w:ascii="Times New Roman" w:eastAsiaTheme="minorEastAsia" w:hAnsi="Times New Roman" w:cs="Times New Roman"/>
          <w:sz w:val="24"/>
          <w:szCs w:val="24"/>
          <w:lang w:eastAsia="ru-RU"/>
        </w:rPr>
        <w:t>publication.pravo.gov.ru</w:t>
      </w:r>
      <w:proofErr w:type="spellEnd"/>
      <w:r w:rsidRPr="000E1C59">
        <w:rPr>
          <w:rFonts w:ascii="Times New Roman" w:eastAsiaTheme="minorEastAsia" w:hAnsi="Times New Roman" w:cs="Times New Roman"/>
          <w:sz w:val="24"/>
          <w:szCs w:val="24"/>
          <w:lang w:eastAsia="ru-RU"/>
        </w:rPr>
        <w:t xml:space="preserve"> 16 октября. Новый стандарт применяется с отчетности за 2022 год (</w:t>
      </w:r>
      <w:hyperlink r:id="rId36" w:anchor="/document/99/566007982/ZAP24SO3H2/" w:history="1">
        <w:r w:rsidRPr="000E1C59">
          <w:rPr>
            <w:rFonts w:ascii="Times New Roman" w:eastAsiaTheme="minorEastAsia" w:hAnsi="Times New Roman" w:cs="Times New Roman"/>
            <w:color w:val="0000FF"/>
            <w:sz w:val="24"/>
            <w:szCs w:val="24"/>
            <w:u w:val="single"/>
            <w:lang w:eastAsia="ru-RU"/>
          </w:rPr>
          <w:t>п. 2 приказа Минфина от 17.09.2020 № 204н</w:t>
        </w:r>
      </w:hyperlink>
      <w:r w:rsidRPr="000E1C59">
        <w:rPr>
          <w:rFonts w:ascii="Times New Roman" w:eastAsiaTheme="minorEastAsia" w:hAnsi="Times New Roman" w:cs="Times New Roman"/>
          <w:sz w:val="24"/>
          <w:szCs w:val="24"/>
          <w:lang w:eastAsia="ru-RU"/>
        </w:rPr>
        <w:t xml:space="preserve">). Его применение в 2021 году – добровольно. Среди </w:t>
      </w:r>
      <w:proofErr w:type="gramStart"/>
      <w:r w:rsidRPr="000E1C59">
        <w:rPr>
          <w:rFonts w:ascii="Times New Roman" w:eastAsiaTheme="minorEastAsia" w:hAnsi="Times New Roman" w:cs="Times New Roman"/>
          <w:sz w:val="24"/>
          <w:szCs w:val="24"/>
          <w:lang w:eastAsia="ru-RU"/>
        </w:rPr>
        <w:t>действующих</w:t>
      </w:r>
      <w:proofErr w:type="gramEnd"/>
      <w:r w:rsidRPr="000E1C59">
        <w:rPr>
          <w:rFonts w:ascii="Times New Roman" w:eastAsiaTheme="minorEastAsia" w:hAnsi="Times New Roman" w:cs="Times New Roman"/>
          <w:sz w:val="24"/>
          <w:szCs w:val="24"/>
          <w:lang w:eastAsia="ru-RU"/>
        </w:rPr>
        <w:t xml:space="preserve"> ПБУ аналога проекту нет. По сути он регулирует учет затрат, которые сейчас компания отражает на </w:t>
      </w:r>
      <w:hyperlink r:id="rId37" w:anchor="/document/99/901774800/XA00M6S2MI/" w:history="1">
        <w:r w:rsidRPr="000E1C59">
          <w:rPr>
            <w:rFonts w:ascii="Times New Roman" w:eastAsiaTheme="minorEastAsia" w:hAnsi="Times New Roman" w:cs="Times New Roman"/>
            <w:color w:val="0000FF"/>
            <w:sz w:val="24"/>
            <w:szCs w:val="24"/>
            <w:u w:val="single"/>
            <w:lang w:eastAsia="ru-RU"/>
          </w:rPr>
          <w:t>счете 08</w:t>
        </w:r>
      </w:hyperlink>
      <w:r w:rsidRPr="000E1C59">
        <w:rPr>
          <w:rFonts w:ascii="Times New Roman" w:eastAsiaTheme="minorEastAsia" w:hAnsi="Times New Roman" w:cs="Times New Roman"/>
          <w:sz w:val="24"/>
          <w:szCs w:val="24"/>
          <w:lang w:eastAsia="ru-RU"/>
        </w:rPr>
        <w:t xml:space="preserve"> «Вложения во </w:t>
      </w:r>
      <w:proofErr w:type="spellStart"/>
      <w:r w:rsidRPr="000E1C59">
        <w:rPr>
          <w:rFonts w:ascii="Times New Roman" w:eastAsiaTheme="minorEastAsia" w:hAnsi="Times New Roman" w:cs="Times New Roman"/>
          <w:sz w:val="24"/>
          <w:szCs w:val="24"/>
          <w:lang w:eastAsia="ru-RU"/>
        </w:rPr>
        <w:t>внеоборотные</w:t>
      </w:r>
      <w:proofErr w:type="spellEnd"/>
      <w:r w:rsidRPr="000E1C59">
        <w:rPr>
          <w:rFonts w:ascii="Times New Roman" w:eastAsiaTheme="minorEastAsia" w:hAnsi="Times New Roman" w:cs="Times New Roman"/>
          <w:sz w:val="24"/>
          <w:szCs w:val="24"/>
          <w:lang w:eastAsia="ru-RU"/>
        </w:rPr>
        <w:t xml:space="preserve"> активы». Рассмотрим основные положения проекта ФСБУ 26/2020.</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В качестве капитальных вложений учитывают затраты на приобретение, создание, улучшение, восстановление основных средств (</w:t>
      </w:r>
      <w:hyperlink r:id="rId38" w:anchor="/document/99/566007982/ZAP29OC3HE/" w:history="1">
        <w:r w:rsidRPr="000E1C59">
          <w:rPr>
            <w:rFonts w:ascii="Times New Roman" w:eastAsiaTheme="minorEastAsia" w:hAnsi="Times New Roman" w:cs="Times New Roman"/>
            <w:color w:val="0000FF"/>
            <w:sz w:val="24"/>
            <w:szCs w:val="24"/>
            <w:u w:val="single"/>
            <w:lang w:eastAsia="ru-RU"/>
          </w:rPr>
          <w:t>п. 5 ФСБУ 26/2020</w:t>
        </w:r>
      </w:hyperlink>
      <w:r w:rsidRPr="000E1C59">
        <w:rPr>
          <w:rFonts w:ascii="Times New Roman" w:eastAsiaTheme="minorEastAsia" w:hAnsi="Times New Roman" w:cs="Times New Roman"/>
          <w:sz w:val="24"/>
          <w:szCs w:val="24"/>
          <w:lang w:eastAsia="ru-RU"/>
        </w:rPr>
        <w:t>). В частности, это затраты </w:t>
      </w:r>
      <w:proofErr w:type="gramStart"/>
      <w:r w:rsidRPr="000E1C59">
        <w:rPr>
          <w:rFonts w:ascii="Times New Roman" w:eastAsiaTheme="minorEastAsia" w:hAnsi="Times New Roman" w:cs="Times New Roman"/>
          <w:sz w:val="24"/>
          <w:szCs w:val="24"/>
          <w:lang w:eastAsia="ru-RU"/>
        </w:rPr>
        <w:t>на</w:t>
      </w:r>
      <w:proofErr w:type="gramEnd"/>
      <w:r w:rsidRPr="000E1C59">
        <w:rPr>
          <w:rFonts w:ascii="Times New Roman" w:eastAsiaTheme="minorEastAsia" w:hAnsi="Times New Roman" w:cs="Times New Roman"/>
          <w:sz w:val="24"/>
          <w:szCs w:val="24"/>
          <w:lang w:eastAsia="ru-RU"/>
        </w:rPr>
        <w:t>:</w:t>
      </w:r>
    </w:p>
    <w:p w:rsidR="000E1C59" w:rsidRPr="000E1C59" w:rsidRDefault="000E1C59" w:rsidP="00326DD5">
      <w:pPr>
        <w:numPr>
          <w:ilvl w:val="0"/>
          <w:numId w:val="2"/>
        </w:numPr>
        <w:spacing w:after="103" w:line="240" w:lineRule="auto"/>
        <w:ind w:left="686"/>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приобретение и использование имущества, которое планируется включить в основные средства;</w:t>
      </w:r>
    </w:p>
    <w:p w:rsidR="000E1C59" w:rsidRPr="000E1C59" w:rsidRDefault="000E1C59" w:rsidP="00326DD5">
      <w:pPr>
        <w:numPr>
          <w:ilvl w:val="0"/>
          <w:numId w:val="2"/>
        </w:numPr>
        <w:spacing w:after="103" w:line="240" w:lineRule="auto"/>
        <w:ind w:left="686"/>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доставку, монтаж, установку и другие затраты на доведение объекта до рабочего состояния;</w:t>
      </w:r>
    </w:p>
    <w:p w:rsidR="000E1C59" w:rsidRPr="000E1C59" w:rsidRDefault="000E1C59" w:rsidP="00326DD5">
      <w:pPr>
        <w:numPr>
          <w:ilvl w:val="0"/>
          <w:numId w:val="2"/>
        </w:numPr>
        <w:spacing w:after="103" w:line="240" w:lineRule="auto"/>
        <w:ind w:left="686"/>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пусконаладочные работы и испытания;</w:t>
      </w:r>
    </w:p>
    <w:p w:rsidR="000E1C59" w:rsidRPr="000E1C59" w:rsidRDefault="000E1C59" w:rsidP="00326DD5">
      <w:pPr>
        <w:numPr>
          <w:ilvl w:val="0"/>
          <w:numId w:val="2"/>
        </w:numPr>
        <w:spacing w:after="103" w:line="240" w:lineRule="auto"/>
        <w:ind w:left="686"/>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строительство, подготовку документации для него и организацию строительной площадки;</w:t>
      </w:r>
    </w:p>
    <w:p w:rsidR="000E1C59" w:rsidRPr="000E1C59" w:rsidRDefault="000E1C59" w:rsidP="00326DD5">
      <w:pPr>
        <w:numPr>
          <w:ilvl w:val="0"/>
          <w:numId w:val="2"/>
        </w:numPr>
        <w:spacing w:after="103" w:line="240" w:lineRule="auto"/>
        <w:ind w:left="686"/>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улучшение или восстановление основных средств.</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Капитальное вложение признают в тот момент, когда компания понесла затраты (</w:t>
      </w:r>
      <w:hyperlink r:id="rId39" w:anchor="/document/99/566007982/ZAP297S3HB/" w:history="1">
        <w:r w:rsidRPr="000E1C59">
          <w:rPr>
            <w:rFonts w:ascii="Times New Roman" w:eastAsiaTheme="minorEastAsia" w:hAnsi="Times New Roman" w:cs="Times New Roman"/>
            <w:color w:val="0000FF"/>
            <w:sz w:val="24"/>
            <w:szCs w:val="24"/>
            <w:u w:val="single"/>
            <w:lang w:eastAsia="ru-RU"/>
          </w:rPr>
          <w:t>п. 6 ФСБУ 26/2020</w:t>
        </w:r>
      </w:hyperlink>
      <w:r w:rsidRPr="000E1C59">
        <w:rPr>
          <w:rFonts w:ascii="Times New Roman" w:eastAsiaTheme="minorEastAsia" w:hAnsi="Times New Roman" w:cs="Times New Roman"/>
          <w:sz w:val="24"/>
          <w:szCs w:val="24"/>
          <w:lang w:eastAsia="ru-RU"/>
        </w:rPr>
        <w:t>). Но для этого нужно соблюсти следующие условия:</w:t>
      </w:r>
    </w:p>
    <w:p w:rsidR="000E1C59" w:rsidRPr="000E1C59" w:rsidRDefault="000E1C59" w:rsidP="00326DD5">
      <w:pPr>
        <w:numPr>
          <w:ilvl w:val="0"/>
          <w:numId w:val="4"/>
        </w:numPr>
        <w:spacing w:after="103" w:line="240" w:lineRule="auto"/>
        <w:ind w:left="686"/>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высока вероятность, что затраты принесут экономические выгоды в будущем в течение более 12 месяцев или обычного операционного цикла более 12 месяцев;</w:t>
      </w:r>
    </w:p>
    <w:p w:rsidR="000E1C59" w:rsidRPr="000E1C59" w:rsidRDefault="000E1C59" w:rsidP="00326DD5">
      <w:pPr>
        <w:numPr>
          <w:ilvl w:val="0"/>
          <w:numId w:val="4"/>
        </w:numPr>
        <w:spacing w:after="103" w:line="240" w:lineRule="auto"/>
        <w:ind w:left="686"/>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сумму затрат можно определить.</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Единицей учета капвложений является приобретаемый, создаваемый, улучшаемый или восстанавливаемый объект основных средств (</w:t>
      </w:r>
      <w:hyperlink r:id="rId40" w:anchor="/document/99/566007982/ZAP26UE3HB/" w:history="1">
        <w:r w:rsidRPr="000E1C59">
          <w:rPr>
            <w:rFonts w:ascii="Times New Roman" w:eastAsiaTheme="minorEastAsia" w:hAnsi="Times New Roman" w:cs="Times New Roman"/>
            <w:color w:val="0000FF"/>
            <w:sz w:val="24"/>
            <w:szCs w:val="24"/>
            <w:u w:val="single"/>
            <w:lang w:eastAsia="ru-RU"/>
          </w:rPr>
          <w:t>п. 7 ФСБУ 26/2020</w:t>
        </w:r>
      </w:hyperlink>
      <w:r w:rsidRPr="000E1C59">
        <w:rPr>
          <w:rFonts w:ascii="Times New Roman" w:eastAsiaTheme="minorEastAsia" w:hAnsi="Times New Roman" w:cs="Times New Roman"/>
          <w:sz w:val="24"/>
          <w:szCs w:val="24"/>
          <w:lang w:eastAsia="ru-RU"/>
        </w:rPr>
        <w:t>). В новом стандарте есть перечни расходов, которые входят и не входят в фактические затраты на капвложения (п. </w:t>
      </w:r>
      <w:hyperlink r:id="rId41" w:anchor="/document/99/566007982/ZAP2JAE3LA/" w:history="1">
        <w:r w:rsidRPr="000E1C59">
          <w:rPr>
            <w:rFonts w:ascii="Times New Roman" w:eastAsiaTheme="minorEastAsia" w:hAnsi="Times New Roman" w:cs="Times New Roman"/>
            <w:color w:val="0000FF"/>
            <w:sz w:val="24"/>
            <w:szCs w:val="24"/>
            <w:u w:val="single"/>
            <w:lang w:eastAsia="ru-RU"/>
          </w:rPr>
          <w:t>10</w:t>
        </w:r>
      </w:hyperlink>
      <w:r w:rsidRPr="000E1C59">
        <w:rPr>
          <w:rFonts w:ascii="Times New Roman" w:eastAsiaTheme="minorEastAsia" w:hAnsi="Times New Roman" w:cs="Times New Roman"/>
          <w:sz w:val="24"/>
          <w:szCs w:val="24"/>
          <w:lang w:eastAsia="ru-RU"/>
        </w:rPr>
        <w:t xml:space="preserve">, </w:t>
      </w:r>
      <w:hyperlink r:id="rId42" w:anchor="/document/99/566007982/ZAP28PI3HP/" w:history="1">
        <w:r w:rsidRPr="000E1C59">
          <w:rPr>
            <w:rFonts w:ascii="Times New Roman" w:eastAsiaTheme="minorEastAsia" w:hAnsi="Times New Roman" w:cs="Times New Roman"/>
            <w:color w:val="0000FF"/>
            <w:sz w:val="24"/>
            <w:szCs w:val="24"/>
            <w:u w:val="single"/>
            <w:lang w:eastAsia="ru-RU"/>
          </w:rPr>
          <w:t>11</w:t>
        </w:r>
      </w:hyperlink>
      <w:r w:rsidRPr="000E1C59">
        <w:rPr>
          <w:rFonts w:ascii="Times New Roman" w:eastAsiaTheme="minorEastAsia" w:hAnsi="Times New Roman" w:cs="Times New Roman"/>
          <w:sz w:val="24"/>
          <w:szCs w:val="24"/>
          <w:lang w:eastAsia="ru-RU"/>
        </w:rPr>
        <w:t> и </w:t>
      </w:r>
      <w:hyperlink r:id="rId43" w:anchor="/document/99/566007982/ZAP2HUK3LE/" w:history="1">
        <w:r w:rsidRPr="000E1C59">
          <w:rPr>
            <w:rFonts w:ascii="Times New Roman" w:eastAsiaTheme="minorEastAsia" w:hAnsi="Times New Roman" w:cs="Times New Roman"/>
            <w:color w:val="0000FF"/>
            <w:sz w:val="24"/>
            <w:szCs w:val="24"/>
            <w:u w:val="single"/>
            <w:lang w:eastAsia="ru-RU"/>
          </w:rPr>
          <w:t>16</w:t>
        </w:r>
      </w:hyperlink>
      <w:r w:rsidRPr="000E1C59">
        <w:rPr>
          <w:rFonts w:ascii="Times New Roman" w:eastAsiaTheme="minorEastAsia" w:hAnsi="Times New Roman" w:cs="Times New Roman"/>
          <w:sz w:val="24"/>
          <w:szCs w:val="24"/>
          <w:lang w:eastAsia="ru-RU"/>
        </w:rPr>
        <w:t xml:space="preserve"> ФСБУ 26/2020). Прописаны особенности учета при расчетах </w:t>
      </w:r>
      <w:proofErr w:type="spellStart"/>
      <w:r w:rsidRPr="000E1C59">
        <w:rPr>
          <w:rFonts w:ascii="Times New Roman" w:eastAsiaTheme="minorEastAsia" w:hAnsi="Times New Roman" w:cs="Times New Roman"/>
          <w:sz w:val="24"/>
          <w:szCs w:val="24"/>
          <w:lang w:eastAsia="ru-RU"/>
        </w:rPr>
        <w:t>неденежными</w:t>
      </w:r>
      <w:proofErr w:type="spellEnd"/>
      <w:r w:rsidRPr="000E1C59">
        <w:rPr>
          <w:rFonts w:ascii="Times New Roman" w:eastAsiaTheme="minorEastAsia" w:hAnsi="Times New Roman" w:cs="Times New Roman"/>
          <w:sz w:val="24"/>
          <w:szCs w:val="24"/>
          <w:lang w:eastAsia="ru-RU"/>
        </w:rPr>
        <w:t xml:space="preserve"> средствами, получении доходов от эксплуатации </w:t>
      </w:r>
      <w:r w:rsidRPr="000E1C59">
        <w:rPr>
          <w:rFonts w:ascii="Times New Roman" w:eastAsiaTheme="minorEastAsia" w:hAnsi="Times New Roman" w:cs="Times New Roman"/>
          <w:sz w:val="24"/>
          <w:szCs w:val="24"/>
          <w:lang w:eastAsia="ru-RU"/>
        </w:rPr>
        <w:lastRenderedPageBreak/>
        <w:t xml:space="preserve">капвложений (п. </w:t>
      </w:r>
      <w:hyperlink r:id="rId44" w:anchor="/document/99/566007982/ZAP28UQ3G9/" w:history="1">
        <w:r w:rsidRPr="000E1C59">
          <w:rPr>
            <w:rFonts w:ascii="Times New Roman" w:eastAsiaTheme="minorEastAsia" w:hAnsi="Times New Roman" w:cs="Times New Roman"/>
            <w:color w:val="0000FF"/>
            <w:sz w:val="24"/>
            <w:szCs w:val="24"/>
            <w:u w:val="single"/>
            <w:lang w:eastAsia="ru-RU"/>
          </w:rPr>
          <w:t>13</w:t>
        </w:r>
      </w:hyperlink>
      <w:r w:rsidRPr="000E1C59">
        <w:rPr>
          <w:rFonts w:ascii="Times New Roman" w:eastAsiaTheme="minorEastAsia" w:hAnsi="Times New Roman" w:cs="Times New Roman"/>
          <w:sz w:val="24"/>
          <w:szCs w:val="24"/>
          <w:lang w:eastAsia="ru-RU"/>
        </w:rPr>
        <w:t> и </w:t>
      </w:r>
      <w:hyperlink r:id="rId45" w:anchor="/document/99/566007982/ZAP2SLI3SA/" w:history="1">
        <w:r w:rsidRPr="000E1C59">
          <w:rPr>
            <w:rFonts w:ascii="Times New Roman" w:eastAsiaTheme="minorEastAsia" w:hAnsi="Times New Roman" w:cs="Times New Roman"/>
            <w:color w:val="0000FF"/>
            <w:sz w:val="24"/>
            <w:szCs w:val="24"/>
            <w:u w:val="single"/>
            <w:lang w:eastAsia="ru-RU"/>
          </w:rPr>
          <w:t>15</w:t>
        </w:r>
      </w:hyperlink>
      <w:r w:rsidRPr="000E1C59">
        <w:rPr>
          <w:rFonts w:ascii="Times New Roman" w:eastAsiaTheme="minorEastAsia" w:hAnsi="Times New Roman" w:cs="Times New Roman"/>
          <w:sz w:val="24"/>
          <w:szCs w:val="24"/>
          <w:lang w:eastAsia="ru-RU"/>
        </w:rPr>
        <w:t> ФСБУ 26/2020). Предусмотрен учет результатов обесценения капвложений по </w:t>
      </w:r>
      <w:hyperlink r:id="rId46" w:anchor="/document/99/420334224/" w:history="1">
        <w:r w:rsidRPr="000E1C59">
          <w:rPr>
            <w:rFonts w:ascii="Times New Roman" w:eastAsiaTheme="minorEastAsia" w:hAnsi="Times New Roman" w:cs="Times New Roman"/>
            <w:color w:val="0000FF"/>
            <w:sz w:val="24"/>
            <w:szCs w:val="24"/>
            <w:u w:val="single"/>
            <w:lang w:eastAsia="ru-RU"/>
          </w:rPr>
          <w:t>МСФО (IAS) 36 «Обесценение активов»</w:t>
        </w:r>
      </w:hyperlink>
      <w:r w:rsidRPr="000E1C59">
        <w:rPr>
          <w:rFonts w:ascii="Times New Roman" w:eastAsiaTheme="minorEastAsia" w:hAnsi="Times New Roman" w:cs="Times New Roman"/>
          <w:sz w:val="24"/>
          <w:szCs w:val="24"/>
          <w:lang w:eastAsia="ru-RU"/>
        </w:rPr>
        <w:t xml:space="preserve"> (</w:t>
      </w:r>
      <w:hyperlink r:id="rId47" w:anchor="/document/99/566007982/ZAP267E3B2/" w:history="1">
        <w:r w:rsidRPr="000E1C59">
          <w:rPr>
            <w:rFonts w:ascii="Times New Roman" w:eastAsiaTheme="minorEastAsia" w:hAnsi="Times New Roman" w:cs="Times New Roman"/>
            <w:color w:val="0000FF"/>
            <w:sz w:val="24"/>
            <w:szCs w:val="24"/>
            <w:u w:val="single"/>
            <w:lang w:eastAsia="ru-RU"/>
          </w:rPr>
          <w:t>п. 17 ФСБУ 26/2020</w:t>
        </w:r>
      </w:hyperlink>
      <w:r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Капвложения по их завершении признают объектами основных средств (</w:t>
      </w:r>
      <w:hyperlink r:id="rId48" w:anchor="/document/99/566007982/ZAP1ULK39M/" w:history="1">
        <w:r w:rsidRPr="000E1C59">
          <w:rPr>
            <w:rFonts w:ascii="Times New Roman" w:eastAsiaTheme="minorEastAsia" w:hAnsi="Times New Roman" w:cs="Times New Roman"/>
            <w:color w:val="0000FF"/>
            <w:sz w:val="24"/>
            <w:szCs w:val="24"/>
            <w:u w:val="single"/>
            <w:lang w:eastAsia="ru-RU"/>
          </w:rPr>
          <w:t>п. 18 ФСБУ 26/2020</w:t>
        </w:r>
      </w:hyperlink>
      <w:r w:rsidRPr="000E1C59">
        <w:rPr>
          <w:rFonts w:ascii="Times New Roman" w:eastAsiaTheme="minorEastAsia" w:hAnsi="Times New Roman" w:cs="Times New Roman"/>
          <w:sz w:val="24"/>
          <w:szCs w:val="24"/>
          <w:lang w:eastAsia="ru-RU"/>
        </w:rPr>
        <w:t>). Если компания начала эксплуатировать часть капвложений, в основные средства включают эту часть. Если капвложения выбывают и не могут приносить экономические выгоды, то их списывают с учета (</w:t>
      </w:r>
      <w:hyperlink r:id="rId49" w:anchor="/document/99/566007982/ZAP25303DC/" w:history="1">
        <w:r w:rsidRPr="000E1C59">
          <w:rPr>
            <w:rFonts w:ascii="Times New Roman" w:eastAsiaTheme="minorEastAsia" w:hAnsi="Times New Roman" w:cs="Times New Roman"/>
            <w:color w:val="0000FF"/>
            <w:sz w:val="24"/>
            <w:szCs w:val="24"/>
            <w:u w:val="single"/>
            <w:lang w:eastAsia="ru-RU"/>
          </w:rPr>
          <w:t>п. 19 ФСБУ 26/2020</w:t>
        </w:r>
      </w:hyperlink>
      <w:r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Изменение учетной политики в связи с применением ФСБУ 26/2020 можно раскрывать в отчетности ретроспективно или перспективно (п. </w:t>
      </w:r>
      <w:hyperlink r:id="rId50" w:anchor="/document/99/566007982/ZAP2FM43J8/" w:history="1">
        <w:r w:rsidRPr="000E1C59">
          <w:rPr>
            <w:rFonts w:ascii="Times New Roman" w:eastAsiaTheme="minorEastAsia" w:hAnsi="Times New Roman" w:cs="Times New Roman"/>
            <w:color w:val="0000FF"/>
            <w:sz w:val="24"/>
            <w:szCs w:val="24"/>
            <w:u w:val="single"/>
            <w:lang w:eastAsia="ru-RU"/>
          </w:rPr>
          <w:t>25</w:t>
        </w:r>
      </w:hyperlink>
      <w:r w:rsidRPr="000E1C59">
        <w:rPr>
          <w:rFonts w:ascii="Times New Roman" w:eastAsiaTheme="minorEastAsia" w:hAnsi="Times New Roman" w:cs="Times New Roman"/>
          <w:sz w:val="24"/>
          <w:szCs w:val="24"/>
          <w:lang w:eastAsia="ru-RU"/>
        </w:rPr>
        <w:t xml:space="preserve">, </w:t>
      </w:r>
      <w:hyperlink r:id="rId51" w:anchor="/document/99/566007982/ZAP2C6M3LC/" w:history="1">
        <w:r w:rsidRPr="000E1C59">
          <w:rPr>
            <w:rFonts w:ascii="Times New Roman" w:eastAsiaTheme="minorEastAsia" w:hAnsi="Times New Roman" w:cs="Times New Roman"/>
            <w:color w:val="0000FF"/>
            <w:sz w:val="24"/>
            <w:szCs w:val="24"/>
            <w:u w:val="single"/>
            <w:lang w:eastAsia="ru-RU"/>
          </w:rPr>
          <w:t>26</w:t>
        </w:r>
      </w:hyperlink>
      <w:r w:rsidRPr="000E1C59">
        <w:rPr>
          <w:rFonts w:ascii="Times New Roman" w:eastAsiaTheme="minorEastAsia" w:hAnsi="Times New Roman" w:cs="Times New Roman"/>
          <w:sz w:val="24"/>
          <w:szCs w:val="24"/>
          <w:lang w:eastAsia="ru-RU"/>
        </w:rPr>
        <w:t> ФСБУ 26/2020). Компания отражает свое решение в первой отчетности по новым правилам (</w:t>
      </w:r>
      <w:hyperlink r:id="rId52" w:anchor="/document/99/566007982/ZAP2IBK3KT/" w:history="1">
        <w:r w:rsidRPr="000E1C59">
          <w:rPr>
            <w:rFonts w:ascii="Times New Roman" w:eastAsiaTheme="minorEastAsia" w:hAnsi="Times New Roman" w:cs="Times New Roman"/>
            <w:color w:val="0000FF"/>
            <w:sz w:val="24"/>
            <w:szCs w:val="24"/>
            <w:u w:val="single"/>
            <w:lang w:eastAsia="ru-RU"/>
          </w:rPr>
          <w:t>п. 27 ФСБУ 26/2020</w:t>
        </w:r>
      </w:hyperlink>
      <w:r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ru-RU"/>
        </w:rPr>
      </w:pPr>
      <w:r w:rsidRPr="000E1C59">
        <w:rPr>
          <w:rFonts w:ascii="Times New Roman" w:eastAsia="Times New Roman" w:hAnsi="Times New Roman" w:cs="Times New Roman"/>
          <w:b/>
          <w:bCs/>
          <w:sz w:val="27"/>
          <w:szCs w:val="27"/>
          <w:lang w:eastAsia="ru-RU"/>
        </w:rPr>
        <w:t>ФСБУ 27/2021 «Документы и документооборот в бухгалтерском учете»</w:t>
      </w:r>
    </w:p>
    <w:p w:rsidR="000E1C59" w:rsidRPr="000E1C59" w:rsidRDefault="00817F2D"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hyperlink r:id="rId53" w:anchor="/document/99/603780440/" w:history="1">
        <w:r w:rsidR="000E1C59" w:rsidRPr="000E1C59">
          <w:rPr>
            <w:rFonts w:ascii="Times New Roman" w:eastAsiaTheme="minorEastAsia" w:hAnsi="Times New Roman" w:cs="Times New Roman"/>
            <w:color w:val="0000FF"/>
            <w:sz w:val="24"/>
            <w:szCs w:val="24"/>
            <w:u w:val="single"/>
            <w:lang w:eastAsia="ru-RU"/>
          </w:rPr>
          <w:t>ФСБУ 27/2021 «Документы и документооборот в бухгалтерском учете»</w:t>
        </w:r>
      </w:hyperlink>
      <w:r w:rsidR="000E1C59" w:rsidRPr="000E1C59">
        <w:rPr>
          <w:rFonts w:ascii="Times New Roman" w:eastAsiaTheme="minorEastAsia" w:hAnsi="Times New Roman" w:cs="Times New Roman"/>
          <w:sz w:val="24"/>
          <w:szCs w:val="24"/>
          <w:lang w:eastAsia="ru-RU"/>
        </w:rPr>
        <w:t xml:space="preserve"> опубликован на </w:t>
      </w:r>
      <w:hyperlink r:id="rId54" w:history="1">
        <w:r w:rsidR="000E1C59" w:rsidRPr="000E1C59">
          <w:rPr>
            <w:rFonts w:ascii="Times New Roman" w:eastAsiaTheme="minorEastAsia" w:hAnsi="Times New Roman" w:cs="Times New Roman"/>
            <w:color w:val="0000FF"/>
            <w:sz w:val="24"/>
            <w:szCs w:val="24"/>
            <w:u w:val="single"/>
            <w:lang w:eastAsia="ru-RU"/>
          </w:rPr>
          <w:t>http://publication.pravo.gov.ru/</w:t>
        </w:r>
      </w:hyperlink>
      <w:r w:rsidR="000E1C59" w:rsidRPr="000E1C59">
        <w:rPr>
          <w:rFonts w:ascii="Times New Roman" w:eastAsiaTheme="minorEastAsia" w:hAnsi="Times New Roman" w:cs="Times New Roman"/>
          <w:sz w:val="24"/>
          <w:szCs w:val="24"/>
          <w:lang w:eastAsia="ru-RU"/>
        </w:rPr>
        <w:t> 8 июня 2021 года. Он применяется с 1 января 2022 года или досрочно – по желанию (</w:t>
      </w:r>
      <w:hyperlink r:id="rId55" w:anchor="/document/99/603780440/ZAP203Q3AN/" w:history="1">
        <w:r w:rsidR="000E1C59" w:rsidRPr="000E1C59">
          <w:rPr>
            <w:rFonts w:ascii="Times New Roman" w:eastAsiaTheme="minorEastAsia" w:hAnsi="Times New Roman" w:cs="Times New Roman"/>
            <w:color w:val="0000FF"/>
            <w:sz w:val="24"/>
            <w:szCs w:val="24"/>
            <w:u w:val="single"/>
            <w:lang w:eastAsia="ru-RU"/>
          </w:rPr>
          <w:t>п. 2</w:t>
        </w:r>
      </w:hyperlink>
      <w:r w:rsidR="000E1C59" w:rsidRPr="000E1C59">
        <w:rPr>
          <w:rFonts w:ascii="Times New Roman" w:eastAsiaTheme="minorEastAsia" w:hAnsi="Times New Roman" w:cs="Times New Roman"/>
          <w:sz w:val="24"/>
          <w:szCs w:val="24"/>
          <w:lang w:eastAsia="ru-RU"/>
        </w:rPr>
        <w:t xml:space="preserve"> </w:t>
      </w:r>
      <w:hyperlink r:id="rId56" w:anchor="/document/99/603780440/" w:history="1">
        <w:r w:rsidR="000E1C59" w:rsidRPr="000E1C59">
          <w:rPr>
            <w:rFonts w:ascii="Times New Roman" w:eastAsiaTheme="minorEastAsia" w:hAnsi="Times New Roman" w:cs="Times New Roman"/>
            <w:color w:val="0000FF"/>
            <w:sz w:val="24"/>
            <w:szCs w:val="24"/>
            <w:u w:val="single"/>
            <w:lang w:eastAsia="ru-RU"/>
          </w:rPr>
          <w:t>приказа Минфина от 16.04.2021 № 62н</w:t>
        </w:r>
      </w:hyperlink>
      <w:r w:rsidR="000E1C59" w:rsidRPr="000E1C59">
        <w:rPr>
          <w:rFonts w:ascii="Times New Roman" w:eastAsiaTheme="minorEastAsia" w:hAnsi="Times New Roman" w:cs="Times New Roman"/>
          <w:sz w:val="24"/>
          <w:szCs w:val="24"/>
          <w:lang w:eastAsia="ru-RU"/>
        </w:rPr>
        <w:t>). ФСБУ распространяется на все организации и ИП, за исключением бюджетной сферы.</w:t>
      </w:r>
    </w:p>
    <w:p w:rsidR="0036128B" w:rsidRPr="0036128B" w:rsidRDefault="000E1C59" w:rsidP="0036128B">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Стандарт посвящен порядку оформления, исправления и хранения </w:t>
      </w:r>
      <w:proofErr w:type="spellStart"/>
      <w:r w:rsidRPr="000E1C59">
        <w:rPr>
          <w:rFonts w:ascii="Times New Roman" w:eastAsiaTheme="minorEastAsia" w:hAnsi="Times New Roman" w:cs="Times New Roman"/>
          <w:sz w:val="24"/>
          <w:szCs w:val="24"/>
          <w:lang w:eastAsia="ru-RU"/>
        </w:rPr>
        <w:t>первички</w:t>
      </w:r>
      <w:proofErr w:type="spellEnd"/>
      <w:r w:rsidRPr="000E1C59">
        <w:rPr>
          <w:rFonts w:ascii="Times New Roman" w:eastAsiaTheme="minorEastAsia" w:hAnsi="Times New Roman" w:cs="Times New Roman"/>
          <w:sz w:val="24"/>
          <w:szCs w:val="24"/>
          <w:lang w:eastAsia="ru-RU"/>
        </w:rPr>
        <w:t> и регистров бухучета. Так, ФСБУ 27/2021 запретил хранить бумажные документы в оцифрованном виде, утвердил только один способ исправления бумажных документов – путем зачеркивания, а также закрепил право выставлять сводные документы по нескольким операциям. Кроме того, стандарт исключил устаревшие требования про унифицированные документы и излишние требования про разработку графика документооборота (</w:t>
      </w:r>
      <w:proofErr w:type="spellStart"/>
      <w:r w:rsidRPr="000E1C59">
        <w:rPr>
          <w:rFonts w:ascii="Times New Roman" w:eastAsiaTheme="minorEastAsia" w:hAnsi="Times New Roman" w:cs="Times New Roman"/>
          <w:sz w:val="24"/>
          <w:szCs w:val="24"/>
          <w:lang w:eastAsia="ru-RU"/>
        </w:rPr>
        <w:t>подп</w:t>
      </w:r>
      <w:proofErr w:type="spellEnd"/>
      <w:r w:rsidRPr="000E1C59">
        <w:rPr>
          <w:rFonts w:ascii="Times New Roman" w:eastAsiaTheme="minorEastAsia" w:hAnsi="Times New Roman" w:cs="Times New Roman"/>
          <w:sz w:val="24"/>
          <w:szCs w:val="24"/>
          <w:lang w:eastAsia="ru-RU"/>
        </w:rPr>
        <w:t xml:space="preserve">. </w:t>
      </w:r>
      <w:hyperlink r:id="rId57" w:anchor="/document/97/489140/dfasww4gtl/" w:history="1">
        <w:r w:rsidRPr="000E1C59">
          <w:rPr>
            <w:rFonts w:ascii="Times New Roman" w:eastAsiaTheme="minorEastAsia" w:hAnsi="Times New Roman" w:cs="Times New Roman"/>
            <w:color w:val="0000FF"/>
            <w:sz w:val="24"/>
            <w:szCs w:val="24"/>
            <w:u w:val="single"/>
            <w:lang w:eastAsia="ru-RU"/>
          </w:rPr>
          <w:t>«б»</w:t>
        </w:r>
      </w:hyperlink>
      <w:r w:rsidRPr="000E1C59">
        <w:rPr>
          <w:rFonts w:ascii="Times New Roman" w:eastAsiaTheme="minorEastAsia" w:hAnsi="Times New Roman" w:cs="Times New Roman"/>
          <w:sz w:val="24"/>
          <w:szCs w:val="24"/>
          <w:lang w:eastAsia="ru-RU"/>
        </w:rPr>
        <w:t xml:space="preserve"> и </w:t>
      </w:r>
      <w:hyperlink r:id="rId58" w:anchor="/document/97/489140/dfaskxnovg/" w:history="1">
        <w:r w:rsidRPr="000E1C59">
          <w:rPr>
            <w:rFonts w:ascii="Times New Roman" w:eastAsiaTheme="minorEastAsia" w:hAnsi="Times New Roman" w:cs="Times New Roman"/>
            <w:color w:val="0000FF"/>
            <w:sz w:val="24"/>
            <w:szCs w:val="24"/>
            <w:u w:val="single"/>
            <w:lang w:eastAsia="ru-RU"/>
          </w:rPr>
          <w:t>«в»</w:t>
        </w:r>
      </w:hyperlink>
      <w:r w:rsidRPr="000E1C59">
        <w:rPr>
          <w:rFonts w:ascii="Times New Roman" w:eastAsiaTheme="minorEastAsia" w:hAnsi="Times New Roman" w:cs="Times New Roman"/>
          <w:sz w:val="24"/>
          <w:szCs w:val="24"/>
          <w:lang w:eastAsia="ru-RU"/>
        </w:rPr>
        <w:t xml:space="preserve"> п. 11 информационного сообщения Минфина от 10.06.2021 № ИС-учет-33).</w:t>
      </w:r>
    </w:p>
    <w:p w:rsidR="000E1C59" w:rsidRPr="000E1C59" w:rsidRDefault="000E1C59" w:rsidP="00326DD5">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Перечень документов</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Под «документом» стандарт понимает не только первичные учетные документы, но и бухгалтерские регистры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"/document/99/603780440/ZAP2DJI3HD/"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«а» п. 2 ФСБУ 27/2021</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 xml:space="preserve">). Соответственно, новые правила применяются и к регистрам. При этом действие стандарта не распространяется на </w:t>
      </w:r>
      <w:proofErr w:type="spellStart"/>
      <w:r w:rsidRPr="000E1C59">
        <w:rPr>
          <w:rFonts w:ascii="Times New Roman" w:eastAsiaTheme="minorEastAsia" w:hAnsi="Times New Roman" w:cs="Times New Roman"/>
          <w:sz w:val="24"/>
          <w:szCs w:val="24"/>
          <w:lang w:eastAsia="ru-RU"/>
        </w:rPr>
        <w:t>бухотчетность</w:t>
      </w:r>
      <w:proofErr w:type="spellEnd"/>
      <w:r w:rsidRPr="000E1C59">
        <w:rPr>
          <w:rFonts w:ascii="Times New Roman" w:eastAsiaTheme="minorEastAsia" w:hAnsi="Times New Roman" w:cs="Times New Roman"/>
          <w:sz w:val="24"/>
          <w:szCs w:val="24"/>
          <w:lang w:eastAsia="ru-RU"/>
        </w:rPr>
        <w:t xml:space="preserve">, аудиторские заключения, документы учетной политики, стандарты компании и прочие документы, указанные в </w:t>
      </w:r>
      <w:hyperlink r:id="rId59" w:anchor="/document/99/902316088/XA00MDQ2N6/" w:history="1">
        <w:r w:rsidRPr="000E1C59">
          <w:rPr>
            <w:rFonts w:ascii="Times New Roman" w:eastAsiaTheme="minorEastAsia" w:hAnsi="Times New Roman" w:cs="Times New Roman"/>
            <w:color w:val="0000FF"/>
            <w:sz w:val="24"/>
            <w:szCs w:val="24"/>
            <w:u w:val="single"/>
            <w:lang w:eastAsia="ru-RU"/>
          </w:rPr>
          <w:t>пункте 29</w:t>
        </w:r>
      </w:hyperlink>
      <w:r w:rsidRPr="000E1C59">
        <w:rPr>
          <w:rFonts w:ascii="Times New Roman" w:eastAsiaTheme="minorEastAsia" w:hAnsi="Times New Roman" w:cs="Times New Roman"/>
          <w:sz w:val="24"/>
          <w:szCs w:val="24"/>
          <w:lang w:eastAsia="ru-RU"/>
        </w:rPr>
        <w:t xml:space="preserve"> Закона от 06.12.2011 № 402-</w:t>
      </w:r>
      <w:r w:rsidRPr="000E1C59">
        <w:rPr>
          <w:rFonts w:ascii="Times New Roman" w:eastAsiaTheme="minorEastAsia" w:hAnsi="Times New Roman" w:cs="Times New Roman"/>
          <w:sz w:val="24"/>
          <w:szCs w:val="24"/>
          <w:lang w:eastAsia="ru-RU"/>
        </w:rPr>
        <w:lastRenderedPageBreak/>
        <w:t>ФЗ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"/document/97/489140/dfas4mpk0b/"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«в» п. 1</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 xml:space="preserve"> информационного сообщения Минфина от 10.06.2021 № ИС-учет-33).</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Кроме того, в качестве </w:t>
      </w:r>
      <w:proofErr w:type="gramStart"/>
      <w:r w:rsidRPr="000E1C59">
        <w:rPr>
          <w:rFonts w:ascii="Times New Roman" w:eastAsiaTheme="minorEastAsia" w:hAnsi="Times New Roman" w:cs="Times New Roman"/>
          <w:sz w:val="24"/>
          <w:szCs w:val="24"/>
          <w:lang w:eastAsia="ru-RU"/>
        </w:rPr>
        <w:t>первичных</w:t>
      </w:r>
      <w:proofErr w:type="gramEnd"/>
      <w:r w:rsidRPr="000E1C59">
        <w:rPr>
          <w:rFonts w:ascii="Times New Roman" w:eastAsiaTheme="minorEastAsia" w:hAnsi="Times New Roman" w:cs="Times New Roman"/>
          <w:sz w:val="24"/>
          <w:szCs w:val="24"/>
          <w:lang w:eastAsia="ru-RU"/>
        </w:rPr>
        <w:t xml:space="preserve"> можно использовать и иные документы. </w:t>
      </w:r>
      <w:proofErr w:type="gramStart"/>
      <w:r w:rsidRPr="000E1C59">
        <w:rPr>
          <w:rFonts w:ascii="Times New Roman" w:eastAsiaTheme="minorEastAsia" w:hAnsi="Times New Roman" w:cs="Times New Roman"/>
          <w:sz w:val="24"/>
          <w:szCs w:val="24"/>
          <w:lang w:eastAsia="ru-RU"/>
        </w:rPr>
        <w:t xml:space="preserve">Например, договор, кассовый чек, квитанцию об оплате, авансовый отчет, судебный акт, торговый товарный счет и т. д. Главное условие – эти документы должны содержать все обязательные реквизиты </w:t>
      </w:r>
      <w:proofErr w:type="spellStart"/>
      <w:r w:rsidRPr="000E1C59">
        <w:rPr>
          <w:rFonts w:ascii="Times New Roman" w:eastAsiaTheme="minorEastAsia" w:hAnsi="Times New Roman" w:cs="Times New Roman"/>
          <w:sz w:val="24"/>
          <w:szCs w:val="24"/>
          <w:lang w:eastAsia="ru-RU"/>
        </w:rPr>
        <w:t>первички</w:t>
      </w:r>
      <w:proofErr w:type="spellEnd"/>
      <w:r w:rsidRPr="000E1C59">
        <w:rPr>
          <w:rFonts w:ascii="Times New Roman" w:eastAsiaTheme="minorEastAsia" w:hAnsi="Times New Roman" w:cs="Times New Roman"/>
          <w:sz w:val="24"/>
          <w:szCs w:val="24"/>
          <w:lang w:eastAsia="ru-RU"/>
        </w:rPr>
        <w:t xml:space="preserve"> из </w:t>
      </w:r>
      <w:hyperlink r:id="rId60" w:anchor="/document/99/902316088/" w:history="1">
        <w:r w:rsidRPr="000E1C59">
          <w:rPr>
            <w:rFonts w:ascii="Times New Roman" w:eastAsiaTheme="minorEastAsia" w:hAnsi="Times New Roman" w:cs="Times New Roman"/>
            <w:color w:val="0000FF"/>
            <w:sz w:val="24"/>
            <w:szCs w:val="24"/>
            <w:u w:val="single"/>
            <w:lang w:eastAsia="ru-RU"/>
          </w:rPr>
          <w:t>Закона от 06.12.2011 № 402-ФЗ</w:t>
        </w:r>
      </w:hyperlink>
      <w:r w:rsidRPr="000E1C59">
        <w:rPr>
          <w:rFonts w:ascii="Times New Roman" w:eastAsiaTheme="minorEastAsia" w:hAnsi="Times New Roman" w:cs="Times New Roman"/>
          <w:sz w:val="24"/>
          <w:szCs w:val="24"/>
          <w:lang w:eastAsia="ru-RU"/>
        </w:rPr>
        <w:t>. В этом случае оформление дополнительно первичного документа не требуется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"/document/99/603780440/ZAP313K3NI/"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«г» п. 9 ФСБУ 27/2021</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 xml:space="preserve">, </w:t>
      </w:r>
      <w:hyperlink r:id="rId61" w:anchor="/document/97/489140/dfascxo56y/" w:history="1">
        <w:proofErr w:type="spellStart"/>
        <w:r w:rsidRPr="000E1C59">
          <w:rPr>
            <w:rFonts w:ascii="Times New Roman" w:eastAsiaTheme="minorEastAsia" w:hAnsi="Times New Roman" w:cs="Times New Roman"/>
            <w:color w:val="0000FF"/>
            <w:sz w:val="24"/>
            <w:szCs w:val="24"/>
            <w:u w:val="single"/>
            <w:lang w:eastAsia="ru-RU"/>
          </w:rPr>
          <w:t>абз</w:t>
        </w:r>
        <w:proofErr w:type="spellEnd"/>
        <w:r w:rsidRPr="000E1C59">
          <w:rPr>
            <w:rFonts w:ascii="Times New Roman" w:eastAsiaTheme="minorEastAsia" w:hAnsi="Times New Roman" w:cs="Times New Roman"/>
            <w:color w:val="0000FF"/>
            <w:sz w:val="24"/>
            <w:szCs w:val="24"/>
            <w:u w:val="single"/>
            <w:lang w:eastAsia="ru-RU"/>
          </w:rPr>
          <w:t>. «в» п. 3 информационного сообщения Минфина от 10.06.2021 № ИС-учет-33</w:t>
        </w:r>
      </w:hyperlink>
      <w:r w:rsidRPr="000E1C59">
        <w:rPr>
          <w:rFonts w:ascii="Times New Roman" w:eastAsiaTheme="minorEastAsia" w:hAnsi="Times New Roman" w:cs="Times New Roman"/>
          <w:sz w:val="24"/>
          <w:szCs w:val="24"/>
          <w:lang w:eastAsia="ru-RU"/>
        </w:rPr>
        <w:t>).</w:t>
      </w:r>
      <w:proofErr w:type="gramEnd"/>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Оправдательный документ – это документ, на основании которого составлен первичный документ. Он не обязан содержать все обязательные </w:t>
      </w:r>
      <w:proofErr w:type="gramStart"/>
      <w:r w:rsidRPr="000E1C59">
        <w:rPr>
          <w:rFonts w:ascii="Times New Roman" w:eastAsiaTheme="minorEastAsia" w:hAnsi="Times New Roman" w:cs="Times New Roman"/>
          <w:sz w:val="24"/>
          <w:szCs w:val="24"/>
          <w:lang w:eastAsia="ru-RU"/>
        </w:rPr>
        <w:t>реквизиты</w:t>
      </w:r>
      <w:proofErr w:type="gramEnd"/>
      <w:r w:rsidRPr="000E1C59">
        <w:rPr>
          <w:rFonts w:ascii="Times New Roman" w:eastAsiaTheme="minorEastAsia" w:hAnsi="Times New Roman" w:cs="Times New Roman"/>
          <w:sz w:val="24"/>
          <w:szCs w:val="24"/>
          <w:lang w:eastAsia="ru-RU"/>
        </w:rPr>
        <w:t xml:space="preserve"> и не предназначен для оформления в учете операции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"/document/97/489140/dfass7or0n/"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абз</w:t>
      </w:r>
      <w:proofErr w:type="spellEnd"/>
      <w:r w:rsidRPr="000E1C59">
        <w:rPr>
          <w:rFonts w:ascii="Times New Roman" w:eastAsiaTheme="minorEastAsia" w:hAnsi="Times New Roman" w:cs="Times New Roman"/>
          <w:color w:val="0000FF"/>
          <w:sz w:val="24"/>
          <w:szCs w:val="24"/>
          <w:u w:val="single"/>
          <w:lang w:eastAsia="ru-RU"/>
        </w:rPr>
        <w:t>. «а», «б» п. 3 информационного сообщения Минфина от 10.06.2021 № ИС-учет-33</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 Им могут быть, например, договор, кассовый чек, судебный акт, торговый товарный счет. В первичном документе указывают реквизиты оправдательного документа.</w:t>
      </w:r>
    </w:p>
    <w:p w:rsidR="000E1C59" w:rsidRPr="000E1C59" w:rsidRDefault="000E1C59" w:rsidP="00326DD5">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Язык документа</w:t>
      </w:r>
    </w:p>
    <w:p w:rsidR="0036128B" w:rsidRPr="0036128B" w:rsidRDefault="000E1C59" w:rsidP="0036128B">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Документы составляют на русском языке. Первичные документы на иностранном языке должны содержать построчный перевод (</w:t>
      </w:r>
      <w:hyperlink r:id="rId62" w:anchor="/document/99/603780440/ZAP26F23ER/" w:history="1">
        <w:r w:rsidRPr="000E1C59">
          <w:rPr>
            <w:rFonts w:ascii="Times New Roman" w:eastAsiaTheme="minorEastAsia" w:hAnsi="Times New Roman" w:cs="Times New Roman"/>
            <w:color w:val="0000FF"/>
            <w:sz w:val="24"/>
            <w:szCs w:val="24"/>
            <w:u w:val="single"/>
            <w:lang w:eastAsia="ru-RU"/>
          </w:rPr>
          <w:t>п. 5 ФСБУ 27/2021</w:t>
        </w:r>
      </w:hyperlink>
      <w:r w:rsidRPr="000E1C59">
        <w:rPr>
          <w:rFonts w:ascii="Times New Roman" w:eastAsiaTheme="minorEastAsia" w:hAnsi="Times New Roman" w:cs="Times New Roman"/>
          <w:sz w:val="24"/>
          <w:szCs w:val="24"/>
          <w:lang w:eastAsia="ru-RU"/>
        </w:rPr>
        <w:t>). Исключение – места ведения деятельности за пределами РФ требуют составления документов на языке данной страны. В этом случае построчно переводить нужно только регистр бухучета (</w:t>
      </w:r>
      <w:hyperlink r:id="rId63" w:anchor="/document/99/603780440/ZAP2FN43IR/" w:history="1">
        <w:r w:rsidRPr="000E1C59">
          <w:rPr>
            <w:rFonts w:ascii="Times New Roman" w:eastAsiaTheme="minorEastAsia" w:hAnsi="Times New Roman" w:cs="Times New Roman"/>
            <w:color w:val="0000FF"/>
            <w:sz w:val="24"/>
            <w:szCs w:val="24"/>
            <w:u w:val="single"/>
            <w:lang w:eastAsia="ru-RU"/>
          </w:rPr>
          <w:t>п. 6 ФСБУ 27/2021</w:t>
        </w:r>
      </w:hyperlink>
      <w:r w:rsidRPr="000E1C59">
        <w:rPr>
          <w:rFonts w:ascii="Times New Roman" w:eastAsiaTheme="minorEastAsia" w:hAnsi="Times New Roman" w:cs="Times New Roman"/>
          <w:sz w:val="24"/>
          <w:szCs w:val="24"/>
          <w:lang w:eastAsia="ru-RU"/>
        </w:rPr>
        <w:t xml:space="preserve">). Если же такое требование местного законодательства отсутствует, то построчно нужно переводить не только регистр, но и </w:t>
      </w:r>
      <w:proofErr w:type="spellStart"/>
      <w:r w:rsidRPr="000E1C59">
        <w:rPr>
          <w:rFonts w:ascii="Times New Roman" w:eastAsiaTheme="minorEastAsia" w:hAnsi="Times New Roman" w:cs="Times New Roman"/>
          <w:sz w:val="24"/>
          <w:szCs w:val="24"/>
          <w:lang w:eastAsia="ru-RU"/>
        </w:rPr>
        <w:t>первичку</w:t>
      </w:r>
      <w:proofErr w:type="spellEnd"/>
      <w:r w:rsidRPr="000E1C59">
        <w:rPr>
          <w:rFonts w:ascii="Times New Roman" w:eastAsiaTheme="minorEastAsia" w:hAnsi="Times New Roman" w:cs="Times New Roman"/>
          <w:sz w:val="24"/>
          <w:szCs w:val="24"/>
          <w:lang w:eastAsia="ru-RU"/>
        </w:rPr>
        <w:t xml:space="preserve">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"/document/97/489140/dfasl8g31d/"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«б» п. 5</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 информационного сообщения Минфина от 10.06.2021 № ИС-учет-33).</w:t>
      </w:r>
    </w:p>
    <w:p w:rsidR="000E1C59" w:rsidRPr="000E1C59" w:rsidRDefault="000E1C59" w:rsidP="00326DD5">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Валюта</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Записи в регистрах указывают в рублях, независимо от валюты, которую используют при расчетах, и места ведения деятельности (</w:t>
      </w:r>
      <w:hyperlink r:id="rId64" w:anchor="/document/99/603780440/ZAP23JA3DO/" w:history="1">
        <w:r w:rsidRPr="000E1C59">
          <w:rPr>
            <w:rFonts w:ascii="Times New Roman" w:eastAsiaTheme="minorEastAsia" w:hAnsi="Times New Roman" w:cs="Times New Roman"/>
            <w:color w:val="0000FF"/>
            <w:sz w:val="24"/>
            <w:szCs w:val="24"/>
            <w:u w:val="single"/>
            <w:lang w:eastAsia="ru-RU"/>
          </w:rPr>
          <w:t>п. 7 ФСБУ 27/2021</w:t>
        </w:r>
      </w:hyperlink>
      <w:r w:rsidRPr="000E1C59">
        <w:rPr>
          <w:rFonts w:ascii="Times New Roman" w:eastAsiaTheme="minorEastAsia" w:hAnsi="Times New Roman" w:cs="Times New Roman"/>
          <w:sz w:val="24"/>
          <w:szCs w:val="24"/>
          <w:lang w:eastAsia="ru-RU"/>
        </w:rPr>
        <w:t>). Если объект бухучета выражен в валюте, то запись делают одновременно и в валюте, и в рублях.</w:t>
      </w:r>
    </w:p>
    <w:p w:rsidR="0036128B" w:rsidRDefault="0036128B" w:rsidP="00326DD5">
      <w:pPr>
        <w:spacing w:before="100" w:beforeAutospacing="1" w:after="100" w:afterAutospacing="1" w:line="240" w:lineRule="auto"/>
        <w:jc w:val="center"/>
        <w:rPr>
          <w:rFonts w:ascii="Times New Roman" w:eastAsiaTheme="minorEastAsia" w:hAnsi="Times New Roman" w:cs="Times New Roman"/>
          <w:b/>
          <w:bCs/>
          <w:sz w:val="24"/>
          <w:szCs w:val="24"/>
          <w:lang w:eastAsia="ru-RU"/>
        </w:rPr>
      </w:pPr>
    </w:p>
    <w:p w:rsidR="000E1C59" w:rsidRPr="000E1C59" w:rsidRDefault="000E1C59" w:rsidP="00326DD5">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lastRenderedPageBreak/>
        <w:t>Дата и период</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Дата составления </w:t>
      </w:r>
      <w:proofErr w:type="spellStart"/>
      <w:r w:rsidRPr="000E1C59">
        <w:rPr>
          <w:rFonts w:ascii="Times New Roman" w:eastAsiaTheme="minorEastAsia" w:hAnsi="Times New Roman" w:cs="Times New Roman"/>
          <w:sz w:val="24"/>
          <w:szCs w:val="24"/>
          <w:lang w:eastAsia="ru-RU"/>
        </w:rPr>
        <w:t>первички</w:t>
      </w:r>
      <w:proofErr w:type="spellEnd"/>
      <w:r w:rsidRPr="000E1C59">
        <w:rPr>
          <w:rFonts w:ascii="Times New Roman" w:eastAsiaTheme="minorEastAsia" w:hAnsi="Times New Roman" w:cs="Times New Roman"/>
          <w:sz w:val="24"/>
          <w:szCs w:val="24"/>
          <w:lang w:eastAsia="ru-RU"/>
        </w:rPr>
        <w:t xml:space="preserve"> – это дата ее подписания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"/document/99/603780440/ZAP25VS3C2/"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«а» п. 8 ФСБУ 27/2021</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 В документе обязательно указывают дату совершения операции, если она отличается от даты составления. Если документ подписывают несколько лиц, то дата составления – дата подписания всеми лицами (</w:t>
      </w:r>
      <w:hyperlink r:id="rId65" w:anchor="/document/97/489140/dfasz3h20z/" w:history="1">
        <w:r w:rsidRPr="000E1C59">
          <w:rPr>
            <w:rFonts w:ascii="Times New Roman" w:eastAsiaTheme="minorEastAsia" w:hAnsi="Times New Roman" w:cs="Times New Roman"/>
            <w:color w:val="0000FF"/>
            <w:sz w:val="24"/>
            <w:szCs w:val="24"/>
            <w:u w:val="single"/>
            <w:lang w:eastAsia="ru-RU"/>
          </w:rPr>
          <w:t>п. 2 информационного сообщения Минфина от 10.06.2021 № ИС-учет-33</w:t>
        </w:r>
      </w:hyperlink>
      <w:r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Допустимо оформлять один документ на несколько операций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"/document/99/603780440/ZAP2RKC3LQ/"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«а» п. 9 ФСБУ 27/2021</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 Длящиеся операции также можно оформлять периодически или на конец отчетного периода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"/document/99/603780440/ZAP2RKS3O7/"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«б» п. 9 ФСБУ 27/2021</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Дополнительные реквизиты</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В </w:t>
      </w:r>
      <w:proofErr w:type="spellStart"/>
      <w:r w:rsidRPr="000E1C59">
        <w:rPr>
          <w:rFonts w:ascii="Times New Roman" w:eastAsiaTheme="minorEastAsia" w:hAnsi="Times New Roman" w:cs="Times New Roman"/>
          <w:sz w:val="24"/>
          <w:szCs w:val="24"/>
          <w:lang w:eastAsia="ru-RU"/>
        </w:rPr>
        <w:t>первичку</w:t>
      </w:r>
      <w:proofErr w:type="spellEnd"/>
      <w:r w:rsidRPr="000E1C59">
        <w:rPr>
          <w:rFonts w:ascii="Times New Roman" w:eastAsiaTheme="minorEastAsia" w:hAnsi="Times New Roman" w:cs="Times New Roman"/>
          <w:sz w:val="24"/>
          <w:szCs w:val="24"/>
          <w:lang w:eastAsia="ru-RU"/>
        </w:rPr>
        <w:t> можно добавлять дополнительные реквизиты (</w:t>
      </w:r>
      <w:hyperlink r:id="rId66" w:anchor="/document/99/603780440/ZAP2FR03MU/" w:history="1">
        <w:r w:rsidRPr="000E1C59">
          <w:rPr>
            <w:rFonts w:ascii="Times New Roman" w:eastAsiaTheme="minorEastAsia" w:hAnsi="Times New Roman" w:cs="Times New Roman"/>
            <w:color w:val="0000FF"/>
            <w:sz w:val="24"/>
            <w:szCs w:val="24"/>
            <w:u w:val="single"/>
            <w:lang w:eastAsia="ru-RU"/>
          </w:rPr>
          <w:t>п. 12 ФСБУ 27/2021</w:t>
        </w:r>
      </w:hyperlink>
      <w:r w:rsidRPr="000E1C59">
        <w:rPr>
          <w:rFonts w:ascii="Times New Roman" w:eastAsiaTheme="minorEastAsia" w:hAnsi="Times New Roman" w:cs="Times New Roman"/>
          <w:sz w:val="24"/>
          <w:szCs w:val="24"/>
          <w:lang w:eastAsia="ru-RU"/>
        </w:rPr>
        <w:t>). Если первичный учетный документ оформлен на основании другого, то обязательно указание на этот оправдательный документ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"/document/99/603780440/ZAP38NO3TB/"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«в» п. 8 ФСБУ 27/2021</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Подпись</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Разрешено самостоятельно определять виды электронной подписи и перечень лиц, которые могут подписать документ (п. </w:t>
      </w:r>
      <w:hyperlink r:id="rId67" w:anchor="/document/99/603780440/ZAP26VI3H4/" w:history="1">
        <w:r w:rsidRPr="000E1C59">
          <w:rPr>
            <w:rFonts w:ascii="Times New Roman" w:eastAsiaTheme="minorEastAsia" w:hAnsi="Times New Roman" w:cs="Times New Roman"/>
            <w:color w:val="0000FF"/>
            <w:sz w:val="24"/>
            <w:szCs w:val="24"/>
            <w:u w:val="single"/>
            <w:lang w:eastAsia="ru-RU"/>
          </w:rPr>
          <w:t>16</w:t>
        </w:r>
      </w:hyperlink>
      <w:r w:rsidRPr="000E1C59">
        <w:rPr>
          <w:rFonts w:ascii="Times New Roman" w:eastAsiaTheme="minorEastAsia" w:hAnsi="Times New Roman" w:cs="Times New Roman"/>
          <w:sz w:val="24"/>
          <w:szCs w:val="24"/>
          <w:lang w:eastAsia="ru-RU"/>
        </w:rPr>
        <w:t xml:space="preserve">, </w:t>
      </w:r>
      <w:hyperlink r:id="rId68" w:anchor="/document/99/603780440/ZAP290M3HL/" w:history="1">
        <w:r w:rsidRPr="000E1C59">
          <w:rPr>
            <w:rFonts w:ascii="Times New Roman" w:eastAsiaTheme="minorEastAsia" w:hAnsi="Times New Roman" w:cs="Times New Roman"/>
            <w:color w:val="0000FF"/>
            <w:sz w:val="24"/>
            <w:szCs w:val="24"/>
            <w:u w:val="single"/>
            <w:lang w:eastAsia="ru-RU"/>
          </w:rPr>
          <w:t>17</w:t>
        </w:r>
      </w:hyperlink>
      <w:r w:rsidRPr="000E1C59">
        <w:rPr>
          <w:rFonts w:ascii="Times New Roman" w:eastAsiaTheme="minorEastAsia" w:hAnsi="Times New Roman" w:cs="Times New Roman"/>
          <w:sz w:val="24"/>
          <w:szCs w:val="24"/>
          <w:lang w:eastAsia="ru-RU"/>
        </w:rPr>
        <w:t xml:space="preserve"> ФСБУ 27/2021). Исключение – случаи, когда закон или иной нормативно-правовой акт не разрешает использовать ту или иную подпись.</w:t>
      </w:r>
    </w:p>
    <w:p w:rsidR="000E1C59" w:rsidRPr="000E1C59" w:rsidRDefault="000E1C59" w:rsidP="00326DD5">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Исправление документа</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Исправления может вносить только лицо, которое составило документ или регистр (</w:t>
      </w:r>
      <w:proofErr w:type="spellStart"/>
      <w:r w:rsidR="00817F2D" w:rsidRPr="000E1C59">
        <w:rPr>
          <w:rFonts w:ascii="Times New Roman" w:eastAsiaTheme="minorEastAsia" w:hAnsi="Times New Roman" w:cs="Times New Roman"/>
          <w:sz w:val="24"/>
          <w:szCs w:val="24"/>
          <w:lang w:eastAsia="ru-RU"/>
        </w:rPr>
        <w:fldChar w:fldCharType="begin"/>
      </w:r>
      <w:r w:rsidRPr="000E1C59">
        <w:rPr>
          <w:rFonts w:ascii="Times New Roman" w:eastAsiaTheme="minorEastAsia" w:hAnsi="Times New Roman" w:cs="Times New Roman"/>
          <w:sz w:val="24"/>
          <w:szCs w:val="24"/>
          <w:lang w:eastAsia="ru-RU"/>
        </w:rPr>
        <w:instrText xml:space="preserve"> HYPERLINK "https://usn.1gl.ru/" \l "/document/97/489140/dfas9bfq5l/" \o "" </w:instrText>
      </w:r>
      <w:r w:rsidR="00817F2D" w:rsidRPr="000E1C59">
        <w:rPr>
          <w:rFonts w:ascii="Times New Roman" w:eastAsiaTheme="minorEastAsia" w:hAnsi="Times New Roman" w:cs="Times New Roman"/>
          <w:sz w:val="24"/>
          <w:szCs w:val="24"/>
          <w:lang w:eastAsia="ru-RU"/>
        </w:rPr>
        <w:fldChar w:fldCharType="separate"/>
      </w:r>
      <w:r w:rsidRPr="000E1C59">
        <w:rPr>
          <w:rFonts w:ascii="Times New Roman" w:eastAsiaTheme="minorEastAsia" w:hAnsi="Times New Roman" w:cs="Times New Roman"/>
          <w:color w:val="0000FF"/>
          <w:sz w:val="24"/>
          <w:szCs w:val="24"/>
          <w:u w:val="single"/>
          <w:lang w:eastAsia="ru-RU"/>
        </w:rPr>
        <w:t>абз</w:t>
      </w:r>
      <w:proofErr w:type="spellEnd"/>
      <w:r w:rsidRPr="000E1C59">
        <w:rPr>
          <w:rFonts w:ascii="Times New Roman" w:eastAsiaTheme="minorEastAsia" w:hAnsi="Times New Roman" w:cs="Times New Roman"/>
          <w:color w:val="0000FF"/>
          <w:sz w:val="24"/>
          <w:szCs w:val="24"/>
          <w:u w:val="single"/>
          <w:lang w:eastAsia="ru-RU"/>
        </w:rPr>
        <w:t>. «б» п. 8 информационного сообщения Минфина от 10.06.2021 № ИС-учет-33</w:t>
      </w:r>
      <w:r w:rsidR="00817F2D" w:rsidRPr="000E1C59">
        <w:rPr>
          <w:rFonts w:ascii="Times New Roman" w:eastAsiaTheme="minorEastAsia" w:hAnsi="Times New Roman" w:cs="Times New Roman"/>
          <w:sz w:val="24"/>
          <w:szCs w:val="24"/>
          <w:lang w:eastAsia="ru-RU"/>
        </w:rPr>
        <w:fldChar w:fldCharType="end"/>
      </w:r>
      <w:r w:rsidRPr="000E1C59">
        <w:rPr>
          <w:rFonts w:ascii="Times New Roman" w:eastAsiaTheme="minorEastAsia" w:hAnsi="Times New Roman" w:cs="Times New Roman"/>
          <w:sz w:val="24"/>
          <w:szCs w:val="24"/>
          <w:lang w:eastAsia="ru-RU"/>
        </w:rPr>
        <w:t>).</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Бумажный документ.</w:t>
      </w:r>
      <w:r w:rsidRPr="000E1C59">
        <w:rPr>
          <w:rFonts w:ascii="Times New Roman" w:eastAsiaTheme="minorEastAsia" w:hAnsi="Times New Roman" w:cs="Times New Roman"/>
          <w:sz w:val="24"/>
          <w:szCs w:val="24"/>
          <w:lang w:eastAsia="ru-RU"/>
        </w:rPr>
        <w:t> Зачеркните ошибочный текст или сумму и укажите исправленные данные (</w:t>
      </w:r>
      <w:hyperlink r:id="rId69" w:anchor="/document/99/603780440/ZAP2HRQ3HO/" w:history="1">
        <w:r w:rsidRPr="000E1C59">
          <w:rPr>
            <w:rFonts w:ascii="Times New Roman" w:eastAsiaTheme="minorEastAsia" w:hAnsi="Times New Roman" w:cs="Times New Roman"/>
            <w:color w:val="0000FF"/>
            <w:sz w:val="24"/>
            <w:szCs w:val="24"/>
            <w:u w:val="single"/>
            <w:lang w:eastAsia="ru-RU"/>
          </w:rPr>
          <w:t>п. 21 ФСБУ 27/2021</w:t>
        </w:r>
      </w:hyperlink>
      <w:r w:rsidRPr="000E1C59">
        <w:rPr>
          <w:rFonts w:ascii="Times New Roman" w:eastAsiaTheme="minorEastAsia" w:hAnsi="Times New Roman" w:cs="Times New Roman"/>
          <w:sz w:val="24"/>
          <w:szCs w:val="24"/>
          <w:lang w:eastAsia="ru-RU"/>
        </w:rPr>
        <w:t xml:space="preserve">, </w:t>
      </w:r>
      <w:hyperlink r:id="rId70" w:anchor="/document/97/489140/dfasqmw7fh/" w:history="1">
        <w:proofErr w:type="spellStart"/>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«г» п. 8</w:t>
        </w:r>
      </w:hyperlink>
      <w:r w:rsidRPr="000E1C59">
        <w:rPr>
          <w:rFonts w:ascii="Times New Roman" w:eastAsiaTheme="minorEastAsia" w:hAnsi="Times New Roman" w:cs="Times New Roman"/>
          <w:sz w:val="24"/>
          <w:szCs w:val="24"/>
          <w:lang w:eastAsia="ru-RU"/>
        </w:rPr>
        <w:t xml:space="preserve"> информационного сообщения Минфина от 10.06.2021 № ИС-учет-33). Также внесите надпись «Исправлено», дату исправления и подписи лиц, составивших </w:t>
      </w:r>
      <w:proofErr w:type="spellStart"/>
      <w:r w:rsidRPr="000E1C59">
        <w:rPr>
          <w:rFonts w:ascii="Times New Roman" w:eastAsiaTheme="minorEastAsia" w:hAnsi="Times New Roman" w:cs="Times New Roman"/>
          <w:sz w:val="24"/>
          <w:szCs w:val="24"/>
          <w:lang w:eastAsia="ru-RU"/>
        </w:rPr>
        <w:t>первичку</w:t>
      </w:r>
      <w:proofErr w:type="spellEnd"/>
      <w:r w:rsidRPr="000E1C59">
        <w:rPr>
          <w:rFonts w:ascii="Times New Roman" w:eastAsiaTheme="minorEastAsia" w:hAnsi="Times New Roman" w:cs="Times New Roman"/>
          <w:sz w:val="24"/>
          <w:szCs w:val="24"/>
          <w:lang w:eastAsia="ru-RU"/>
        </w:rPr>
        <w:t> или ответственных за ведение регистра – в зависимости от того, что исправляете. Вместе с подписью укажите их должности, Ф. И. О. либо иные реквизиты, необходимые для идентификации этих лиц.</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lastRenderedPageBreak/>
        <w:t>Электронный документ.</w:t>
      </w:r>
      <w:r w:rsidRPr="000E1C59">
        <w:rPr>
          <w:rFonts w:ascii="Times New Roman" w:eastAsiaTheme="minorEastAsia" w:hAnsi="Times New Roman" w:cs="Times New Roman"/>
          <w:sz w:val="24"/>
          <w:szCs w:val="24"/>
          <w:lang w:eastAsia="ru-RU"/>
        </w:rPr>
        <w:t> Выставите новый исправленный документ </w:t>
      </w:r>
      <w:r w:rsidR="00326DD5">
        <w:rPr>
          <w:rFonts w:ascii="Times New Roman" w:eastAsiaTheme="minorEastAsia" w:hAnsi="Times New Roman" w:cs="Times New Roman"/>
          <w:sz w:val="24"/>
          <w:szCs w:val="24"/>
          <w:lang w:eastAsia="ru-RU"/>
        </w:rPr>
        <w:t xml:space="preserve">  </w:t>
      </w:r>
      <w:r w:rsidRPr="000E1C59">
        <w:rPr>
          <w:rFonts w:ascii="Times New Roman" w:eastAsiaTheme="minorEastAsia" w:hAnsi="Times New Roman" w:cs="Times New Roman"/>
          <w:sz w:val="24"/>
          <w:szCs w:val="24"/>
          <w:lang w:eastAsia="ru-RU"/>
        </w:rPr>
        <w:t>(</w:t>
      </w:r>
      <w:hyperlink r:id="rId71" w:anchor="/document/99/603780440/ZAP2BJS3M8/" w:history="1">
        <w:r w:rsidRPr="000E1C59">
          <w:rPr>
            <w:rFonts w:ascii="Times New Roman" w:eastAsiaTheme="minorEastAsia" w:hAnsi="Times New Roman" w:cs="Times New Roman"/>
            <w:color w:val="0000FF"/>
            <w:sz w:val="24"/>
            <w:szCs w:val="24"/>
            <w:u w:val="single"/>
            <w:lang w:eastAsia="ru-RU"/>
          </w:rPr>
          <w:t>п. 20 ФСБУ 27/2021</w:t>
        </w:r>
      </w:hyperlink>
      <w:r w:rsidRPr="000E1C59">
        <w:rPr>
          <w:rFonts w:ascii="Times New Roman" w:eastAsiaTheme="minorEastAsia" w:hAnsi="Times New Roman" w:cs="Times New Roman"/>
          <w:sz w:val="24"/>
          <w:szCs w:val="24"/>
          <w:lang w:eastAsia="ru-RU"/>
        </w:rPr>
        <w:t xml:space="preserve">, </w:t>
      </w:r>
      <w:hyperlink r:id="rId72" w:anchor="/document/97/489140/dfas8paqh4/" w:history="1">
        <w:proofErr w:type="spellStart"/>
        <w:r w:rsidRPr="000E1C59">
          <w:rPr>
            <w:rFonts w:ascii="Times New Roman" w:eastAsiaTheme="minorEastAsia" w:hAnsi="Times New Roman" w:cs="Times New Roman"/>
            <w:color w:val="0000FF"/>
            <w:sz w:val="24"/>
            <w:szCs w:val="24"/>
            <w:u w:val="single"/>
            <w:lang w:eastAsia="ru-RU"/>
          </w:rPr>
          <w:t>подп</w:t>
        </w:r>
        <w:proofErr w:type="spellEnd"/>
        <w:r w:rsidRPr="000E1C59">
          <w:rPr>
            <w:rFonts w:ascii="Times New Roman" w:eastAsiaTheme="minorEastAsia" w:hAnsi="Times New Roman" w:cs="Times New Roman"/>
            <w:color w:val="0000FF"/>
            <w:sz w:val="24"/>
            <w:szCs w:val="24"/>
            <w:u w:val="single"/>
            <w:lang w:eastAsia="ru-RU"/>
          </w:rPr>
          <w:t>. «в» п. 8</w:t>
        </w:r>
      </w:hyperlink>
      <w:r w:rsidRPr="000E1C59">
        <w:rPr>
          <w:rFonts w:ascii="Times New Roman" w:eastAsiaTheme="minorEastAsia" w:hAnsi="Times New Roman" w:cs="Times New Roman"/>
          <w:sz w:val="24"/>
          <w:szCs w:val="24"/>
          <w:lang w:eastAsia="ru-RU"/>
        </w:rPr>
        <w:t xml:space="preserve"> информационного сообщения Минфина от 10.06.2021 № ИС-учет-33). Новый документ должен содержать информацию, что он составлен взамен первоначального, дату исправления и подписи лиц, внесших исправления. При этом средства воспроизведения нового документа должны обеспечить невозможность использования его отдельно от первоначального документа.</w:t>
      </w:r>
    </w:p>
    <w:p w:rsidR="000E1C59" w:rsidRPr="000E1C59" w:rsidRDefault="000E1C59" w:rsidP="00326DD5">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Регистр бухучета.</w:t>
      </w:r>
      <w:r w:rsidRPr="000E1C59">
        <w:rPr>
          <w:rFonts w:ascii="Times New Roman" w:eastAsiaTheme="minorEastAsia" w:hAnsi="Times New Roman" w:cs="Times New Roman"/>
          <w:sz w:val="24"/>
          <w:szCs w:val="24"/>
          <w:lang w:eastAsia="ru-RU"/>
        </w:rPr>
        <w:t xml:space="preserve"> Исправлять регистры можно как </w:t>
      </w:r>
      <w:proofErr w:type="spellStart"/>
      <w:r w:rsidRPr="000E1C59">
        <w:rPr>
          <w:rFonts w:ascii="Times New Roman" w:eastAsiaTheme="minorEastAsia" w:hAnsi="Times New Roman" w:cs="Times New Roman"/>
          <w:sz w:val="24"/>
          <w:szCs w:val="24"/>
          <w:lang w:eastAsia="ru-RU"/>
        </w:rPr>
        <w:t>сторнировочными</w:t>
      </w:r>
      <w:proofErr w:type="spellEnd"/>
      <w:r w:rsidRPr="000E1C59">
        <w:rPr>
          <w:rFonts w:ascii="Times New Roman" w:eastAsiaTheme="minorEastAsia" w:hAnsi="Times New Roman" w:cs="Times New Roman"/>
          <w:sz w:val="24"/>
          <w:szCs w:val="24"/>
          <w:lang w:eastAsia="ru-RU"/>
        </w:rPr>
        <w:t>, так и дополнительными записями. Такое право прописано в </w:t>
      </w:r>
      <w:hyperlink r:id="rId73" w:anchor="/document/99/603780440/ZAP2O663NM/" w:history="1">
        <w:r w:rsidRPr="000E1C59">
          <w:rPr>
            <w:rFonts w:ascii="Times New Roman" w:eastAsiaTheme="minorEastAsia" w:hAnsi="Times New Roman" w:cs="Times New Roman"/>
            <w:color w:val="0000FF"/>
            <w:sz w:val="24"/>
            <w:szCs w:val="24"/>
            <w:u w:val="single"/>
            <w:lang w:eastAsia="ru-RU"/>
          </w:rPr>
          <w:t>пункте 22</w:t>
        </w:r>
      </w:hyperlink>
      <w:r w:rsidRPr="000E1C59">
        <w:rPr>
          <w:rFonts w:ascii="Times New Roman" w:eastAsiaTheme="minorEastAsia" w:hAnsi="Times New Roman" w:cs="Times New Roman"/>
          <w:sz w:val="24"/>
          <w:szCs w:val="24"/>
          <w:lang w:eastAsia="ru-RU"/>
        </w:rPr>
        <w:t> ФСБУ 27/2021.</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Хранение документов</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Документы должны храниться в том виде, в котором они были составлены (</w:t>
      </w:r>
      <w:hyperlink r:id="rId74" w:anchor="/document/99/603780440/ZAP2GFU3KG/" w:history="1">
        <w:r w:rsidRPr="000E1C59">
          <w:rPr>
            <w:rFonts w:ascii="Times New Roman" w:eastAsiaTheme="minorEastAsia" w:hAnsi="Times New Roman" w:cs="Times New Roman"/>
            <w:color w:val="0000FF"/>
            <w:sz w:val="24"/>
            <w:szCs w:val="24"/>
            <w:u w:val="single"/>
            <w:lang w:eastAsia="ru-RU"/>
          </w:rPr>
          <w:t>п. 24 ФСБУ 27/2021</w:t>
        </w:r>
      </w:hyperlink>
      <w:r w:rsidRPr="000E1C59">
        <w:rPr>
          <w:rFonts w:ascii="Times New Roman" w:eastAsiaTheme="minorEastAsia" w:hAnsi="Times New Roman" w:cs="Times New Roman"/>
          <w:sz w:val="24"/>
          <w:szCs w:val="24"/>
          <w:lang w:eastAsia="ru-RU"/>
        </w:rPr>
        <w:t>). Перевод бумажных документов в электронный вид с целью последующего хранения запрещен. Доступ к архиву предоставляется сотрудникам с разрешения главного бухгалтера или иного уполномоченного лица </w:t>
      </w:r>
      <w:hyperlink r:id="rId75" w:anchor="/document/97/489140/dfas8cr2ai/" w:history="1">
        <w:r w:rsidRPr="000E1C59">
          <w:rPr>
            <w:rFonts w:ascii="Times New Roman" w:eastAsiaTheme="minorEastAsia" w:hAnsi="Times New Roman" w:cs="Times New Roman"/>
            <w:color w:val="0000FF"/>
            <w:sz w:val="24"/>
            <w:szCs w:val="24"/>
            <w:u w:val="single"/>
            <w:lang w:eastAsia="ru-RU"/>
          </w:rPr>
          <w:t>(</w:t>
        </w:r>
        <w:proofErr w:type="spellStart"/>
        <w:r w:rsidRPr="000E1C59">
          <w:rPr>
            <w:rFonts w:ascii="Times New Roman" w:eastAsiaTheme="minorEastAsia" w:hAnsi="Times New Roman" w:cs="Times New Roman"/>
            <w:color w:val="0000FF"/>
            <w:sz w:val="24"/>
            <w:szCs w:val="24"/>
            <w:u w:val="single"/>
            <w:lang w:eastAsia="ru-RU"/>
          </w:rPr>
          <w:t>абз</w:t>
        </w:r>
        <w:proofErr w:type="spellEnd"/>
        <w:r w:rsidRPr="000E1C59">
          <w:rPr>
            <w:rFonts w:ascii="Times New Roman" w:eastAsiaTheme="minorEastAsia" w:hAnsi="Times New Roman" w:cs="Times New Roman"/>
            <w:color w:val="0000FF"/>
            <w:sz w:val="24"/>
            <w:szCs w:val="24"/>
            <w:u w:val="single"/>
            <w:lang w:eastAsia="ru-RU"/>
          </w:rPr>
          <w:t>. «г» п. 9 информационного сообщения Минфина от 10.06.2021 № ИС-учет-33</w:t>
        </w:r>
      </w:hyperlink>
      <w:r w:rsidRPr="000E1C59">
        <w:rPr>
          <w:rFonts w:ascii="Times New Roman" w:eastAsiaTheme="minorEastAsia" w:hAnsi="Times New Roman" w:cs="Times New Roman"/>
          <w:sz w:val="24"/>
          <w:szCs w:val="24"/>
          <w:lang w:eastAsia="ru-RU"/>
        </w:rPr>
        <w:t>).</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Базы для хранения электронных документов должны размещаться на территории РФ. При этом параллельно документы могут храниться и за пределами РФ, если этого требует законодательство иностранного государства (</w:t>
      </w:r>
      <w:hyperlink r:id="rId76" w:anchor="/document/99/603780440/ZAP2D223IA/" w:history="1">
        <w:r w:rsidRPr="000E1C59">
          <w:rPr>
            <w:rFonts w:ascii="Times New Roman" w:eastAsiaTheme="minorEastAsia" w:hAnsi="Times New Roman" w:cs="Times New Roman"/>
            <w:color w:val="0000FF"/>
            <w:sz w:val="24"/>
            <w:szCs w:val="24"/>
            <w:u w:val="single"/>
            <w:lang w:eastAsia="ru-RU"/>
          </w:rPr>
          <w:t>п. 25 ФСБУ 27/2021</w:t>
        </w:r>
      </w:hyperlink>
      <w:r w:rsidRPr="000E1C59">
        <w:rPr>
          <w:rFonts w:ascii="Times New Roman" w:eastAsiaTheme="minorEastAsia" w:hAnsi="Times New Roman" w:cs="Times New Roman"/>
          <w:sz w:val="24"/>
          <w:szCs w:val="24"/>
          <w:lang w:eastAsia="ru-RU"/>
        </w:rPr>
        <w:t>).</w:t>
      </w:r>
    </w:p>
    <w:p w:rsidR="000E1C59" w:rsidRPr="000E1C59" w:rsidRDefault="000E1C59" w:rsidP="006E5404">
      <w:pPr>
        <w:spacing w:before="100" w:beforeAutospacing="1" w:after="100" w:afterAutospacing="1" w:line="240" w:lineRule="auto"/>
        <w:jc w:val="center"/>
        <w:outlineLvl w:val="1"/>
        <w:rPr>
          <w:rFonts w:ascii="Times New Roman" w:eastAsiaTheme="minorEastAsia" w:hAnsi="Times New Roman" w:cs="Times New Roman"/>
          <w:b/>
          <w:bCs/>
          <w:sz w:val="36"/>
          <w:szCs w:val="36"/>
          <w:lang w:eastAsia="ru-RU"/>
        </w:rPr>
      </w:pPr>
      <w:r w:rsidRPr="000E1C59">
        <w:rPr>
          <w:rFonts w:ascii="Times New Roman" w:eastAsia="Times New Roman" w:hAnsi="Times New Roman" w:cs="Times New Roman"/>
          <w:b/>
          <w:bCs/>
          <w:sz w:val="36"/>
          <w:szCs w:val="36"/>
          <w:lang w:eastAsia="ru-RU"/>
        </w:rPr>
        <w:t>Сроки утверждения проектов ФСБУ</w:t>
      </w:r>
    </w:p>
    <w:p w:rsidR="0036128B" w:rsidRPr="000E1C59" w:rsidRDefault="00817F2D" w:rsidP="0036128B">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hyperlink r:id="rId77" w:anchor="/document/99/560345674/XA00LUO2M6/" w:history="1">
        <w:r w:rsidR="000E1C59" w:rsidRPr="000E1C59">
          <w:rPr>
            <w:rFonts w:ascii="Times New Roman" w:eastAsiaTheme="minorEastAsia" w:hAnsi="Times New Roman" w:cs="Times New Roman"/>
            <w:color w:val="0000FF"/>
            <w:sz w:val="24"/>
            <w:szCs w:val="24"/>
            <w:u w:val="single"/>
            <w:lang w:eastAsia="ru-RU"/>
          </w:rPr>
          <w:t>Программа Минфина по разработке стандартов бухучета</w:t>
        </w:r>
      </w:hyperlink>
      <w:r w:rsidR="000E1C59" w:rsidRPr="000E1C59">
        <w:rPr>
          <w:rFonts w:ascii="Times New Roman" w:eastAsiaTheme="minorEastAsia" w:hAnsi="Times New Roman" w:cs="Times New Roman"/>
          <w:sz w:val="24"/>
          <w:szCs w:val="24"/>
          <w:lang w:eastAsia="ru-RU"/>
        </w:rPr>
        <w:t xml:space="preserve"> включает разработку новых ФСБУ и изменения </w:t>
      </w:r>
      <w:proofErr w:type="gramStart"/>
      <w:r w:rsidR="000E1C59" w:rsidRPr="000E1C59">
        <w:rPr>
          <w:rFonts w:ascii="Times New Roman" w:eastAsiaTheme="minorEastAsia" w:hAnsi="Times New Roman" w:cs="Times New Roman"/>
          <w:sz w:val="24"/>
          <w:szCs w:val="24"/>
          <w:lang w:eastAsia="ru-RU"/>
        </w:rPr>
        <w:t>в</w:t>
      </w:r>
      <w:proofErr w:type="gramEnd"/>
      <w:r w:rsidR="000E1C59" w:rsidRPr="000E1C59">
        <w:rPr>
          <w:rFonts w:ascii="Times New Roman" w:eastAsiaTheme="minorEastAsia" w:hAnsi="Times New Roman" w:cs="Times New Roman"/>
          <w:sz w:val="24"/>
          <w:szCs w:val="24"/>
          <w:lang w:eastAsia="ru-RU"/>
        </w:rPr>
        <w:t> действующие ПБУ. Сравнение сроков по старым планам и новой программе — в таблице ниже.</w:t>
      </w:r>
    </w:p>
    <w:tbl>
      <w:tblPr>
        <w:tblW w:w="5000" w:type="pct"/>
        <w:tblCellMar>
          <w:top w:w="75" w:type="dxa"/>
          <w:left w:w="150" w:type="dxa"/>
          <w:bottom w:w="75" w:type="dxa"/>
          <w:right w:w="150" w:type="dxa"/>
        </w:tblCellMar>
        <w:tblLook w:val="04A0"/>
      </w:tblPr>
      <w:tblGrid>
        <w:gridCol w:w="4502"/>
        <w:gridCol w:w="2508"/>
        <w:gridCol w:w="2525"/>
      </w:tblGrid>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Новые ФСБУ</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Ранее планируемый срок вступления в силу</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Новый срок, когда стандарт начнет действовать</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 xml:space="preserve">Нематериальные активы (смотрите </w:t>
            </w:r>
            <w:hyperlink r:id="rId78" w:anchor="/document/16/75622/dfasoffswx/" w:history="1">
              <w:r w:rsidRPr="006E5404">
                <w:rPr>
                  <w:rFonts w:ascii="Times New Roman" w:eastAsiaTheme="minorEastAsia" w:hAnsi="Times New Roman" w:cs="Times New Roman"/>
                  <w:b/>
                  <w:bCs/>
                  <w:color w:val="0000FF"/>
                  <w:u w:val="single"/>
                  <w:lang w:eastAsia="ru-RU"/>
                </w:rPr>
                <w:t>анализ проекта</w:t>
              </w:r>
            </w:hyperlink>
            <w:r w:rsidRPr="006E5404">
              <w:rPr>
                <w:rFonts w:ascii="Times New Roman" w:eastAsiaTheme="minorEastAsia" w:hAnsi="Times New Roman" w:cs="Times New Roman"/>
                <w:b/>
                <w:bCs/>
                <w:lang w:eastAsia="ru-RU"/>
              </w:rPr>
              <w:t>)</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2020</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2021</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Бухгалтерская отчетность (смотрите анализ проекта)</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2020</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2021</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 xml:space="preserve">Некоммерческая деятельность (смотрите </w:t>
            </w:r>
            <w:hyperlink r:id="rId79" w:anchor="/document/16/75622/dfasg66pc0/" w:history="1">
              <w:r w:rsidRPr="006E5404">
                <w:rPr>
                  <w:rFonts w:ascii="Times New Roman" w:eastAsiaTheme="minorEastAsia" w:hAnsi="Times New Roman" w:cs="Times New Roman"/>
                  <w:b/>
                  <w:bCs/>
                  <w:color w:val="0000FF"/>
                  <w:u w:val="single"/>
                  <w:lang w:eastAsia="ru-RU"/>
                </w:rPr>
                <w:t>анализ проекта</w:t>
              </w:r>
            </w:hyperlink>
            <w:r w:rsidRPr="006E5404">
              <w:rPr>
                <w:rFonts w:ascii="Times New Roman" w:eastAsiaTheme="minorEastAsia" w:hAnsi="Times New Roman" w:cs="Times New Roman"/>
                <w:b/>
                <w:bCs/>
                <w:lang w:eastAsia="ru-RU"/>
              </w:rPr>
              <w:t>)</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2020</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2021</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 xml:space="preserve">Доходы (смотрите </w:t>
            </w:r>
            <w:hyperlink r:id="rId80" w:anchor="/document/16/75622/dfasfxz5nd/" w:history="1">
              <w:r w:rsidRPr="006E5404">
                <w:rPr>
                  <w:rFonts w:ascii="Times New Roman" w:eastAsiaTheme="minorEastAsia" w:hAnsi="Times New Roman" w:cs="Times New Roman"/>
                  <w:b/>
                  <w:bCs/>
                  <w:color w:val="0000FF"/>
                  <w:u w:val="single"/>
                  <w:lang w:eastAsia="ru-RU"/>
                </w:rPr>
                <w:t>анализ проекта</w:t>
              </w:r>
            </w:hyperlink>
            <w:r w:rsidRPr="006E5404">
              <w:rPr>
                <w:rFonts w:ascii="Times New Roman" w:eastAsiaTheme="minorEastAsia" w:hAnsi="Times New Roman" w:cs="Times New Roman"/>
                <w:b/>
                <w:bCs/>
                <w:lang w:eastAsia="ru-RU"/>
              </w:rPr>
              <w:t>)</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2020</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2022</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lastRenderedPageBreak/>
              <w:t>Финансовые инструменты</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2022</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2022</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Участие в зависимых организациях и совместная деятельность</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2021</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2022</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Расходы</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2022</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2023</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Долговые затраты</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Не было в прошлой программе</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2022</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 xml:space="preserve">Дебиторская и кредиторская задолженности (включая долговые затраты) (смотрите </w:t>
            </w:r>
            <w:hyperlink r:id="rId81" w:anchor="/document/16/75622/dfasbk1x7d/" w:history="1">
              <w:r w:rsidRPr="006E5404">
                <w:rPr>
                  <w:rFonts w:ascii="Times New Roman" w:eastAsiaTheme="minorEastAsia" w:hAnsi="Times New Roman" w:cs="Times New Roman"/>
                  <w:b/>
                  <w:bCs/>
                  <w:color w:val="0000FF"/>
                  <w:u w:val="single"/>
                  <w:lang w:eastAsia="ru-RU"/>
                </w:rPr>
                <w:t>анализ проекта</w:t>
              </w:r>
            </w:hyperlink>
            <w:r w:rsidRPr="006E5404">
              <w:rPr>
                <w:rFonts w:ascii="Times New Roman" w:eastAsiaTheme="minorEastAsia" w:hAnsi="Times New Roman" w:cs="Times New Roman"/>
                <w:b/>
                <w:bCs/>
                <w:lang w:eastAsia="ru-RU"/>
              </w:rPr>
              <w:t>)</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2020</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Исключен</w:t>
            </w:r>
          </w:p>
        </w:tc>
      </w:tr>
      <w:tr w:rsidR="000E1C59" w:rsidRPr="000E1C59" w:rsidTr="000E1C59">
        <w:trPr>
          <w:tblHeader/>
        </w:trPr>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Добыча полезных ископаемых</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2021</w:t>
            </w:r>
          </w:p>
        </w:tc>
        <w:tc>
          <w:tcPr>
            <w:tcW w:w="0" w:type="auto"/>
            <w:tcBorders>
              <w:top w:val="single" w:sz="6" w:space="0" w:color="000000"/>
              <w:left w:val="nil"/>
              <w:bottom w:val="nil"/>
              <w:right w:val="nil"/>
            </w:tcBorders>
            <w:tcMar>
              <w:top w:w="90" w:type="dxa"/>
              <w:left w:w="90" w:type="dxa"/>
              <w:bottom w:w="90" w:type="dxa"/>
              <w:right w:w="90" w:type="dxa"/>
            </w:tcMar>
            <w:vAlign w:val="center"/>
            <w:hideMark/>
          </w:tcPr>
          <w:p w:rsidR="000E1C59" w:rsidRPr="006E5404" w:rsidRDefault="000E1C59" w:rsidP="000E1C59">
            <w:pPr>
              <w:spacing w:before="100" w:beforeAutospacing="1" w:after="100" w:afterAutospacing="1" w:line="240" w:lineRule="auto"/>
              <w:jc w:val="center"/>
              <w:rPr>
                <w:rFonts w:ascii="Times New Roman" w:eastAsiaTheme="minorEastAsia" w:hAnsi="Times New Roman" w:cs="Times New Roman"/>
                <w:b/>
                <w:bCs/>
                <w:lang w:eastAsia="ru-RU"/>
              </w:rPr>
            </w:pPr>
            <w:r w:rsidRPr="006E5404">
              <w:rPr>
                <w:rFonts w:ascii="Times New Roman" w:eastAsiaTheme="minorEastAsia" w:hAnsi="Times New Roman" w:cs="Times New Roman"/>
                <w:b/>
                <w:bCs/>
                <w:lang w:eastAsia="ru-RU"/>
              </w:rPr>
              <w:t>Исключен</w:t>
            </w:r>
          </w:p>
        </w:tc>
      </w:tr>
    </w:tbl>
    <w:p w:rsidR="000E1C59" w:rsidRPr="000E1C59" w:rsidRDefault="000E1C59" w:rsidP="006E5404">
      <w:pPr>
        <w:spacing w:before="100" w:beforeAutospacing="1" w:after="100" w:afterAutospacing="1" w:line="240" w:lineRule="auto"/>
        <w:jc w:val="center"/>
        <w:outlineLvl w:val="1"/>
        <w:rPr>
          <w:rFonts w:ascii="Times New Roman" w:eastAsiaTheme="minorEastAsia" w:hAnsi="Times New Roman" w:cs="Times New Roman"/>
          <w:b/>
          <w:bCs/>
          <w:sz w:val="36"/>
          <w:szCs w:val="36"/>
          <w:lang w:eastAsia="ru-RU"/>
        </w:rPr>
      </w:pPr>
      <w:r w:rsidRPr="000E1C59">
        <w:rPr>
          <w:rFonts w:ascii="Times New Roman" w:eastAsia="Times New Roman" w:hAnsi="Times New Roman" w:cs="Times New Roman"/>
          <w:b/>
          <w:bCs/>
          <w:sz w:val="36"/>
          <w:szCs w:val="36"/>
          <w:lang w:eastAsia="ru-RU"/>
        </w:rPr>
        <w:t>Проект ФСБУ «Нематериальные активы»</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Минфин разработал проект ФСБУ «Нематериальные активы». Проект стандарта — </w:t>
      </w:r>
      <w:hyperlink r:id="rId82" w:history="1">
        <w:r w:rsidRPr="000E1C59">
          <w:rPr>
            <w:rFonts w:ascii="Times New Roman" w:eastAsiaTheme="minorEastAsia" w:hAnsi="Times New Roman" w:cs="Times New Roman"/>
            <w:color w:val="0000FF"/>
            <w:sz w:val="24"/>
            <w:szCs w:val="24"/>
            <w:u w:val="single"/>
            <w:lang w:eastAsia="ru-RU"/>
          </w:rPr>
          <w:t>на сайте фонда «НРБУ „БМЦ“»</w:t>
        </w:r>
      </w:hyperlink>
      <w:r w:rsidRPr="000E1C59">
        <w:rPr>
          <w:rFonts w:ascii="Times New Roman" w:eastAsiaTheme="minorEastAsia" w:hAnsi="Times New Roman" w:cs="Times New Roman"/>
          <w:sz w:val="24"/>
          <w:szCs w:val="24"/>
          <w:lang w:eastAsia="ru-RU"/>
        </w:rPr>
        <w:t xml:space="preserve">. Между ФСБУ и действующим </w:t>
      </w:r>
      <w:hyperlink r:id="rId83" w:anchor="/document/99/902081954/ZA00M8A2MH/" w:history="1">
        <w:r w:rsidRPr="000E1C59">
          <w:rPr>
            <w:rFonts w:ascii="Times New Roman" w:eastAsiaTheme="minorEastAsia" w:hAnsi="Times New Roman" w:cs="Times New Roman"/>
            <w:color w:val="0000FF"/>
            <w:sz w:val="24"/>
            <w:szCs w:val="24"/>
            <w:u w:val="single"/>
            <w:lang w:eastAsia="ru-RU"/>
          </w:rPr>
          <w:t>ПБУ 14/2007 «Учет нематериальных активов»</w:t>
        </w:r>
      </w:hyperlink>
      <w:r w:rsidRPr="000E1C59">
        <w:rPr>
          <w:rFonts w:ascii="Times New Roman" w:eastAsiaTheme="minorEastAsia" w:hAnsi="Times New Roman" w:cs="Times New Roman"/>
          <w:sz w:val="24"/>
          <w:szCs w:val="24"/>
          <w:lang w:eastAsia="ru-RU"/>
        </w:rPr>
        <w:t xml:space="preserve"> есть значительные различия. В таблице ниже сравним </w:t>
      </w:r>
      <w:proofErr w:type="gramStart"/>
      <w:r w:rsidRPr="000E1C59">
        <w:rPr>
          <w:rFonts w:ascii="Times New Roman" w:eastAsiaTheme="minorEastAsia" w:hAnsi="Times New Roman" w:cs="Times New Roman"/>
          <w:sz w:val="24"/>
          <w:szCs w:val="24"/>
          <w:lang w:eastAsia="ru-RU"/>
        </w:rPr>
        <w:t>основные</w:t>
      </w:r>
      <w:proofErr w:type="gramEnd"/>
      <w:r w:rsidRPr="000E1C59">
        <w:rPr>
          <w:rFonts w:ascii="Times New Roman" w:eastAsiaTheme="minorEastAsia" w:hAnsi="Times New Roman" w:cs="Times New Roman"/>
          <w:sz w:val="24"/>
          <w:szCs w:val="24"/>
          <w:lang w:eastAsia="ru-RU"/>
        </w:rPr>
        <w:t>.</w:t>
      </w:r>
    </w:p>
    <w:tbl>
      <w:tblPr>
        <w:tblW w:w="5000" w:type="pct"/>
        <w:tblCellMar>
          <w:top w:w="75" w:type="dxa"/>
          <w:left w:w="150" w:type="dxa"/>
          <w:bottom w:w="75" w:type="dxa"/>
          <w:right w:w="150" w:type="dxa"/>
        </w:tblCellMar>
        <w:tblLook w:val="04A0"/>
      </w:tblPr>
      <w:tblGrid>
        <w:gridCol w:w="3327"/>
        <w:gridCol w:w="6328"/>
      </w:tblGrid>
      <w:tr w:rsidR="000E1C59" w:rsidRPr="000E1C59" w:rsidTr="000E1C59">
        <w:tc>
          <w:tcPr>
            <w:tcW w:w="3525" w:type="dxa"/>
            <w:tcBorders>
              <w:top w:val="nil"/>
              <w:left w:val="nil"/>
              <w:bottom w:val="single" w:sz="6" w:space="0" w:color="000000"/>
              <w:right w:val="nil"/>
            </w:tcBorders>
            <w:vAlign w:val="center"/>
            <w:hideMark/>
          </w:tcPr>
          <w:p w:rsidR="000E1C59" w:rsidRPr="006E5404" w:rsidRDefault="000E1C59" w:rsidP="006E5404">
            <w:pPr>
              <w:spacing w:before="100" w:beforeAutospacing="1" w:after="100" w:afterAutospacing="1" w:line="240" w:lineRule="auto"/>
              <w:jc w:val="center"/>
              <w:rPr>
                <w:rFonts w:ascii="Times New Roman" w:eastAsiaTheme="minorEastAsia" w:hAnsi="Times New Roman" w:cs="Times New Roman"/>
                <w:lang w:eastAsia="ru-RU"/>
              </w:rPr>
            </w:pPr>
            <w:r w:rsidRPr="006E5404">
              <w:rPr>
                <w:rFonts w:ascii="Times New Roman" w:eastAsiaTheme="minorEastAsia" w:hAnsi="Times New Roman" w:cs="Times New Roman"/>
                <w:b/>
                <w:bCs/>
                <w:lang w:eastAsia="ru-RU"/>
              </w:rPr>
              <w:t>Какие правила действуют сейчас</w:t>
            </w:r>
          </w:p>
        </w:tc>
        <w:tc>
          <w:tcPr>
            <w:tcW w:w="7020" w:type="dxa"/>
            <w:tcBorders>
              <w:top w:val="nil"/>
              <w:left w:val="nil"/>
              <w:bottom w:val="single" w:sz="6" w:space="0" w:color="000000"/>
              <w:right w:val="nil"/>
            </w:tcBorders>
            <w:vAlign w:val="center"/>
            <w:hideMark/>
          </w:tcPr>
          <w:p w:rsidR="000E1C59" w:rsidRPr="006E5404" w:rsidRDefault="000E1C59" w:rsidP="006E5404">
            <w:pPr>
              <w:spacing w:before="100" w:beforeAutospacing="1" w:after="100" w:afterAutospacing="1" w:line="240" w:lineRule="auto"/>
              <w:jc w:val="center"/>
              <w:rPr>
                <w:rFonts w:ascii="Times New Roman" w:eastAsiaTheme="minorEastAsia" w:hAnsi="Times New Roman" w:cs="Times New Roman"/>
                <w:lang w:eastAsia="ru-RU"/>
              </w:rPr>
            </w:pPr>
            <w:r w:rsidRPr="006E5404">
              <w:rPr>
                <w:rFonts w:ascii="Times New Roman" w:eastAsiaTheme="minorEastAsia" w:hAnsi="Times New Roman" w:cs="Times New Roman"/>
                <w:b/>
                <w:bCs/>
                <w:lang w:eastAsia="ru-RU"/>
              </w:rPr>
              <w:t>Основные положения нового ФСБУ</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НМА принимают к учету по первоначальной стоимости</w:t>
            </w:r>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НМА принимают к учету по себестоимости. Уточнили состав затрат, которые включаются в себестоимость НМА. В частности, </w:t>
            </w:r>
            <w:proofErr w:type="gramStart"/>
            <w:r w:rsidRPr="006E5404">
              <w:rPr>
                <w:rFonts w:ascii="Times New Roman" w:eastAsiaTheme="minorEastAsia" w:hAnsi="Times New Roman" w:cs="Times New Roman"/>
                <w:lang w:eastAsia="ru-RU"/>
              </w:rPr>
              <w:t>по новому</w:t>
            </w:r>
            <w:proofErr w:type="gramEnd"/>
            <w:r w:rsidRPr="006E5404">
              <w:rPr>
                <w:rFonts w:ascii="Times New Roman" w:eastAsiaTheme="minorEastAsia" w:hAnsi="Times New Roman" w:cs="Times New Roman"/>
                <w:lang w:eastAsia="ru-RU"/>
              </w:rPr>
              <w:t xml:space="preserve"> ФСБУ в нее не входят траты:</w:t>
            </w:r>
            <w:r w:rsidRPr="006E5404">
              <w:rPr>
                <w:rFonts w:ascii="Times New Roman" w:eastAsiaTheme="minorEastAsia" w:hAnsi="Times New Roman" w:cs="Times New Roman"/>
                <w:lang w:eastAsia="ru-RU"/>
              </w:rPr>
              <w:br/>
              <w:t>— на деловую репутацию, товарные знаки, фирменные наименования и другие аналогичные объекты. Исключение составляют затраты, если приобрели их у других лиц;</w:t>
            </w:r>
            <w:r w:rsidRPr="006E5404">
              <w:rPr>
                <w:rFonts w:ascii="Times New Roman" w:eastAsiaTheme="minorEastAsia" w:hAnsi="Times New Roman" w:cs="Times New Roman"/>
                <w:lang w:eastAsia="ru-RU"/>
              </w:rPr>
              <w:br/>
              <w:t>— исследования независимо от того, был ли в результате таких затрат создан нематериальный актив;</w:t>
            </w:r>
            <w:r w:rsidRPr="006E5404">
              <w:rPr>
                <w:rFonts w:ascii="Times New Roman" w:eastAsiaTheme="minorEastAsia" w:hAnsi="Times New Roman" w:cs="Times New Roman"/>
                <w:lang w:eastAsia="ru-RU"/>
              </w:rPr>
              <w:br/>
              <w:t>— возмещаемые косвенные налоги;</w:t>
            </w:r>
            <w:r w:rsidRPr="006E5404">
              <w:rPr>
                <w:rFonts w:ascii="Times New Roman" w:eastAsiaTheme="minorEastAsia" w:hAnsi="Times New Roman" w:cs="Times New Roman"/>
                <w:lang w:eastAsia="ru-RU"/>
              </w:rPr>
              <w:br/>
              <w:t>— поддержание НМА в рабочем состоянии;</w:t>
            </w:r>
            <w:r w:rsidRPr="006E5404">
              <w:rPr>
                <w:rFonts w:ascii="Times New Roman" w:eastAsiaTheme="minorEastAsia" w:hAnsi="Times New Roman" w:cs="Times New Roman"/>
                <w:lang w:eastAsia="ru-RU"/>
              </w:rPr>
              <w:br/>
              <w:t>— плановые обновления нематериальных активов;</w:t>
            </w:r>
            <w:r w:rsidRPr="006E5404">
              <w:rPr>
                <w:rFonts w:ascii="Times New Roman" w:eastAsiaTheme="minorEastAsia" w:hAnsi="Times New Roman" w:cs="Times New Roman"/>
                <w:lang w:eastAsia="ru-RU"/>
              </w:rPr>
              <w:br/>
              <w:t>— организацию работы в новом месте или с новыми клиентами и т. д.</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817F2D" w:rsidP="000E1C59">
            <w:pPr>
              <w:spacing w:before="100" w:beforeAutospacing="1" w:after="100" w:afterAutospacing="1" w:line="240" w:lineRule="auto"/>
              <w:rPr>
                <w:rFonts w:ascii="Times New Roman" w:eastAsiaTheme="minorEastAsia" w:hAnsi="Times New Roman" w:cs="Times New Roman"/>
                <w:lang w:eastAsia="ru-RU"/>
              </w:rPr>
            </w:pPr>
            <w:hyperlink r:id="rId84" w:anchor="/document/16/55250/" w:history="1">
              <w:r w:rsidR="000E1C59" w:rsidRPr="006E5404">
                <w:rPr>
                  <w:rFonts w:ascii="Times New Roman" w:eastAsiaTheme="minorEastAsia" w:hAnsi="Times New Roman" w:cs="Times New Roman"/>
                  <w:color w:val="0000FF"/>
                  <w:u w:val="single"/>
                  <w:lang w:eastAsia="ru-RU"/>
                </w:rPr>
                <w:t>Амортизацию по НМА начисляют с месяца, следующего за тем, в котором объект был принят к учету в качестве нематериального актива</w:t>
              </w:r>
            </w:hyperlink>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Амортизацию начинают начислять с момента готовности НМА. То есть когда НМА привели в местоположение и состояние, пригодное для его использования</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817F2D" w:rsidP="000E1C59">
            <w:pPr>
              <w:spacing w:before="100" w:beforeAutospacing="1" w:after="100" w:afterAutospacing="1" w:line="240" w:lineRule="auto"/>
              <w:rPr>
                <w:rFonts w:ascii="Times New Roman" w:eastAsiaTheme="minorEastAsia" w:hAnsi="Times New Roman" w:cs="Times New Roman"/>
                <w:lang w:eastAsia="ru-RU"/>
              </w:rPr>
            </w:pPr>
            <w:hyperlink r:id="rId85" w:anchor="/document/86/79886/" w:history="1">
              <w:proofErr w:type="gramStart"/>
              <w:r w:rsidR="000E1C59" w:rsidRPr="006E5404">
                <w:rPr>
                  <w:rFonts w:ascii="Times New Roman" w:eastAsiaTheme="minorEastAsia" w:hAnsi="Times New Roman" w:cs="Times New Roman"/>
                  <w:color w:val="0000FF"/>
                  <w:u w:val="single"/>
                  <w:lang w:eastAsia="ru-RU"/>
                </w:rPr>
                <w:t>Срок полезного использования НМА определяют</w:t>
              </w:r>
            </w:hyperlink>
            <w:r w:rsidR="000E1C59" w:rsidRPr="006E5404">
              <w:rPr>
                <w:rFonts w:ascii="Times New Roman" w:eastAsiaTheme="minorEastAsia" w:hAnsi="Times New Roman" w:cs="Times New Roman"/>
                <w:lang w:eastAsia="ru-RU"/>
              </w:rPr>
              <w:t xml:space="preserve"> исходя из:</w:t>
            </w:r>
            <w:r w:rsidR="000E1C59" w:rsidRPr="006E5404">
              <w:rPr>
                <w:rFonts w:ascii="Times New Roman" w:eastAsiaTheme="minorEastAsia" w:hAnsi="Times New Roman" w:cs="Times New Roman"/>
                <w:lang w:eastAsia="ru-RU"/>
              </w:rPr>
              <w:br/>
              <w:t>— срока, в течение которого организации будут принадлежать исключительные права на объект;</w:t>
            </w:r>
            <w:r w:rsidR="000E1C59" w:rsidRPr="006E5404">
              <w:rPr>
                <w:rFonts w:ascii="Times New Roman" w:eastAsiaTheme="minorEastAsia" w:hAnsi="Times New Roman" w:cs="Times New Roman"/>
                <w:lang w:eastAsia="ru-RU"/>
              </w:rPr>
              <w:br/>
              <w:t xml:space="preserve">— срока, в течение которого </w:t>
            </w:r>
            <w:r w:rsidR="000E1C59" w:rsidRPr="006E5404">
              <w:rPr>
                <w:rFonts w:ascii="Times New Roman" w:eastAsiaTheme="minorEastAsia" w:hAnsi="Times New Roman" w:cs="Times New Roman"/>
                <w:lang w:eastAsia="ru-RU"/>
              </w:rPr>
              <w:lastRenderedPageBreak/>
              <w:t>организация планирует использовать объект в своей деятельности;</w:t>
            </w:r>
            <w:r w:rsidR="000E1C59" w:rsidRPr="006E5404">
              <w:rPr>
                <w:rFonts w:ascii="Times New Roman" w:eastAsiaTheme="minorEastAsia" w:hAnsi="Times New Roman" w:cs="Times New Roman"/>
                <w:lang w:eastAsia="ru-RU"/>
              </w:rPr>
              <w:br/>
              <w:t>— количества продукции или иного натурального показателя объема работ, который организация собирается получить с использованием этого актива</w:t>
            </w:r>
            <w:proofErr w:type="gramEnd"/>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lastRenderedPageBreak/>
              <w:t>По ФСБУ срок амортизации НМА определяют исходя из:</w:t>
            </w:r>
            <w:r w:rsidRPr="006E5404">
              <w:rPr>
                <w:rFonts w:ascii="Times New Roman" w:eastAsiaTheme="minorEastAsia" w:hAnsi="Times New Roman" w:cs="Times New Roman"/>
                <w:lang w:eastAsia="ru-RU"/>
              </w:rPr>
              <w:br/>
              <w:t>— срока действия юридических прав;</w:t>
            </w:r>
            <w:r w:rsidRPr="006E5404">
              <w:rPr>
                <w:rFonts w:ascii="Times New Roman" w:eastAsiaTheme="minorEastAsia" w:hAnsi="Times New Roman" w:cs="Times New Roman"/>
                <w:lang w:eastAsia="ru-RU"/>
              </w:rPr>
              <w:br/>
              <w:t>— нормативных, договорных и других ограничений использования;</w:t>
            </w:r>
            <w:r w:rsidRPr="006E5404">
              <w:rPr>
                <w:rFonts w:ascii="Times New Roman" w:eastAsiaTheme="minorEastAsia" w:hAnsi="Times New Roman" w:cs="Times New Roman"/>
                <w:lang w:eastAsia="ru-RU"/>
              </w:rPr>
              <w:br/>
              <w:t>— предполагаемого срока использования;</w:t>
            </w:r>
            <w:r w:rsidRPr="006E5404">
              <w:rPr>
                <w:rFonts w:ascii="Times New Roman" w:eastAsiaTheme="minorEastAsia" w:hAnsi="Times New Roman" w:cs="Times New Roman"/>
                <w:lang w:eastAsia="ru-RU"/>
              </w:rPr>
              <w:br/>
              <w:t>— ресурсных и финансовых возможностей организации обеспечивать использование;</w:t>
            </w:r>
            <w:r w:rsidRPr="006E5404">
              <w:rPr>
                <w:rFonts w:ascii="Times New Roman" w:eastAsiaTheme="minorEastAsia" w:hAnsi="Times New Roman" w:cs="Times New Roman"/>
                <w:lang w:eastAsia="ru-RU"/>
              </w:rPr>
              <w:br/>
            </w:r>
            <w:r w:rsidRPr="006E5404">
              <w:rPr>
                <w:rFonts w:ascii="Times New Roman" w:eastAsiaTheme="minorEastAsia" w:hAnsi="Times New Roman" w:cs="Times New Roman"/>
                <w:lang w:eastAsia="ru-RU"/>
              </w:rPr>
              <w:lastRenderedPageBreak/>
              <w:t xml:space="preserve">— зависимости эффективности использования от знаний и умений конкретных работников, в частности, </w:t>
            </w:r>
            <w:proofErr w:type="gramStart"/>
            <w:r w:rsidRPr="006E5404">
              <w:rPr>
                <w:rFonts w:ascii="Times New Roman" w:eastAsiaTheme="minorEastAsia" w:hAnsi="Times New Roman" w:cs="Times New Roman"/>
                <w:lang w:eastAsia="ru-RU"/>
              </w:rPr>
              <w:t>возможностей</w:t>
            </w:r>
            <w:proofErr w:type="gramEnd"/>
            <w:r w:rsidRPr="006E5404">
              <w:rPr>
                <w:rFonts w:ascii="Times New Roman" w:eastAsiaTheme="minorEastAsia" w:hAnsi="Times New Roman" w:cs="Times New Roman"/>
                <w:lang w:eastAsia="ru-RU"/>
              </w:rPr>
              <w:t xml:space="preserve"> продолжать использовать нематериальный актив при смене персонала организации;</w:t>
            </w:r>
            <w:r w:rsidRPr="006E5404">
              <w:rPr>
                <w:rFonts w:ascii="Times New Roman" w:eastAsiaTheme="minorEastAsia" w:hAnsi="Times New Roman" w:cs="Times New Roman"/>
                <w:lang w:eastAsia="ru-RU"/>
              </w:rPr>
              <w:br/>
              <w:t>— ожидаемого морального или коммерческого износа;</w:t>
            </w:r>
            <w:r w:rsidRPr="006E5404">
              <w:rPr>
                <w:rFonts w:ascii="Times New Roman" w:eastAsiaTheme="minorEastAsia" w:hAnsi="Times New Roman" w:cs="Times New Roman"/>
                <w:lang w:eastAsia="ru-RU"/>
              </w:rPr>
              <w:br/>
              <w:t>— опыта использования аналогичных активов, а также доступной информации о сроках использования аналогичных активов другими организациями;</w:t>
            </w:r>
            <w:r w:rsidRPr="006E5404">
              <w:rPr>
                <w:rFonts w:ascii="Times New Roman" w:eastAsiaTheme="minorEastAsia" w:hAnsi="Times New Roman" w:cs="Times New Roman"/>
                <w:lang w:eastAsia="ru-RU"/>
              </w:rPr>
              <w:br/>
              <w:t>— стабильности рынка товаров, продукции, работ, услуг;</w:t>
            </w:r>
            <w:r w:rsidRPr="006E5404">
              <w:rPr>
                <w:rFonts w:ascii="Times New Roman" w:eastAsiaTheme="minorEastAsia" w:hAnsi="Times New Roman" w:cs="Times New Roman"/>
                <w:lang w:eastAsia="ru-RU"/>
              </w:rPr>
              <w:br/>
              <w:t>— предполагаемых действий конкурентов;</w:t>
            </w:r>
            <w:r w:rsidRPr="006E5404">
              <w:rPr>
                <w:rFonts w:ascii="Times New Roman" w:eastAsiaTheme="minorEastAsia" w:hAnsi="Times New Roman" w:cs="Times New Roman"/>
                <w:lang w:eastAsia="ru-RU"/>
              </w:rPr>
              <w:br/>
              <w:t>— сроков использования других активов организации, задействованных в том же производственном процессе</w:t>
            </w:r>
          </w:p>
        </w:tc>
      </w:tr>
    </w:tbl>
    <w:p w:rsidR="000E1C59" w:rsidRPr="000E1C59" w:rsidRDefault="000E1C59" w:rsidP="006E540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E1C59">
        <w:rPr>
          <w:rFonts w:ascii="Times New Roman" w:eastAsia="Times New Roman" w:hAnsi="Times New Roman" w:cs="Times New Roman"/>
          <w:b/>
          <w:bCs/>
          <w:sz w:val="36"/>
          <w:szCs w:val="36"/>
          <w:lang w:eastAsia="ru-RU"/>
        </w:rPr>
        <w:lastRenderedPageBreak/>
        <w:t>Проект ФСБУ «Бухгалтерская отчетность организации»</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Проект ФСБУ 4/20__ «Бухгалтерская отчетность организации» опубликован на </w:t>
      </w:r>
      <w:hyperlink r:id="rId86" w:history="1">
        <w:r w:rsidRPr="000E1C59">
          <w:rPr>
            <w:rFonts w:ascii="Times New Roman" w:eastAsiaTheme="minorEastAsia" w:hAnsi="Times New Roman" w:cs="Times New Roman"/>
            <w:color w:val="0000FF"/>
            <w:sz w:val="24"/>
            <w:szCs w:val="24"/>
            <w:u w:val="single"/>
            <w:lang w:eastAsia="ru-RU"/>
          </w:rPr>
          <w:t>сайте Минфина</w:t>
        </w:r>
      </w:hyperlink>
      <w:r w:rsidRPr="000E1C59">
        <w:rPr>
          <w:rFonts w:ascii="Times New Roman" w:eastAsiaTheme="minorEastAsia" w:hAnsi="Times New Roman" w:cs="Times New Roman"/>
          <w:sz w:val="24"/>
          <w:szCs w:val="24"/>
          <w:lang w:eastAsia="ru-RU"/>
        </w:rPr>
        <w:t xml:space="preserve"> в 2019 году. По программе Минфина он должен начать действовать с 2021 года. Стандарт призван заменить </w:t>
      </w:r>
      <w:proofErr w:type="gramStart"/>
      <w:r w:rsidRPr="000E1C59">
        <w:rPr>
          <w:rFonts w:ascii="Times New Roman" w:eastAsiaTheme="minorEastAsia" w:hAnsi="Times New Roman" w:cs="Times New Roman"/>
          <w:sz w:val="24"/>
          <w:szCs w:val="24"/>
          <w:lang w:eastAsia="ru-RU"/>
        </w:rPr>
        <w:t>действующее</w:t>
      </w:r>
      <w:proofErr w:type="gramEnd"/>
      <w:r w:rsidRPr="000E1C59">
        <w:rPr>
          <w:rFonts w:ascii="Times New Roman" w:eastAsiaTheme="minorEastAsia" w:hAnsi="Times New Roman" w:cs="Times New Roman"/>
          <w:sz w:val="24"/>
          <w:szCs w:val="24"/>
          <w:lang w:eastAsia="ru-RU"/>
        </w:rPr>
        <w:t xml:space="preserve"> </w:t>
      </w:r>
      <w:hyperlink r:id="rId87" w:anchor="/document/99/901742636/ZA00MIG2NU/" w:history="1">
        <w:r w:rsidRPr="000E1C59">
          <w:rPr>
            <w:rFonts w:ascii="Times New Roman" w:eastAsiaTheme="minorEastAsia" w:hAnsi="Times New Roman" w:cs="Times New Roman"/>
            <w:color w:val="0000FF"/>
            <w:sz w:val="24"/>
            <w:szCs w:val="24"/>
            <w:u w:val="single"/>
            <w:lang w:eastAsia="ru-RU"/>
          </w:rPr>
          <w:t>ПБУ 4/99</w:t>
        </w:r>
      </w:hyperlink>
      <w:r w:rsidRPr="000E1C59">
        <w:rPr>
          <w:rFonts w:ascii="Times New Roman" w:eastAsiaTheme="minorEastAsia" w:hAnsi="Times New Roman" w:cs="Times New Roman"/>
          <w:sz w:val="24"/>
          <w:szCs w:val="24"/>
          <w:lang w:eastAsia="ru-RU"/>
        </w:rPr>
        <w:t> с тем же названием. Рассмотрим, что нового предлагает проект по сравнению с текущими правилами.</w:t>
      </w:r>
    </w:p>
    <w:tbl>
      <w:tblPr>
        <w:tblW w:w="5000" w:type="pct"/>
        <w:tblCellMar>
          <w:top w:w="75" w:type="dxa"/>
          <w:left w:w="150" w:type="dxa"/>
          <w:bottom w:w="75" w:type="dxa"/>
          <w:right w:w="150" w:type="dxa"/>
        </w:tblCellMar>
        <w:tblLook w:val="04A0"/>
      </w:tblPr>
      <w:tblGrid>
        <w:gridCol w:w="3328"/>
        <w:gridCol w:w="6327"/>
      </w:tblGrid>
      <w:tr w:rsidR="000E1C59" w:rsidRPr="000E1C59" w:rsidTr="000E1C59">
        <w:tc>
          <w:tcPr>
            <w:tcW w:w="3525" w:type="dxa"/>
            <w:tcBorders>
              <w:top w:val="nil"/>
              <w:left w:val="nil"/>
              <w:bottom w:val="single" w:sz="6" w:space="0" w:color="000000"/>
              <w:right w:val="nil"/>
            </w:tcBorders>
            <w:vAlign w:val="center"/>
            <w:hideMark/>
          </w:tcPr>
          <w:p w:rsidR="000E1C59" w:rsidRPr="006E5404" w:rsidRDefault="000E1C59" w:rsidP="006E5404">
            <w:pPr>
              <w:spacing w:before="100" w:beforeAutospacing="1" w:after="100" w:afterAutospacing="1" w:line="240" w:lineRule="auto"/>
              <w:jc w:val="center"/>
              <w:rPr>
                <w:rFonts w:ascii="Times New Roman" w:eastAsiaTheme="minorEastAsia" w:hAnsi="Times New Roman" w:cs="Times New Roman"/>
                <w:lang w:eastAsia="ru-RU"/>
              </w:rPr>
            </w:pPr>
            <w:r w:rsidRPr="006E5404">
              <w:rPr>
                <w:rFonts w:ascii="Times New Roman" w:eastAsiaTheme="minorEastAsia" w:hAnsi="Times New Roman" w:cs="Times New Roman"/>
                <w:b/>
                <w:bCs/>
                <w:lang w:eastAsia="ru-RU"/>
              </w:rPr>
              <w:t>Какие правила действуют сейчас</w:t>
            </w:r>
          </w:p>
        </w:tc>
        <w:tc>
          <w:tcPr>
            <w:tcW w:w="7020" w:type="dxa"/>
            <w:tcBorders>
              <w:top w:val="nil"/>
              <w:left w:val="nil"/>
              <w:bottom w:val="single" w:sz="6" w:space="0" w:color="000000"/>
              <w:right w:val="nil"/>
            </w:tcBorders>
            <w:vAlign w:val="center"/>
            <w:hideMark/>
          </w:tcPr>
          <w:p w:rsidR="000E1C59" w:rsidRPr="006E5404" w:rsidRDefault="000E1C59" w:rsidP="006E5404">
            <w:pPr>
              <w:spacing w:before="100" w:beforeAutospacing="1" w:after="100" w:afterAutospacing="1" w:line="240" w:lineRule="auto"/>
              <w:jc w:val="center"/>
              <w:rPr>
                <w:rFonts w:ascii="Times New Roman" w:eastAsiaTheme="minorEastAsia" w:hAnsi="Times New Roman" w:cs="Times New Roman"/>
                <w:lang w:eastAsia="ru-RU"/>
              </w:rPr>
            </w:pPr>
            <w:r w:rsidRPr="006E5404">
              <w:rPr>
                <w:rFonts w:ascii="Times New Roman" w:eastAsiaTheme="minorEastAsia" w:hAnsi="Times New Roman" w:cs="Times New Roman"/>
                <w:b/>
                <w:bCs/>
                <w:lang w:eastAsia="ru-RU"/>
              </w:rPr>
              <w:t>Основные положения нового ФСБУ</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Действующее </w:t>
            </w:r>
            <w:hyperlink r:id="rId88" w:anchor="/document/99/901742636/" w:history="1">
              <w:r w:rsidRPr="006E5404">
                <w:rPr>
                  <w:rFonts w:ascii="Times New Roman" w:eastAsiaTheme="minorEastAsia" w:hAnsi="Times New Roman" w:cs="Times New Roman"/>
                  <w:color w:val="0000FF"/>
                  <w:u w:val="single"/>
                  <w:lang w:eastAsia="ru-RU"/>
                </w:rPr>
                <w:t>ПБУ 4/99</w:t>
              </w:r>
            </w:hyperlink>
            <w:r w:rsidRPr="006E5404">
              <w:rPr>
                <w:rFonts w:ascii="Times New Roman" w:eastAsiaTheme="minorEastAsia" w:hAnsi="Times New Roman" w:cs="Times New Roman"/>
                <w:lang w:eastAsia="ru-RU"/>
              </w:rPr>
              <w:t xml:space="preserve"> применяют все организации, за исключением госсектора. Положение </w:t>
            </w:r>
            <w:proofErr w:type="gramStart"/>
            <w:r w:rsidRPr="006E5404">
              <w:rPr>
                <w:rFonts w:ascii="Times New Roman" w:eastAsiaTheme="minorEastAsia" w:hAnsi="Times New Roman" w:cs="Times New Roman"/>
                <w:lang w:eastAsia="ru-RU"/>
              </w:rPr>
              <w:t>распространяется</w:t>
            </w:r>
            <w:proofErr w:type="gramEnd"/>
            <w:r w:rsidRPr="006E5404">
              <w:rPr>
                <w:rFonts w:ascii="Times New Roman" w:eastAsiaTheme="minorEastAsia" w:hAnsi="Times New Roman" w:cs="Times New Roman"/>
                <w:lang w:eastAsia="ru-RU"/>
              </w:rPr>
              <w:t xml:space="preserve"> в том числе и на последнюю </w:t>
            </w:r>
            <w:proofErr w:type="spellStart"/>
            <w:r w:rsidRPr="006E5404">
              <w:rPr>
                <w:rFonts w:ascii="Times New Roman" w:eastAsiaTheme="minorEastAsia" w:hAnsi="Times New Roman" w:cs="Times New Roman"/>
                <w:lang w:eastAsia="ru-RU"/>
              </w:rPr>
              <w:t>бухотчетность</w:t>
            </w:r>
            <w:proofErr w:type="spellEnd"/>
            <w:r w:rsidRPr="006E5404">
              <w:rPr>
                <w:rFonts w:ascii="Times New Roman" w:eastAsiaTheme="minorEastAsia" w:hAnsi="Times New Roman" w:cs="Times New Roman"/>
                <w:lang w:eastAsia="ru-RU"/>
              </w:rPr>
              <w:t xml:space="preserve"> ликвидируемой и реорганизуемой компании</w:t>
            </w:r>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Стандарт применяют все организации, за исключением госсектора. Стандарт не применяется при составлении отчетности для внутренних целей, а также при составлении последней </w:t>
            </w:r>
            <w:proofErr w:type="spellStart"/>
            <w:r w:rsidRPr="006E5404">
              <w:rPr>
                <w:rFonts w:ascii="Times New Roman" w:eastAsiaTheme="minorEastAsia" w:hAnsi="Times New Roman" w:cs="Times New Roman"/>
                <w:lang w:eastAsia="ru-RU"/>
              </w:rPr>
              <w:t>бухотчетности</w:t>
            </w:r>
            <w:proofErr w:type="spellEnd"/>
            <w:r w:rsidRPr="006E5404">
              <w:rPr>
                <w:rFonts w:ascii="Times New Roman" w:eastAsiaTheme="minorEastAsia" w:hAnsi="Times New Roman" w:cs="Times New Roman"/>
                <w:lang w:eastAsia="ru-RU"/>
              </w:rPr>
              <w:t xml:space="preserve"> реорганизуемой и ликвидируемой организации</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after="0" w:line="240" w:lineRule="auto"/>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Бухгалтерская отчетность должна быть полной, достоверной, нейтральной. Однако не уточняется, что должна предпринять организация, чтобы соблюсти эти требования</w:t>
            </w:r>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Новый стандарт повторяет требования полноты, достоверности, нейтральности. Но в нем подробно прописано, что предпринять, чтобы исполнить данные требования. Так, для достижения </w:t>
            </w:r>
            <w:r w:rsidRPr="006E5404">
              <w:rPr>
                <w:rFonts w:ascii="Times New Roman" w:eastAsiaTheme="minorEastAsia" w:hAnsi="Times New Roman" w:cs="Times New Roman"/>
                <w:b/>
                <w:bCs/>
                <w:lang w:eastAsia="ru-RU"/>
              </w:rPr>
              <w:t>достоверности</w:t>
            </w:r>
            <w:r w:rsidRPr="006E5404">
              <w:rPr>
                <w:rFonts w:ascii="Times New Roman" w:eastAsiaTheme="minorEastAsia" w:hAnsi="Times New Roman" w:cs="Times New Roman"/>
                <w:lang w:eastAsia="ru-RU"/>
              </w:rPr>
              <w:t xml:space="preserve"> бухгалтерской отчетности организация должна:</w:t>
            </w:r>
          </w:p>
          <w:p w:rsidR="000E1C59" w:rsidRPr="006E5404" w:rsidRDefault="000E1C59" w:rsidP="0036128B">
            <w:pPr>
              <w:numPr>
                <w:ilvl w:val="0"/>
                <w:numId w:val="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выбирать, разрабатывать и применять положения учетной политики. При этом организация должна соблюдать иерархию источников, которые нужно использовать, когда нет нужного стандарта бухучета;</w:t>
            </w:r>
          </w:p>
          <w:p w:rsidR="000E1C59" w:rsidRPr="006E5404" w:rsidRDefault="000E1C59" w:rsidP="0036128B">
            <w:pPr>
              <w:numPr>
                <w:ilvl w:val="0"/>
                <w:numId w:val="6"/>
              </w:numPr>
              <w:spacing w:after="103" w:line="240" w:lineRule="auto"/>
              <w:ind w:left="686"/>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представлять информацию таким образом, чтобы обеспечить уместную, надежную, сопоставимую и понятную информацию;</w:t>
            </w:r>
          </w:p>
          <w:p w:rsidR="0036128B" w:rsidRPr="009551C4" w:rsidRDefault="000E1C59" w:rsidP="009551C4">
            <w:pPr>
              <w:numPr>
                <w:ilvl w:val="0"/>
                <w:numId w:val="6"/>
              </w:numPr>
              <w:spacing w:after="103" w:line="240" w:lineRule="auto"/>
              <w:ind w:left="686"/>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раскрывать дополнительную информацию, когда требований стандартов недостаточно, чтобы сформировать полное представление о финансовом положении или результате, а также о движении денег за отчетный период.</w:t>
            </w:r>
          </w:p>
          <w:p w:rsidR="009551C4" w:rsidRDefault="009551C4" w:rsidP="000E1C59">
            <w:pPr>
              <w:spacing w:before="100" w:beforeAutospacing="1" w:after="100" w:afterAutospacing="1" w:line="240" w:lineRule="auto"/>
              <w:rPr>
                <w:rFonts w:ascii="Times New Roman" w:eastAsiaTheme="minorEastAsia" w:hAnsi="Times New Roman" w:cs="Times New Roman"/>
                <w:lang w:eastAsia="ru-RU"/>
              </w:rPr>
            </w:pPr>
          </w:p>
          <w:p w:rsidR="009551C4" w:rsidRDefault="009551C4" w:rsidP="000E1C59">
            <w:pPr>
              <w:spacing w:before="100" w:beforeAutospacing="1" w:after="100" w:afterAutospacing="1" w:line="240" w:lineRule="auto"/>
              <w:rPr>
                <w:rFonts w:ascii="Times New Roman" w:eastAsiaTheme="minorEastAsia" w:hAnsi="Times New Roman" w:cs="Times New Roman"/>
                <w:lang w:eastAsia="ru-RU"/>
              </w:rPr>
            </w:pP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Последствия ненадлежащей учетной политики организация не может исправить ни раскрытием положений применяемой учетной политики, ни иными пояснениями, включенными в бухгалтерскую отчетность.</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Чтобы обеспечить </w:t>
            </w:r>
            <w:r w:rsidRPr="006E5404">
              <w:rPr>
                <w:rFonts w:ascii="Times New Roman" w:eastAsiaTheme="minorEastAsia" w:hAnsi="Times New Roman" w:cs="Times New Roman"/>
                <w:b/>
                <w:bCs/>
                <w:lang w:eastAsia="ru-RU"/>
              </w:rPr>
              <w:t>полноту информации</w:t>
            </w:r>
            <w:r w:rsidRPr="006E5404">
              <w:rPr>
                <w:rFonts w:ascii="Times New Roman" w:eastAsiaTheme="minorEastAsia" w:hAnsi="Times New Roman" w:cs="Times New Roman"/>
                <w:lang w:eastAsia="ru-RU"/>
              </w:rPr>
              <w:t>, которая содержится в </w:t>
            </w:r>
            <w:proofErr w:type="spellStart"/>
            <w:r w:rsidRPr="006E5404">
              <w:rPr>
                <w:rFonts w:ascii="Times New Roman" w:eastAsiaTheme="minorEastAsia" w:hAnsi="Times New Roman" w:cs="Times New Roman"/>
                <w:lang w:eastAsia="ru-RU"/>
              </w:rPr>
              <w:t>бухотчетности</w:t>
            </w:r>
            <w:proofErr w:type="spellEnd"/>
            <w:r w:rsidRPr="006E5404">
              <w:rPr>
                <w:rFonts w:ascii="Times New Roman" w:eastAsiaTheme="minorEastAsia" w:hAnsi="Times New Roman" w:cs="Times New Roman"/>
                <w:lang w:eastAsia="ru-RU"/>
              </w:rPr>
              <w:t>, компания должна включить в нее:</w:t>
            </w:r>
          </w:p>
          <w:p w:rsidR="000E1C59" w:rsidRPr="006E5404" w:rsidRDefault="000E1C59" w:rsidP="009551C4">
            <w:pPr>
              <w:numPr>
                <w:ilvl w:val="0"/>
                <w:numId w:val="8"/>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показатели деятельности всех подразделений, включая ее филиалы и представительства, независимо от их места нахождения;</w:t>
            </w:r>
          </w:p>
          <w:p w:rsidR="000E1C59" w:rsidRPr="006E5404" w:rsidRDefault="000E1C59" w:rsidP="009551C4">
            <w:pPr>
              <w:numPr>
                <w:ilvl w:val="0"/>
                <w:numId w:val="8"/>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информацию обо всех фактах хозяйственной жизни, имевших место до отчетной даты включительно;</w:t>
            </w:r>
          </w:p>
          <w:p w:rsidR="000E1C59" w:rsidRPr="006E5404" w:rsidRDefault="000E1C59" w:rsidP="009551C4">
            <w:pPr>
              <w:numPr>
                <w:ilvl w:val="0"/>
                <w:numId w:val="8"/>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информацию о событиях после отчетной даты, но до даты подписания бухгалтерской отчетности;</w:t>
            </w:r>
          </w:p>
          <w:p w:rsidR="000E1C59" w:rsidRPr="006E5404" w:rsidRDefault="000E1C59" w:rsidP="009551C4">
            <w:pPr>
              <w:numPr>
                <w:ilvl w:val="0"/>
                <w:numId w:val="8"/>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иную информацию, необходимую пользователям для понимания экономического содержания показателей бухгалтерской отчетности.</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b/>
                <w:bCs/>
                <w:lang w:eastAsia="ru-RU"/>
              </w:rPr>
              <w:t xml:space="preserve">Нейтральность </w:t>
            </w:r>
            <w:proofErr w:type="spellStart"/>
            <w:r w:rsidRPr="006E5404">
              <w:rPr>
                <w:rFonts w:ascii="Times New Roman" w:eastAsiaTheme="minorEastAsia" w:hAnsi="Times New Roman" w:cs="Times New Roman"/>
                <w:lang w:eastAsia="ru-RU"/>
              </w:rPr>
              <w:t>бухотчетности</w:t>
            </w:r>
            <w:proofErr w:type="spellEnd"/>
            <w:r w:rsidRPr="006E5404">
              <w:rPr>
                <w:rFonts w:ascii="Times New Roman" w:eastAsiaTheme="minorEastAsia" w:hAnsi="Times New Roman" w:cs="Times New Roman"/>
                <w:lang w:eastAsia="ru-RU"/>
              </w:rPr>
              <w:t xml:space="preserve"> означает, что содержащаяся в ней информация удовлетворяет интересы всех групп пользователей</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lastRenderedPageBreak/>
              <w:t xml:space="preserve">Действующее </w:t>
            </w:r>
            <w:hyperlink r:id="rId89" w:anchor="/document/99/901742636/" w:history="1">
              <w:r w:rsidRPr="006E5404">
                <w:rPr>
                  <w:rFonts w:ascii="Times New Roman" w:eastAsiaTheme="minorEastAsia" w:hAnsi="Times New Roman" w:cs="Times New Roman"/>
                  <w:color w:val="0000FF"/>
                  <w:u w:val="single"/>
                  <w:lang w:eastAsia="ru-RU"/>
                </w:rPr>
                <w:t>ПБУ 4/99</w:t>
              </w:r>
            </w:hyperlink>
            <w:r w:rsidRPr="006E5404">
              <w:rPr>
                <w:rFonts w:ascii="Times New Roman" w:eastAsiaTheme="minorEastAsia" w:hAnsi="Times New Roman" w:cs="Times New Roman"/>
                <w:lang w:eastAsia="ru-RU"/>
              </w:rPr>
              <w:t xml:space="preserve"> предусматривает, что типовые формы </w:t>
            </w:r>
            <w:proofErr w:type="spellStart"/>
            <w:r w:rsidRPr="006E5404">
              <w:rPr>
                <w:rFonts w:ascii="Times New Roman" w:eastAsiaTheme="minorEastAsia" w:hAnsi="Times New Roman" w:cs="Times New Roman"/>
                <w:lang w:eastAsia="ru-RU"/>
              </w:rPr>
              <w:t>бухотчетности</w:t>
            </w:r>
            <w:proofErr w:type="spellEnd"/>
            <w:r w:rsidRPr="006E5404">
              <w:rPr>
                <w:rFonts w:ascii="Times New Roman" w:eastAsiaTheme="minorEastAsia" w:hAnsi="Times New Roman" w:cs="Times New Roman"/>
                <w:lang w:eastAsia="ru-RU"/>
              </w:rPr>
              <w:t xml:space="preserve"> разрабатывает Минфин</w:t>
            </w:r>
          </w:p>
        </w:tc>
        <w:tc>
          <w:tcPr>
            <w:tcW w:w="7020" w:type="dxa"/>
            <w:tcBorders>
              <w:top w:val="single" w:sz="6" w:space="0" w:color="000000"/>
              <w:left w:val="nil"/>
              <w:bottom w:val="single" w:sz="6" w:space="0" w:color="000000"/>
              <w:right w:val="nil"/>
            </w:tcBorders>
            <w:hideMark/>
          </w:tcPr>
          <w:p w:rsidR="000E1C59" w:rsidRPr="009551C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9551C4">
              <w:rPr>
                <w:rFonts w:ascii="Times New Roman" w:eastAsiaTheme="minorEastAsia" w:hAnsi="Times New Roman" w:cs="Times New Roman"/>
                <w:lang w:eastAsia="ru-RU"/>
              </w:rPr>
              <w:t xml:space="preserve">В новом ФСБУ приведены образцы форм </w:t>
            </w:r>
            <w:proofErr w:type="spellStart"/>
            <w:r w:rsidRPr="009551C4">
              <w:rPr>
                <w:rFonts w:ascii="Times New Roman" w:eastAsiaTheme="minorEastAsia" w:hAnsi="Times New Roman" w:cs="Times New Roman"/>
                <w:lang w:eastAsia="ru-RU"/>
              </w:rPr>
              <w:t>бухотчетности</w:t>
            </w:r>
            <w:proofErr w:type="spellEnd"/>
            <w:r w:rsidRPr="009551C4">
              <w:rPr>
                <w:rFonts w:ascii="Times New Roman" w:eastAsiaTheme="minorEastAsia" w:hAnsi="Times New Roman" w:cs="Times New Roman"/>
                <w:lang w:eastAsia="ru-RU"/>
              </w:rPr>
              <w:t xml:space="preserve">. При этом компания будет </w:t>
            </w:r>
            <w:r w:rsidRPr="009551C4">
              <w:rPr>
                <w:rFonts w:ascii="Times New Roman" w:eastAsiaTheme="minorEastAsia" w:hAnsi="Times New Roman" w:cs="Times New Roman"/>
                <w:b/>
                <w:bCs/>
                <w:lang w:eastAsia="ru-RU"/>
              </w:rPr>
              <w:t xml:space="preserve">самостоятельно </w:t>
            </w:r>
            <w:proofErr w:type="gramStart"/>
            <w:r w:rsidRPr="009551C4">
              <w:rPr>
                <w:rFonts w:ascii="Times New Roman" w:eastAsiaTheme="minorEastAsia" w:hAnsi="Times New Roman" w:cs="Times New Roman"/>
                <w:b/>
                <w:bCs/>
                <w:lang w:eastAsia="ru-RU"/>
              </w:rPr>
              <w:t>разрабатывать</w:t>
            </w:r>
            <w:proofErr w:type="gramEnd"/>
            <w:r w:rsidRPr="009551C4">
              <w:rPr>
                <w:rFonts w:ascii="Times New Roman" w:eastAsiaTheme="minorEastAsia" w:hAnsi="Times New Roman" w:cs="Times New Roman"/>
                <w:lang w:eastAsia="ru-RU"/>
              </w:rPr>
              <w:t xml:space="preserve"> и утверждать формы </w:t>
            </w:r>
            <w:proofErr w:type="spellStart"/>
            <w:r w:rsidRPr="009551C4">
              <w:rPr>
                <w:rFonts w:ascii="Times New Roman" w:eastAsiaTheme="minorEastAsia" w:hAnsi="Times New Roman" w:cs="Times New Roman"/>
                <w:lang w:eastAsia="ru-RU"/>
              </w:rPr>
              <w:t>бухотчетности</w:t>
            </w:r>
            <w:proofErr w:type="spellEnd"/>
            <w:r w:rsidRPr="009551C4">
              <w:rPr>
                <w:rFonts w:ascii="Times New Roman" w:eastAsiaTheme="minorEastAsia" w:hAnsi="Times New Roman" w:cs="Times New Roman"/>
                <w:lang w:eastAsia="ru-RU"/>
              </w:rPr>
              <w:t xml:space="preserve"> на основе этих образцов с учетом специфики своей деятельности. Прописаны подробные требования к содержанию каждой формы </w:t>
            </w:r>
            <w:proofErr w:type="spellStart"/>
            <w:r w:rsidRPr="009551C4">
              <w:rPr>
                <w:rFonts w:ascii="Times New Roman" w:eastAsiaTheme="minorEastAsia" w:hAnsi="Times New Roman" w:cs="Times New Roman"/>
                <w:lang w:eastAsia="ru-RU"/>
              </w:rPr>
              <w:t>бухотчетности</w:t>
            </w:r>
            <w:proofErr w:type="spellEnd"/>
            <w:r w:rsidRPr="009551C4">
              <w:rPr>
                <w:rFonts w:ascii="Times New Roman" w:eastAsiaTheme="minorEastAsia" w:hAnsi="Times New Roman" w:cs="Times New Roman"/>
                <w:lang w:eastAsia="ru-RU"/>
              </w:rPr>
              <w:t>.</w:t>
            </w:r>
          </w:p>
          <w:p w:rsidR="000E1C59" w:rsidRPr="009551C4" w:rsidRDefault="000E1C59" w:rsidP="000E1C59">
            <w:pPr>
              <w:spacing w:before="100" w:beforeAutospacing="1" w:after="100" w:afterAutospacing="1" w:line="240" w:lineRule="auto"/>
              <w:rPr>
                <w:rFonts w:ascii="Times New Roman" w:eastAsiaTheme="minorEastAsia" w:hAnsi="Times New Roman" w:cs="Times New Roman"/>
                <w:lang w:eastAsia="ru-RU"/>
              </w:rPr>
            </w:pPr>
            <w:proofErr w:type="spellStart"/>
            <w:r w:rsidRPr="009551C4">
              <w:rPr>
                <w:rFonts w:ascii="Times New Roman" w:eastAsiaTheme="minorEastAsia" w:hAnsi="Times New Roman" w:cs="Times New Roman"/>
                <w:lang w:eastAsia="ru-RU"/>
              </w:rPr>
              <w:t>Бухотчетность</w:t>
            </w:r>
            <w:proofErr w:type="spellEnd"/>
            <w:r w:rsidRPr="009551C4">
              <w:rPr>
                <w:rFonts w:ascii="Times New Roman" w:eastAsiaTheme="minorEastAsia" w:hAnsi="Times New Roman" w:cs="Times New Roman"/>
                <w:lang w:eastAsia="ru-RU"/>
              </w:rPr>
              <w:t xml:space="preserve"> делится на основные отчеты и приложения к ним. К основным отчетам относят:</w:t>
            </w:r>
          </w:p>
          <w:p w:rsidR="000E1C59" w:rsidRPr="009551C4" w:rsidRDefault="000E1C59" w:rsidP="009551C4">
            <w:pPr>
              <w:numPr>
                <w:ilvl w:val="0"/>
                <w:numId w:val="10"/>
              </w:numPr>
              <w:spacing w:after="103" w:line="240" w:lineRule="auto"/>
              <w:ind w:left="680" w:hanging="357"/>
              <w:contextualSpacing/>
              <w:rPr>
                <w:rFonts w:ascii="Times New Roman" w:eastAsia="Times New Roman" w:hAnsi="Times New Roman" w:cs="Times New Roman"/>
                <w:lang w:eastAsia="ru-RU"/>
              </w:rPr>
            </w:pPr>
            <w:r w:rsidRPr="009551C4">
              <w:rPr>
                <w:rFonts w:ascii="Times New Roman" w:eastAsia="Times New Roman" w:hAnsi="Times New Roman" w:cs="Times New Roman"/>
                <w:lang w:eastAsia="ru-RU"/>
              </w:rPr>
              <w:t>бухгалтерский баланс;</w:t>
            </w:r>
          </w:p>
          <w:p w:rsidR="000E1C59" w:rsidRPr="009551C4" w:rsidRDefault="000E1C59" w:rsidP="009551C4">
            <w:pPr>
              <w:numPr>
                <w:ilvl w:val="0"/>
                <w:numId w:val="10"/>
              </w:numPr>
              <w:spacing w:after="103" w:line="240" w:lineRule="auto"/>
              <w:ind w:left="680" w:hanging="357"/>
              <w:contextualSpacing/>
              <w:rPr>
                <w:rFonts w:ascii="Times New Roman" w:eastAsia="Times New Roman" w:hAnsi="Times New Roman" w:cs="Times New Roman"/>
                <w:lang w:eastAsia="ru-RU"/>
              </w:rPr>
            </w:pPr>
            <w:r w:rsidRPr="009551C4">
              <w:rPr>
                <w:rFonts w:ascii="Times New Roman" w:eastAsia="Times New Roman" w:hAnsi="Times New Roman" w:cs="Times New Roman"/>
                <w:lang w:eastAsia="ru-RU"/>
              </w:rPr>
              <w:t>отчет о финансовых результатах;</w:t>
            </w:r>
          </w:p>
          <w:p w:rsidR="000E1C59" w:rsidRPr="009551C4" w:rsidRDefault="000E1C59" w:rsidP="009551C4">
            <w:pPr>
              <w:numPr>
                <w:ilvl w:val="0"/>
                <w:numId w:val="10"/>
              </w:numPr>
              <w:spacing w:after="103" w:line="240" w:lineRule="auto"/>
              <w:ind w:left="680" w:hanging="357"/>
              <w:contextualSpacing/>
              <w:rPr>
                <w:rFonts w:ascii="Times New Roman" w:eastAsia="Times New Roman" w:hAnsi="Times New Roman" w:cs="Times New Roman"/>
                <w:lang w:eastAsia="ru-RU"/>
              </w:rPr>
            </w:pPr>
            <w:r w:rsidRPr="009551C4">
              <w:rPr>
                <w:rFonts w:ascii="Times New Roman" w:eastAsia="Times New Roman" w:hAnsi="Times New Roman" w:cs="Times New Roman"/>
                <w:lang w:eastAsia="ru-RU"/>
              </w:rPr>
              <w:t>отчет о целевом использовании средств.</w:t>
            </w:r>
          </w:p>
          <w:p w:rsidR="000E1C59" w:rsidRPr="009551C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9551C4">
              <w:rPr>
                <w:rFonts w:ascii="Times New Roman" w:eastAsiaTheme="minorEastAsia" w:hAnsi="Times New Roman" w:cs="Times New Roman"/>
                <w:lang w:eastAsia="ru-RU"/>
              </w:rPr>
              <w:t>В состав приложений входят:</w:t>
            </w:r>
          </w:p>
          <w:p w:rsidR="000E1C59" w:rsidRPr="009551C4" w:rsidRDefault="000E1C59" w:rsidP="009551C4">
            <w:pPr>
              <w:numPr>
                <w:ilvl w:val="0"/>
                <w:numId w:val="12"/>
              </w:numPr>
              <w:spacing w:after="103" w:line="240" w:lineRule="auto"/>
              <w:ind w:left="680" w:hanging="357"/>
              <w:contextualSpacing/>
              <w:rPr>
                <w:rFonts w:ascii="Times New Roman" w:eastAsia="Times New Roman" w:hAnsi="Times New Roman" w:cs="Times New Roman"/>
                <w:lang w:eastAsia="ru-RU"/>
              </w:rPr>
            </w:pPr>
            <w:r w:rsidRPr="009551C4">
              <w:rPr>
                <w:rFonts w:ascii="Times New Roman" w:eastAsia="Times New Roman" w:hAnsi="Times New Roman" w:cs="Times New Roman"/>
                <w:lang w:eastAsia="ru-RU"/>
              </w:rPr>
              <w:t>отчет об изменениях капитала;</w:t>
            </w:r>
          </w:p>
          <w:p w:rsidR="000E1C59" w:rsidRPr="009551C4" w:rsidRDefault="000E1C59" w:rsidP="009551C4">
            <w:pPr>
              <w:numPr>
                <w:ilvl w:val="0"/>
                <w:numId w:val="12"/>
              </w:numPr>
              <w:spacing w:after="103" w:line="240" w:lineRule="auto"/>
              <w:ind w:left="680" w:hanging="357"/>
              <w:contextualSpacing/>
              <w:rPr>
                <w:rFonts w:ascii="Times New Roman" w:eastAsia="Times New Roman" w:hAnsi="Times New Roman" w:cs="Times New Roman"/>
                <w:lang w:eastAsia="ru-RU"/>
              </w:rPr>
            </w:pPr>
            <w:r w:rsidRPr="009551C4">
              <w:rPr>
                <w:rFonts w:ascii="Times New Roman" w:eastAsia="Times New Roman" w:hAnsi="Times New Roman" w:cs="Times New Roman"/>
                <w:lang w:eastAsia="ru-RU"/>
              </w:rPr>
              <w:t>отчет о движении денежных средств;</w:t>
            </w:r>
          </w:p>
          <w:p w:rsidR="000E1C59" w:rsidRPr="009551C4" w:rsidRDefault="000E1C59" w:rsidP="009551C4">
            <w:pPr>
              <w:numPr>
                <w:ilvl w:val="0"/>
                <w:numId w:val="12"/>
              </w:numPr>
              <w:spacing w:after="103" w:line="240" w:lineRule="auto"/>
              <w:ind w:left="680" w:hanging="357"/>
              <w:contextualSpacing/>
              <w:rPr>
                <w:rFonts w:ascii="Times New Roman" w:eastAsia="Times New Roman" w:hAnsi="Times New Roman" w:cs="Times New Roman"/>
                <w:lang w:eastAsia="ru-RU"/>
              </w:rPr>
            </w:pPr>
            <w:r w:rsidRPr="009551C4">
              <w:rPr>
                <w:rFonts w:ascii="Times New Roman" w:eastAsia="Times New Roman" w:hAnsi="Times New Roman" w:cs="Times New Roman"/>
                <w:lang w:eastAsia="ru-RU"/>
              </w:rPr>
              <w:t>пояснения к основным отчетам</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9551C4" w:rsidRDefault="000E1C59" w:rsidP="000E1C59">
            <w:pPr>
              <w:spacing w:after="0" w:line="240" w:lineRule="auto"/>
              <w:rPr>
                <w:rFonts w:ascii="Times New Roman" w:eastAsia="Times New Roman" w:hAnsi="Times New Roman" w:cs="Times New Roman"/>
                <w:lang w:eastAsia="ru-RU"/>
              </w:rPr>
            </w:pPr>
            <w:r w:rsidRPr="009551C4">
              <w:rPr>
                <w:rFonts w:ascii="Times New Roman" w:eastAsia="Times New Roman" w:hAnsi="Times New Roman" w:cs="Times New Roman"/>
                <w:lang w:eastAsia="ru-RU"/>
              </w:rPr>
              <w:t>По </w:t>
            </w:r>
            <w:hyperlink r:id="rId90" w:anchor="/document/99/901742636/" w:history="1">
              <w:r w:rsidRPr="009551C4">
                <w:rPr>
                  <w:rFonts w:ascii="Times New Roman" w:eastAsia="Times New Roman" w:hAnsi="Times New Roman" w:cs="Times New Roman"/>
                  <w:color w:val="0000FF"/>
                  <w:u w:val="single"/>
                  <w:lang w:eastAsia="ru-RU"/>
                </w:rPr>
                <w:t>ПБУ 4/99</w:t>
              </w:r>
            </w:hyperlink>
            <w:r w:rsidRPr="009551C4">
              <w:rPr>
                <w:rFonts w:ascii="Times New Roman" w:eastAsia="Times New Roman" w:hAnsi="Times New Roman" w:cs="Times New Roman"/>
                <w:lang w:eastAsia="ru-RU"/>
              </w:rPr>
              <w:t xml:space="preserve"> показатели об отдельных активах, обязательствах, доходах, расходах и операциях приводят в </w:t>
            </w:r>
            <w:proofErr w:type="spellStart"/>
            <w:r w:rsidRPr="009551C4">
              <w:rPr>
                <w:rFonts w:ascii="Times New Roman" w:eastAsia="Times New Roman" w:hAnsi="Times New Roman" w:cs="Times New Roman"/>
                <w:lang w:eastAsia="ru-RU"/>
              </w:rPr>
              <w:t>бухотчетности</w:t>
            </w:r>
            <w:proofErr w:type="spellEnd"/>
            <w:r w:rsidRPr="009551C4">
              <w:rPr>
                <w:rFonts w:ascii="Times New Roman" w:eastAsia="Times New Roman" w:hAnsi="Times New Roman" w:cs="Times New Roman"/>
                <w:lang w:eastAsia="ru-RU"/>
              </w:rPr>
              <w:t xml:space="preserve"> обособленно, если они существенны и без знания о них невозможна оценка финансового положения. Несущественные показатели можно отражать общей суммой с раскрытием информации в пояснениях</w:t>
            </w:r>
          </w:p>
        </w:tc>
        <w:tc>
          <w:tcPr>
            <w:tcW w:w="7020" w:type="dxa"/>
            <w:tcBorders>
              <w:top w:val="single" w:sz="6" w:space="0" w:color="000000"/>
              <w:left w:val="nil"/>
              <w:bottom w:val="single" w:sz="6" w:space="0" w:color="000000"/>
              <w:right w:val="nil"/>
            </w:tcBorders>
            <w:hideMark/>
          </w:tcPr>
          <w:p w:rsidR="000E1C59" w:rsidRPr="009551C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9551C4">
              <w:rPr>
                <w:rFonts w:ascii="Times New Roman" w:eastAsiaTheme="minorEastAsia" w:hAnsi="Times New Roman" w:cs="Times New Roman"/>
                <w:lang w:eastAsia="ru-RU"/>
              </w:rPr>
              <w:t>В проекте ФСБУ ввели правило об агрегировании показателей.</w:t>
            </w:r>
          </w:p>
          <w:p w:rsidR="009551C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9551C4">
              <w:rPr>
                <w:rFonts w:ascii="Times New Roman" w:eastAsiaTheme="minorEastAsia" w:hAnsi="Times New Roman" w:cs="Times New Roman"/>
                <w:lang w:eastAsia="ru-RU"/>
              </w:rPr>
              <w:t xml:space="preserve">Показатели отдельных активов, обязательств, доходов, расходов и иных объектов учета можно объединять, если они обладают общими характеристиками и относятся к одному и тому же виду объектов (агрегирование показателей). В балансе, отчете о финансовых результатах, отчете о целевом использовании средств и приложениях требуется различная степень агрегирования. В основных отчетах следует отражать обобщенную информацию, а в приложениях — более </w:t>
            </w:r>
          </w:p>
          <w:p w:rsidR="000E1C59" w:rsidRPr="009551C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9551C4">
              <w:rPr>
                <w:rFonts w:ascii="Times New Roman" w:eastAsiaTheme="minorEastAsia" w:hAnsi="Times New Roman" w:cs="Times New Roman"/>
                <w:lang w:eastAsia="ru-RU"/>
              </w:rPr>
              <w:lastRenderedPageBreak/>
              <w:t>подробную. Статья основного отчета, к которой даются пояснения, должна иметь указание на такое раскрытие.</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Несущественные показатели отдельных видов объектов бухучета объединяют и приводят в отчетах или пояснениях общей суммой.</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Нельзя агрегировать существенные показатели, которые отличаются по характеру или функциям, а также использовать в наименованиях статей, включающих существенные показатели, термины «прочие», «иные» или «другие»</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after="0" w:line="240" w:lineRule="auto"/>
              <w:rPr>
                <w:rFonts w:ascii="Times New Roman" w:eastAsia="Times New Roman" w:hAnsi="Times New Roman" w:cs="Times New Roman"/>
                <w:lang w:eastAsia="ru-RU"/>
              </w:rPr>
            </w:pPr>
            <w:r w:rsidRPr="006E5404">
              <w:rPr>
                <w:rFonts w:ascii="Times New Roman" w:eastAsia="Times New Roman" w:hAnsi="Times New Roman" w:cs="Times New Roman"/>
                <w:lang w:eastAsia="ru-RU"/>
              </w:rPr>
              <w:lastRenderedPageBreak/>
              <w:t>В </w:t>
            </w:r>
            <w:hyperlink r:id="rId91" w:anchor="/document/99/901742636/" w:history="1">
              <w:r w:rsidRPr="006E5404">
                <w:rPr>
                  <w:rFonts w:ascii="Times New Roman" w:eastAsia="Times New Roman" w:hAnsi="Times New Roman" w:cs="Times New Roman"/>
                  <w:color w:val="0000FF"/>
                  <w:u w:val="single"/>
                  <w:lang w:eastAsia="ru-RU"/>
                </w:rPr>
                <w:t>ПБУ 4/99</w:t>
              </w:r>
            </w:hyperlink>
            <w:r w:rsidRPr="006E5404">
              <w:rPr>
                <w:rFonts w:ascii="Times New Roman" w:eastAsia="Times New Roman" w:hAnsi="Times New Roman" w:cs="Times New Roman"/>
                <w:lang w:eastAsia="ru-RU"/>
              </w:rPr>
              <w:t xml:space="preserve"> нет подробных требований к содержанию промежуточной бухгалтерской отчетности</w:t>
            </w:r>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Прописаны требования к </w:t>
            </w:r>
            <w:proofErr w:type="gramStart"/>
            <w:r w:rsidRPr="006E5404">
              <w:rPr>
                <w:rFonts w:ascii="Times New Roman" w:eastAsiaTheme="minorEastAsia" w:hAnsi="Times New Roman" w:cs="Times New Roman"/>
                <w:lang w:eastAsia="ru-RU"/>
              </w:rPr>
              <w:t>промежуточной</w:t>
            </w:r>
            <w:proofErr w:type="gramEnd"/>
            <w:r w:rsidRPr="006E5404">
              <w:rPr>
                <w:rFonts w:ascii="Times New Roman" w:eastAsiaTheme="minorEastAsia" w:hAnsi="Times New Roman" w:cs="Times New Roman"/>
                <w:lang w:eastAsia="ru-RU"/>
              </w:rPr>
              <w:t xml:space="preserve"> </w:t>
            </w:r>
            <w:proofErr w:type="spellStart"/>
            <w:r w:rsidRPr="006E5404">
              <w:rPr>
                <w:rFonts w:ascii="Times New Roman" w:eastAsiaTheme="minorEastAsia" w:hAnsi="Times New Roman" w:cs="Times New Roman"/>
                <w:lang w:eastAsia="ru-RU"/>
              </w:rPr>
              <w:t>бухотчетности</w:t>
            </w:r>
            <w:proofErr w:type="spellEnd"/>
            <w:r w:rsidRPr="006E5404">
              <w:rPr>
                <w:rFonts w:ascii="Times New Roman" w:eastAsiaTheme="minorEastAsia" w:hAnsi="Times New Roman" w:cs="Times New Roman"/>
                <w:lang w:eastAsia="ru-RU"/>
              </w:rPr>
              <w:t>. Она состоит из основных отчетов и приложений к ним. В промежуточную отчетность можно включать полный или сокращенный перечень показателей в зависимости от условий ее представления.</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Прописано, какие показатели включать в промежуточную отчетность. Так, например, организация должна раскрыть информацию о следующих показателях, если они существенные:</w:t>
            </w:r>
          </w:p>
          <w:p w:rsidR="000E1C59" w:rsidRPr="006E5404" w:rsidRDefault="000E1C59" w:rsidP="009551C4">
            <w:pPr>
              <w:numPr>
                <w:ilvl w:val="0"/>
                <w:numId w:val="14"/>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обесценение запасов до чистой стоимости продажи и их восстановление;</w:t>
            </w:r>
          </w:p>
          <w:p w:rsidR="000E1C59" w:rsidRPr="006E5404" w:rsidRDefault="000E1C59" w:rsidP="009551C4">
            <w:pPr>
              <w:numPr>
                <w:ilvl w:val="0"/>
                <w:numId w:val="14"/>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 xml:space="preserve">обесценение </w:t>
            </w:r>
            <w:proofErr w:type="spellStart"/>
            <w:r w:rsidRPr="006E5404">
              <w:rPr>
                <w:rFonts w:ascii="Times New Roman" w:eastAsia="Times New Roman" w:hAnsi="Times New Roman" w:cs="Times New Roman"/>
                <w:lang w:eastAsia="ru-RU"/>
              </w:rPr>
              <w:t>внеоборотных</w:t>
            </w:r>
            <w:proofErr w:type="spellEnd"/>
            <w:r w:rsidRPr="006E5404">
              <w:rPr>
                <w:rFonts w:ascii="Times New Roman" w:eastAsia="Times New Roman" w:hAnsi="Times New Roman" w:cs="Times New Roman"/>
                <w:lang w:eastAsia="ru-RU"/>
              </w:rPr>
              <w:t xml:space="preserve"> активов и их восстановление;</w:t>
            </w:r>
          </w:p>
          <w:p w:rsidR="000E1C59" w:rsidRPr="006E5404" w:rsidRDefault="000E1C59" w:rsidP="009551C4">
            <w:pPr>
              <w:numPr>
                <w:ilvl w:val="0"/>
                <w:numId w:val="14"/>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приобретение и выбытие объектов основных средств;</w:t>
            </w:r>
          </w:p>
          <w:p w:rsidR="000E1C59" w:rsidRPr="006E5404" w:rsidRDefault="000E1C59" w:rsidP="009551C4">
            <w:pPr>
              <w:numPr>
                <w:ilvl w:val="0"/>
                <w:numId w:val="14"/>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договорные обязательства по будущим операциям по приобретению основных средств;</w:t>
            </w:r>
          </w:p>
          <w:p w:rsidR="000E1C59" w:rsidRPr="006E5404" w:rsidRDefault="000E1C59" w:rsidP="009551C4">
            <w:pPr>
              <w:numPr>
                <w:ilvl w:val="0"/>
                <w:numId w:val="14"/>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урегулирование судебных разбирательств;</w:t>
            </w:r>
          </w:p>
          <w:p w:rsidR="000E1C59" w:rsidRPr="006E5404" w:rsidRDefault="000E1C59" w:rsidP="009551C4">
            <w:pPr>
              <w:numPr>
                <w:ilvl w:val="0"/>
                <w:numId w:val="14"/>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исправление ошибок предшествующих периодов;</w:t>
            </w:r>
          </w:p>
          <w:p w:rsidR="000E1C59" w:rsidRPr="006E5404" w:rsidRDefault="000E1C59" w:rsidP="009551C4">
            <w:pPr>
              <w:numPr>
                <w:ilvl w:val="0"/>
                <w:numId w:val="14"/>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операции со связанными сторонами;</w:t>
            </w:r>
          </w:p>
          <w:p w:rsidR="000E1C59" w:rsidRPr="006E5404" w:rsidRDefault="000E1C59" w:rsidP="009551C4">
            <w:pPr>
              <w:numPr>
                <w:ilvl w:val="0"/>
                <w:numId w:val="14"/>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изменения в условных обязательствах и условных активах и др.</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Кроме того, в промежуточную </w:t>
            </w:r>
            <w:proofErr w:type="spellStart"/>
            <w:r w:rsidRPr="006E5404">
              <w:rPr>
                <w:rFonts w:ascii="Times New Roman" w:eastAsiaTheme="minorEastAsia" w:hAnsi="Times New Roman" w:cs="Times New Roman"/>
                <w:lang w:eastAsia="ru-RU"/>
              </w:rPr>
              <w:t>бухотчетность</w:t>
            </w:r>
            <w:proofErr w:type="spellEnd"/>
            <w:r w:rsidRPr="006E5404">
              <w:rPr>
                <w:rFonts w:ascii="Times New Roman" w:eastAsiaTheme="minorEastAsia" w:hAnsi="Times New Roman" w:cs="Times New Roman"/>
                <w:lang w:eastAsia="ru-RU"/>
              </w:rPr>
              <w:t xml:space="preserve"> нужно включать информацию:</w:t>
            </w:r>
          </w:p>
          <w:p w:rsidR="000E1C59" w:rsidRPr="006E5404"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 xml:space="preserve">заявление о том, что в промежуточной бухгалтерской отчетности применяется та же учетная политика, что и в годовой отчетности за предшествующий </w:t>
            </w:r>
            <w:proofErr w:type="gramStart"/>
            <w:r w:rsidRPr="006E5404">
              <w:rPr>
                <w:rFonts w:ascii="Times New Roman" w:eastAsia="Times New Roman" w:hAnsi="Times New Roman" w:cs="Times New Roman"/>
                <w:lang w:eastAsia="ru-RU"/>
              </w:rPr>
              <w:t>отчетному</w:t>
            </w:r>
            <w:proofErr w:type="gramEnd"/>
            <w:r w:rsidRPr="006E5404">
              <w:rPr>
                <w:rFonts w:ascii="Times New Roman" w:eastAsia="Times New Roman" w:hAnsi="Times New Roman" w:cs="Times New Roman"/>
                <w:lang w:eastAsia="ru-RU"/>
              </w:rPr>
              <w:t xml:space="preserve"> год. Если учетная политика изменилась, следует описать характер таких изменений;</w:t>
            </w:r>
          </w:p>
          <w:p w:rsidR="000E1C59" w:rsidRPr="006E5404"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пояснения в отношении сезонности или цикличности операций за промежуточный период;</w:t>
            </w:r>
          </w:p>
          <w:p w:rsidR="000E1C59" w:rsidRPr="006E5404"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характер фактов хозяйственной жизни, которые оказывают влияние на активы, обязательства, капитал, чистую прибыль или убыток, а также денежные потоки организации и являются необычными по своему характеру, размеру или частоте, величину такого влияния;</w:t>
            </w:r>
          </w:p>
          <w:p w:rsidR="000E1C59"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характер и величину изменений в оценочных значениях сумм, отраженных в предыдущих промежуточных периодах текущего отчетного года;</w:t>
            </w:r>
          </w:p>
          <w:p w:rsidR="009551C4" w:rsidRPr="006E5404" w:rsidRDefault="009551C4" w:rsidP="009551C4">
            <w:pPr>
              <w:spacing w:after="103" w:line="240" w:lineRule="auto"/>
              <w:ind w:left="680"/>
              <w:contextualSpacing/>
              <w:rPr>
                <w:rFonts w:ascii="Times New Roman" w:eastAsia="Times New Roman" w:hAnsi="Times New Roman" w:cs="Times New Roman"/>
                <w:lang w:eastAsia="ru-RU"/>
              </w:rPr>
            </w:pPr>
          </w:p>
          <w:p w:rsidR="000E1C59" w:rsidRPr="006E5404"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lastRenderedPageBreak/>
              <w:t>выпуск, выкуп и погашение долговых и долевых ценных бумаг;</w:t>
            </w:r>
          </w:p>
          <w:p w:rsidR="000E1C59" w:rsidRPr="006E5404"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дивиденды, уплаченные отдельно по обыкновенным и прочим акциям (в совокупности и в расчете на акцию);</w:t>
            </w:r>
          </w:p>
          <w:p w:rsidR="000E1C59" w:rsidRPr="006E5404"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информацию о сегментах, если организация обязана раскрывать такую информацию в своей годовой бухгалтерской отчетности;</w:t>
            </w:r>
          </w:p>
          <w:p w:rsidR="000E1C59" w:rsidRPr="006E5404"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события, произошедшие после окончания промежуточного периода, но до даты подписания промежуточной бухгалтерской отчетности, которые не были отражены в бухгалтерской отчетности за этот промежуточный период;</w:t>
            </w:r>
          </w:p>
          <w:p w:rsidR="000E1C59" w:rsidRPr="006E5404"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влияние изменений в структуре организации в течение промежуточного периода, включая сделки по объединению бизнесов, приобретение или утрату контроля над дочерними организациями, а также долгосрочные инвестиции, реструктуризации и прекращенную деятельность;</w:t>
            </w:r>
          </w:p>
          <w:p w:rsidR="000E1C59" w:rsidRPr="006E5404" w:rsidRDefault="000E1C59" w:rsidP="009551C4">
            <w:pPr>
              <w:numPr>
                <w:ilvl w:val="0"/>
                <w:numId w:val="1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детализированную информацию о выручке</w:t>
            </w:r>
          </w:p>
        </w:tc>
      </w:tr>
    </w:tbl>
    <w:p w:rsidR="000E1C59" w:rsidRPr="000E1C59" w:rsidRDefault="000E1C59" w:rsidP="006E5404">
      <w:pPr>
        <w:spacing w:before="100" w:beforeAutospacing="1" w:after="100" w:afterAutospacing="1" w:line="240" w:lineRule="auto"/>
        <w:jc w:val="center"/>
        <w:outlineLvl w:val="1"/>
        <w:rPr>
          <w:rFonts w:ascii="Times New Roman" w:eastAsiaTheme="minorEastAsia" w:hAnsi="Times New Roman" w:cs="Times New Roman"/>
          <w:b/>
          <w:bCs/>
          <w:sz w:val="36"/>
          <w:szCs w:val="36"/>
          <w:lang w:eastAsia="ru-RU"/>
        </w:rPr>
      </w:pPr>
      <w:r w:rsidRPr="000E1C59">
        <w:rPr>
          <w:rFonts w:ascii="Times New Roman" w:eastAsia="Times New Roman" w:hAnsi="Times New Roman" w:cs="Times New Roman"/>
          <w:b/>
          <w:bCs/>
          <w:sz w:val="36"/>
          <w:szCs w:val="36"/>
          <w:lang w:eastAsia="ru-RU"/>
        </w:rPr>
        <w:lastRenderedPageBreak/>
        <w:t>Проект ФСБУ «Доходы»</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Проект ФСБУ «Доходы» опубликован на </w:t>
      </w:r>
      <w:hyperlink r:id="rId92" w:history="1">
        <w:r w:rsidRPr="000E1C59">
          <w:rPr>
            <w:rFonts w:ascii="Times New Roman" w:eastAsiaTheme="minorEastAsia" w:hAnsi="Times New Roman" w:cs="Times New Roman"/>
            <w:color w:val="0000FF"/>
            <w:sz w:val="24"/>
            <w:szCs w:val="24"/>
            <w:u w:val="single"/>
            <w:lang w:eastAsia="ru-RU"/>
          </w:rPr>
          <w:t>сайте «ИПБ России»</w:t>
        </w:r>
      </w:hyperlink>
      <w:r w:rsidRPr="000E1C59">
        <w:rPr>
          <w:rFonts w:ascii="Times New Roman" w:eastAsiaTheme="minorEastAsia" w:hAnsi="Times New Roman" w:cs="Times New Roman"/>
          <w:sz w:val="24"/>
          <w:szCs w:val="24"/>
          <w:lang w:eastAsia="ru-RU"/>
        </w:rPr>
        <w:t>. Согласно программе Минфина, его планируют применять с отчетности за 2022 год. Сравним, чем он отличается от </w:t>
      </w:r>
      <w:proofErr w:type="gramStart"/>
      <w:r w:rsidRPr="000E1C59">
        <w:rPr>
          <w:rFonts w:ascii="Times New Roman" w:eastAsiaTheme="minorEastAsia" w:hAnsi="Times New Roman" w:cs="Times New Roman"/>
          <w:sz w:val="24"/>
          <w:szCs w:val="24"/>
          <w:lang w:eastAsia="ru-RU"/>
        </w:rPr>
        <w:t>действующего</w:t>
      </w:r>
      <w:proofErr w:type="gramEnd"/>
      <w:r w:rsidRPr="000E1C59">
        <w:rPr>
          <w:rFonts w:ascii="Times New Roman" w:eastAsiaTheme="minorEastAsia" w:hAnsi="Times New Roman" w:cs="Times New Roman"/>
          <w:sz w:val="24"/>
          <w:szCs w:val="24"/>
          <w:lang w:eastAsia="ru-RU"/>
        </w:rPr>
        <w:t xml:space="preserve"> </w:t>
      </w:r>
      <w:hyperlink r:id="rId93" w:anchor="/document/99/901735796/" w:history="1">
        <w:r w:rsidRPr="000E1C59">
          <w:rPr>
            <w:rFonts w:ascii="Times New Roman" w:eastAsiaTheme="minorEastAsia" w:hAnsi="Times New Roman" w:cs="Times New Roman"/>
            <w:color w:val="0000FF"/>
            <w:sz w:val="24"/>
            <w:szCs w:val="24"/>
            <w:u w:val="single"/>
            <w:lang w:eastAsia="ru-RU"/>
          </w:rPr>
          <w:t>ПБУ 9/99 «Доходы организации»</w:t>
        </w:r>
      </w:hyperlink>
      <w:r w:rsidRPr="000E1C59">
        <w:rPr>
          <w:rFonts w:ascii="Times New Roman" w:eastAsiaTheme="minorEastAsia" w:hAnsi="Times New Roman" w:cs="Times New Roman"/>
          <w:sz w:val="24"/>
          <w:szCs w:val="24"/>
          <w:lang w:eastAsia="ru-RU"/>
        </w:rPr>
        <w:t>.</w:t>
      </w:r>
    </w:p>
    <w:tbl>
      <w:tblPr>
        <w:tblW w:w="5000" w:type="pct"/>
        <w:tblCellMar>
          <w:top w:w="75" w:type="dxa"/>
          <w:left w:w="150" w:type="dxa"/>
          <w:bottom w:w="75" w:type="dxa"/>
          <w:right w:w="150" w:type="dxa"/>
        </w:tblCellMar>
        <w:tblLook w:val="04A0"/>
      </w:tblPr>
      <w:tblGrid>
        <w:gridCol w:w="3304"/>
        <w:gridCol w:w="6351"/>
      </w:tblGrid>
      <w:tr w:rsidR="000E1C59" w:rsidRPr="000E1C59" w:rsidTr="000E1C59">
        <w:tc>
          <w:tcPr>
            <w:tcW w:w="3525" w:type="dxa"/>
            <w:tcBorders>
              <w:top w:val="nil"/>
              <w:left w:val="nil"/>
              <w:bottom w:val="single" w:sz="6" w:space="0" w:color="000000"/>
              <w:right w:val="nil"/>
            </w:tcBorders>
            <w:vAlign w:val="center"/>
            <w:hideMark/>
          </w:tcPr>
          <w:p w:rsidR="000E1C59" w:rsidRPr="006E5404" w:rsidRDefault="000E1C59" w:rsidP="006E5404">
            <w:pPr>
              <w:spacing w:before="100" w:beforeAutospacing="1" w:after="100" w:afterAutospacing="1" w:line="240" w:lineRule="auto"/>
              <w:jc w:val="center"/>
              <w:rPr>
                <w:rFonts w:ascii="Times New Roman" w:eastAsiaTheme="minorEastAsia" w:hAnsi="Times New Roman" w:cs="Times New Roman"/>
                <w:lang w:eastAsia="ru-RU"/>
              </w:rPr>
            </w:pPr>
            <w:r w:rsidRPr="006E5404">
              <w:rPr>
                <w:rFonts w:ascii="Times New Roman" w:eastAsiaTheme="minorEastAsia" w:hAnsi="Times New Roman" w:cs="Times New Roman"/>
                <w:b/>
                <w:bCs/>
                <w:lang w:eastAsia="ru-RU"/>
              </w:rPr>
              <w:t>Какие правила действуют сейчас</w:t>
            </w:r>
          </w:p>
        </w:tc>
        <w:tc>
          <w:tcPr>
            <w:tcW w:w="7020" w:type="dxa"/>
            <w:tcBorders>
              <w:top w:val="nil"/>
              <w:left w:val="nil"/>
              <w:bottom w:val="single" w:sz="6" w:space="0" w:color="000000"/>
              <w:right w:val="nil"/>
            </w:tcBorders>
            <w:vAlign w:val="center"/>
            <w:hideMark/>
          </w:tcPr>
          <w:p w:rsidR="000E1C59" w:rsidRPr="006E5404" w:rsidRDefault="000E1C59" w:rsidP="006E5404">
            <w:pPr>
              <w:spacing w:before="100" w:beforeAutospacing="1" w:after="100" w:afterAutospacing="1" w:line="240" w:lineRule="auto"/>
              <w:jc w:val="center"/>
              <w:rPr>
                <w:rFonts w:ascii="Times New Roman" w:eastAsiaTheme="minorEastAsia" w:hAnsi="Times New Roman" w:cs="Times New Roman"/>
                <w:lang w:eastAsia="ru-RU"/>
              </w:rPr>
            </w:pPr>
            <w:r w:rsidRPr="006E5404">
              <w:rPr>
                <w:rFonts w:ascii="Times New Roman" w:eastAsiaTheme="minorEastAsia" w:hAnsi="Times New Roman" w:cs="Times New Roman"/>
                <w:b/>
                <w:bCs/>
                <w:lang w:eastAsia="ru-RU"/>
              </w:rPr>
              <w:t>Основные положения нового ФСБУ</w:t>
            </w:r>
          </w:p>
        </w:tc>
      </w:tr>
      <w:tr w:rsidR="000E1C59" w:rsidRPr="000E1C59" w:rsidTr="0036128B">
        <w:trPr>
          <w:trHeight w:val="20"/>
        </w:trPr>
        <w:tc>
          <w:tcPr>
            <w:tcW w:w="3525" w:type="dxa"/>
            <w:tcBorders>
              <w:top w:val="single" w:sz="6" w:space="0" w:color="000000"/>
              <w:left w:val="nil"/>
              <w:bottom w:val="single" w:sz="6" w:space="0" w:color="000000"/>
              <w:right w:val="nil"/>
            </w:tcBorders>
            <w:hideMark/>
          </w:tcPr>
          <w:p w:rsidR="000E1C59" w:rsidRPr="006E5404" w:rsidRDefault="000E1C59" w:rsidP="000E1C59">
            <w:pPr>
              <w:spacing w:after="0" w:line="240" w:lineRule="auto"/>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По </w:t>
            </w:r>
            <w:proofErr w:type="gramStart"/>
            <w:r w:rsidRPr="006E5404">
              <w:rPr>
                <w:rFonts w:ascii="Times New Roman" w:eastAsia="Times New Roman" w:hAnsi="Times New Roman" w:cs="Times New Roman"/>
                <w:lang w:eastAsia="ru-RU"/>
              </w:rPr>
              <w:t>действующему</w:t>
            </w:r>
            <w:proofErr w:type="gramEnd"/>
            <w:r w:rsidRPr="006E5404">
              <w:rPr>
                <w:rFonts w:ascii="Times New Roman" w:eastAsia="Times New Roman" w:hAnsi="Times New Roman" w:cs="Times New Roman"/>
                <w:lang w:eastAsia="ru-RU"/>
              </w:rPr>
              <w:t xml:space="preserve"> </w:t>
            </w:r>
            <w:hyperlink r:id="rId94" w:anchor="/document/99/901735796/" w:history="1">
              <w:r w:rsidRPr="006E5404">
                <w:rPr>
                  <w:rFonts w:ascii="Times New Roman" w:eastAsia="Times New Roman" w:hAnsi="Times New Roman" w:cs="Times New Roman"/>
                  <w:color w:val="0000FF"/>
                  <w:u w:val="single"/>
                  <w:lang w:eastAsia="ru-RU"/>
                </w:rPr>
                <w:t>ПБУ 9/99</w:t>
              </w:r>
            </w:hyperlink>
            <w:r w:rsidRPr="006E5404">
              <w:rPr>
                <w:rFonts w:ascii="Times New Roman" w:eastAsia="Times New Roman" w:hAnsi="Times New Roman" w:cs="Times New Roman"/>
                <w:lang w:eastAsia="ru-RU"/>
              </w:rPr>
              <w:t> к доходам относят увеличение экономических выгод</w:t>
            </w:r>
          </w:p>
        </w:tc>
        <w:tc>
          <w:tcPr>
            <w:tcW w:w="7020" w:type="dxa"/>
            <w:tcBorders>
              <w:top w:val="single" w:sz="6" w:space="0" w:color="000000"/>
              <w:left w:val="nil"/>
              <w:bottom w:val="single" w:sz="6" w:space="0" w:color="000000"/>
              <w:right w:val="nil"/>
            </w:tcBorders>
            <w:hideMark/>
          </w:tcPr>
          <w:p w:rsidR="0036128B"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В проекте ФСБУ «Доходы» уточнили, что к доходам относится не просто увеличение экономических выгод, а увеличение выгод в течение отчетного периода</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proofErr w:type="gramStart"/>
            <w:r w:rsidRPr="006E5404">
              <w:rPr>
                <w:rFonts w:ascii="Times New Roman" w:eastAsiaTheme="minorEastAsia" w:hAnsi="Times New Roman" w:cs="Times New Roman"/>
                <w:lang w:eastAsia="ru-RU"/>
              </w:rPr>
              <w:t xml:space="preserve">В действующем </w:t>
            </w:r>
            <w:hyperlink r:id="rId95" w:anchor="/document/99/901735796/" w:history="1">
              <w:r w:rsidRPr="006E5404">
                <w:rPr>
                  <w:rFonts w:ascii="Times New Roman" w:eastAsiaTheme="minorEastAsia" w:hAnsi="Times New Roman" w:cs="Times New Roman"/>
                  <w:color w:val="0000FF"/>
                  <w:u w:val="single"/>
                  <w:lang w:eastAsia="ru-RU"/>
                </w:rPr>
                <w:t>ПБУ 9/99</w:t>
              </w:r>
            </w:hyperlink>
            <w:r w:rsidRPr="006E5404">
              <w:rPr>
                <w:rFonts w:ascii="Times New Roman" w:eastAsiaTheme="minorEastAsia" w:hAnsi="Times New Roman" w:cs="Times New Roman"/>
                <w:lang w:eastAsia="ru-RU"/>
              </w:rPr>
              <w:t> прописано, что, если условия признания выручки не выполнены, а деньги или иной актив от покупателя получены, в бухучете организация признает кредиторскую задолженность, а не выручку</w:t>
            </w:r>
            <w:proofErr w:type="gramEnd"/>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В проекте нового стандарта прописали условия, при которых организация признает выручку, если требования, при которых признается выручка, не выполнены, а оплата по договору от покупателя получена. Так, организация должна признать в такой ситуации выручку, если:</w:t>
            </w:r>
          </w:p>
          <w:p w:rsidR="000E1C59" w:rsidRPr="006E5404" w:rsidRDefault="000E1C59" w:rsidP="009551C4">
            <w:pPr>
              <w:numPr>
                <w:ilvl w:val="0"/>
                <w:numId w:val="18"/>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организация выполнила свои обязанности по договору полностью;</w:t>
            </w:r>
          </w:p>
          <w:p w:rsidR="0095349E" w:rsidRPr="009551C4" w:rsidRDefault="000E1C59" w:rsidP="0095349E">
            <w:pPr>
              <w:numPr>
                <w:ilvl w:val="0"/>
                <w:numId w:val="18"/>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 xml:space="preserve">договор </w:t>
            </w:r>
            <w:proofErr w:type="gramStart"/>
            <w:r w:rsidRPr="006E5404">
              <w:rPr>
                <w:rFonts w:ascii="Times New Roman" w:eastAsia="Times New Roman" w:hAnsi="Times New Roman" w:cs="Times New Roman"/>
                <w:lang w:eastAsia="ru-RU"/>
              </w:rPr>
              <w:t>был</w:t>
            </w:r>
            <w:proofErr w:type="gramEnd"/>
            <w:r w:rsidRPr="006E5404">
              <w:rPr>
                <w:rFonts w:ascii="Times New Roman" w:eastAsia="Times New Roman" w:hAnsi="Times New Roman" w:cs="Times New Roman"/>
                <w:lang w:eastAsia="ru-RU"/>
              </w:rPr>
              <w:t xml:space="preserve"> расторгнут, а полученный актив не подлежит возврату</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after="0" w:line="240" w:lineRule="auto"/>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Подобных правил в </w:t>
            </w:r>
            <w:hyperlink r:id="rId96" w:anchor="/document/99/901735796/" w:history="1">
              <w:r w:rsidRPr="006E5404">
                <w:rPr>
                  <w:rFonts w:ascii="Times New Roman" w:eastAsia="Times New Roman" w:hAnsi="Times New Roman" w:cs="Times New Roman"/>
                  <w:color w:val="0000FF"/>
                  <w:u w:val="single"/>
                  <w:lang w:eastAsia="ru-RU"/>
                </w:rPr>
                <w:t>ПБУ 9/99</w:t>
              </w:r>
            </w:hyperlink>
            <w:r w:rsidRPr="006E5404">
              <w:rPr>
                <w:rFonts w:ascii="Times New Roman" w:eastAsia="Times New Roman" w:hAnsi="Times New Roman" w:cs="Times New Roman"/>
                <w:lang w:eastAsia="ru-RU"/>
              </w:rPr>
              <w:t xml:space="preserve"> нет</w:t>
            </w:r>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Проект ФСБУ вводит понятия «идентификация товара» и «отличимый товар».</w:t>
            </w:r>
          </w:p>
          <w:p w:rsidR="009551C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В целях учета выручки договоры нужно анализировать на предмет идентификации передаваемых товаров (услуг). Идентификацию проводят на основе анализа их взаимосвязи. Товар или услуга является несвязанным с другими товарами </w:t>
            </w:r>
            <w:r w:rsidR="009551C4">
              <w:rPr>
                <w:rFonts w:ascii="Times New Roman" w:eastAsiaTheme="minorEastAsia" w:hAnsi="Times New Roman" w:cs="Times New Roman"/>
                <w:lang w:eastAsia="ru-RU"/>
              </w:rPr>
              <w:t xml:space="preserve">                                </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lastRenderedPageBreak/>
              <w:t>или услугами при единовременном выполнении следующих условий:</w:t>
            </w:r>
          </w:p>
          <w:p w:rsidR="000E1C59" w:rsidRPr="006E5404" w:rsidRDefault="000E1C59" w:rsidP="00D5418B">
            <w:pPr>
              <w:numPr>
                <w:ilvl w:val="0"/>
                <w:numId w:val="20"/>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покупатель обладает возможностью получить экономическую выгоду от переданного организацией товара или услуги;</w:t>
            </w:r>
          </w:p>
          <w:p w:rsidR="000E1C59" w:rsidRPr="006E5404" w:rsidRDefault="000E1C59" w:rsidP="00D5418B">
            <w:pPr>
              <w:numPr>
                <w:ilvl w:val="0"/>
                <w:numId w:val="20"/>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обязанность по передаче товара или услуги предусмотрена договором.</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Несвязанные товары или услуги признают отличимыми. Учет выручки нужно вести по каждому отличимому товару или услуге в рамках исполняемого договора.</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В случае если все товары или услуги, подлежащие передаче покупателю, не идентифицируются как отличимые, выручку учитывают в целом по договору.</w:t>
            </w:r>
          </w:p>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Организация рассчитывает сумму выручки в общем случае по каждому отличимому товару на основании цены, прописанной в договоре. Выручку нужно учитывать в сумме, равной показателю поступления денег или другого имущества, а также дебиторской задолженности. Если товар продан в рассрочку или с отсрочкой платежа, сумму выручки следует рассчитывать методом дисконтирования цены по договору</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lastRenderedPageBreak/>
              <w:t>По </w:t>
            </w:r>
            <w:hyperlink r:id="rId97" w:anchor="/document/99/901735796/" w:history="1">
              <w:r w:rsidRPr="006E5404">
                <w:rPr>
                  <w:rFonts w:ascii="Times New Roman" w:eastAsiaTheme="minorEastAsia" w:hAnsi="Times New Roman" w:cs="Times New Roman"/>
                  <w:color w:val="0000FF"/>
                  <w:u w:val="single"/>
                  <w:lang w:eastAsia="ru-RU"/>
                </w:rPr>
                <w:t>ПБУ 9/99</w:t>
              </w:r>
            </w:hyperlink>
            <w:r w:rsidRPr="006E5404">
              <w:rPr>
                <w:rFonts w:ascii="Times New Roman" w:eastAsiaTheme="minorEastAsia" w:hAnsi="Times New Roman" w:cs="Times New Roman"/>
                <w:lang w:eastAsia="ru-RU"/>
              </w:rPr>
              <w:t xml:space="preserve"> организации признают выручку в момент, когда право собственности на товар перешло к покупателю либо заказчик принял работу</w:t>
            </w:r>
          </w:p>
        </w:tc>
        <w:tc>
          <w:tcPr>
            <w:tcW w:w="7020" w:type="dxa"/>
            <w:tcBorders>
              <w:top w:val="single" w:sz="6" w:space="0" w:color="000000"/>
              <w:left w:val="nil"/>
              <w:bottom w:val="single" w:sz="6" w:space="0" w:color="000000"/>
              <w:right w:val="nil"/>
            </w:tcBorders>
            <w:hideMark/>
          </w:tcPr>
          <w:p w:rsidR="000E1C59" w:rsidRPr="0036128B" w:rsidRDefault="000E1C59" w:rsidP="000E1C59">
            <w:pPr>
              <w:spacing w:before="100" w:beforeAutospacing="1" w:after="100" w:afterAutospacing="1" w:line="240" w:lineRule="auto"/>
              <w:rPr>
                <w:rFonts w:ascii="Times New Roman" w:eastAsiaTheme="minorEastAsia" w:hAnsi="Times New Roman" w:cs="Times New Roman"/>
                <w:sz w:val="21"/>
                <w:szCs w:val="21"/>
                <w:lang w:eastAsia="ru-RU"/>
              </w:rPr>
            </w:pPr>
            <w:r w:rsidRPr="0036128B">
              <w:rPr>
                <w:rFonts w:ascii="Times New Roman" w:eastAsiaTheme="minorEastAsia" w:hAnsi="Times New Roman" w:cs="Times New Roman"/>
                <w:sz w:val="21"/>
                <w:szCs w:val="21"/>
                <w:lang w:eastAsia="ru-RU"/>
              </w:rPr>
              <w:t>По новому проекту выручку нужно признавать на дату перехода к покупателю контроля над товаром, если степень завершения передачи отличимого товара или услуги может быть достоверно определена.</w:t>
            </w:r>
          </w:p>
          <w:p w:rsidR="000E1C59" w:rsidRPr="0036128B" w:rsidRDefault="000E1C59" w:rsidP="000E1C59">
            <w:pPr>
              <w:spacing w:before="100" w:beforeAutospacing="1" w:after="100" w:afterAutospacing="1" w:line="240" w:lineRule="auto"/>
              <w:rPr>
                <w:rFonts w:ascii="Times New Roman" w:eastAsiaTheme="minorEastAsia" w:hAnsi="Times New Roman" w:cs="Times New Roman"/>
                <w:sz w:val="21"/>
                <w:szCs w:val="21"/>
                <w:lang w:eastAsia="ru-RU"/>
              </w:rPr>
            </w:pPr>
            <w:r w:rsidRPr="0036128B">
              <w:rPr>
                <w:rFonts w:ascii="Times New Roman" w:eastAsiaTheme="minorEastAsia" w:hAnsi="Times New Roman" w:cs="Times New Roman"/>
                <w:sz w:val="21"/>
                <w:szCs w:val="21"/>
                <w:lang w:eastAsia="ru-RU"/>
              </w:rPr>
              <w:t>Организация признает контроль над отличимым товаром или услугой, переданной покупателю, если покупатель одновременно получает возможность:</w:t>
            </w:r>
          </w:p>
          <w:p w:rsidR="000E1C59" w:rsidRPr="0036128B" w:rsidRDefault="000E1C59" w:rsidP="00D5418B">
            <w:pPr>
              <w:numPr>
                <w:ilvl w:val="0"/>
                <w:numId w:val="22"/>
              </w:numPr>
              <w:spacing w:after="103" w:line="240" w:lineRule="auto"/>
              <w:ind w:left="680" w:hanging="357"/>
              <w:contextualSpacing/>
              <w:rPr>
                <w:rFonts w:ascii="Times New Roman" w:eastAsia="Times New Roman" w:hAnsi="Times New Roman" w:cs="Times New Roman"/>
                <w:sz w:val="21"/>
                <w:szCs w:val="21"/>
                <w:lang w:eastAsia="ru-RU"/>
              </w:rPr>
            </w:pPr>
            <w:r w:rsidRPr="0036128B">
              <w:rPr>
                <w:rFonts w:ascii="Times New Roman" w:eastAsia="Times New Roman" w:hAnsi="Times New Roman" w:cs="Times New Roman"/>
                <w:sz w:val="21"/>
                <w:szCs w:val="21"/>
                <w:lang w:eastAsia="ru-RU"/>
              </w:rPr>
              <w:t>определять способ использования товара (услуги);</w:t>
            </w:r>
          </w:p>
          <w:p w:rsidR="000E1C59" w:rsidRPr="0036128B" w:rsidRDefault="000E1C59" w:rsidP="00D5418B">
            <w:pPr>
              <w:numPr>
                <w:ilvl w:val="0"/>
                <w:numId w:val="22"/>
              </w:numPr>
              <w:spacing w:after="103" w:line="240" w:lineRule="auto"/>
              <w:ind w:left="680" w:hanging="357"/>
              <w:contextualSpacing/>
              <w:rPr>
                <w:rFonts w:ascii="Times New Roman" w:eastAsia="Times New Roman" w:hAnsi="Times New Roman" w:cs="Times New Roman"/>
                <w:sz w:val="21"/>
                <w:szCs w:val="21"/>
                <w:lang w:eastAsia="ru-RU"/>
              </w:rPr>
            </w:pPr>
            <w:r w:rsidRPr="0036128B">
              <w:rPr>
                <w:rFonts w:ascii="Times New Roman" w:eastAsia="Times New Roman" w:hAnsi="Times New Roman" w:cs="Times New Roman"/>
                <w:sz w:val="21"/>
                <w:szCs w:val="21"/>
                <w:lang w:eastAsia="ru-RU"/>
              </w:rPr>
              <w:t>получать все оставшиеся существенные экономические выгоды от них;</w:t>
            </w:r>
          </w:p>
          <w:p w:rsidR="000E1C59" w:rsidRPr="006E5404" w:rsidRDefault="000E1C59" w:rsidP="00D5418B">
            <w:pPr>
              <w:numPr>
                <w:ilvl w:val="0"/>
                <w:numId w:val="22"/>
              </w:numPr>
              <w:spacing w:after="103" w:line="240" w:lineRule="auto"/>
              <w:ind w:left="680" w:hanging="357"/>
              <w:contextualSpacing/>
              <w:rPr>
                <w:rFonts w:ascii="Times New Roman" w:eastAsia="Times New Roman" w:hAnsi="Times New Roman" w:cs="Times New Roman"/>
                <w:lang w:eastAsia="ru-RU"/>
              </w:rPr>
            </w:pPr>
            <w:r w:rsidRPr="0036128B">
              <w:rPr>
                <w:rFonts w:ascii="Times New Roman" w:eastAsia="Times New Roman" w:hAnsi="Times New Roman" w:cs="Times New Roman"/>
                <w:sz w:val="21"/>
                <w:szCs w:val="21"/>
                <w:lang w:eastAsia="ru-RU"/>
              </w:rPr>
              <w:t>ограничивать доступ третьих лиц к получению экономических выгод от товаров (услуг)</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after="0" w:line="240" w:lineRule="auto"/>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Подобных правил в </w:t>
            </w:r>
            <w:hyperlink r:id="rId98" w:anchor="/document/99/901735796/" w:history="1">
              <w:r w:rsidRPr="006E5404">
                <w:rPr>
                  <w:rFonts w:ascii="Times New Roman" w:eastAsia="Times New Roman" w:hAnsi="Times New Roman" w:cs="Times New Roman"/>
                  <w:color w:val="0000FF"/>
                  <w:u w:val="single"/>
                  <w:lang w:eastAsia="ru-RU"/>
                </w:rPr>
                <w:t>ПБУ 9/99</w:t>
              </w:r>
            </w:hyperlink>
            <w:r w:rsidRPr="006E5404">
              <w:rPr>
                <w:rFonts w:ascii="Times New Roman" w:eastAsia="Times New Roman" w:hAnsi="Times New Roman" w:cs="Times New Roman"/>
                <w:lang w:eastAsia="ru-RU"/>
              </w:rPr>
              <w:t xml:space="preserve"> нет</w:t>
            </w:r>
          </w:p>
        </w:tc>
        <w:tc>
          <w:tcPr>
            <w:tcW w:w="7020" w:type="dxa"/>
            <w:tcBorders>
              <w:top w:val="single" w:sz="6" w:space="0" w:color="000000"/>
              <w:left w:val="nil"/>
              <w:bottom w:val="single" w:sz="6" w:space="0" w:color="000000"/>
              <w:right w:val="nil"/>
            </w:tcBorders>
            <w:hideMark/>
          </w:tcPr>
          <w:p w:rsidR="000E1C59" w:rsidRPr="0036128B"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36128B">
              <w:rPr>
                <w:rFonts w:ascii="Times New Roman" w:eastAsiaTheme="minorEastAsia" w:hAnsi="Times New Roman" w:cs="Times New Roman"/>
                <w:lang w:eastAsia="ru-RU"/>
              </w:rPr>
              <w:t>Организация обязана оценивать степень завершения передачи отличимого товара или услуги на каждую отчетную дату.</w:t>
            </w:r>
          </w:p>
          <w:p w:rsidR="0095349E" w:rsidRPr="00D5418B" w:rsidRDefault="000E1C59" w:rsidP="00D5418B">
            <w:pPr>
              <w:spacing w:before="100" w:beforeAutospacing="1" w:after="100" w:afterAutospacing="1" w:line="240" w:lineRule="auto"/>
              <w:rPr>
                <w:rFonts w:ascii="Times New Roman" w:eastAsiaTheme="minorEastAsia" w:hAnsi="Times New Roman" w:cs="Times New Roman"/>
                <w:lang w:eastAsia="ru-RU"/>
              </w:rPr>
            </w:pPr>
            <w:r w:rsidRPr="0036128B">
              <w:rPr>
                <w:rFonts w:ascii="Times New Roman" w:eastAsiaTheme="minorEastAsia" w:hAnsi="Times New Roman" w:cs="Times New Roman"/>
                <w:lang w:eastAsia="ru-RU"/>
              </w:rPr>
              <w:t>Для определения степени завершения передачи отличимого товара или услуги организация должна применять следующие способы:</w:t>
            </w:r>
          </w:p>
          <w:p w:rsidR="000E1C59" w:rsidRPr="0036128B" w:rsidRDefault="000E1C59" w:rsidP="00D5418B">
            <w:pPr>
              <w:numPr>
                <w:ilvl w:val="0"/>
                <w:numId w:val="24"/>
              </w:numPr>
              <w:spacing w:after="103" w:line="240" w:lineRule="auto"/>
              <w:ind w:left="680" w:hanging="357"/>
              <w:contextualSpacing/>
              <w:rPr>
                <w:rFonts w:ascii="Times New Roman" w:eastAsia="Times New Roman" w:hAnsi="Times New Roman" w:cs="Times New Roman"/>
                <w:lang w:eastAsia="ru-RU"/>
              </w:rPr>
            </w:pPr>
            <w:r w:rsidRPr="0036128B">
              <w:rPr>
                <w:rFonts w:ascii="Times New Roman" w:eastAsia="Times New Roman" w:hAnsi="Times New Roman" w:cs="Times New Roman"/>
                <w:lang w:eastAsia="ru-RU"/>
              </w:rPr>
              <w:t>по доле завершенных на отчетную дату операций по передаче отличимых товаров (услуг) в их общем объеме;</w:t>
            </w:r>
          </w:p>
          <w:p w:rsidR="000E1C59" w:rsidRPr="0036128B" w:rsidRDefault="000E1C59" w:rsidP="00D5418B">
            <w:pPr>
              <w:numPr>
                <w:ilvl w:val="0"/>
                <w:numId w:val="24"/>
              </w:numPr>
              <w:spacing w:after="103" w:line="240" w:lineRule="auto"/>
              <w:ind w:left="680" w:hanging="357"/>
              <w:contextualSpacing/>
              <w:rPr>
                <w:rFonts w:ascii="Times New Roman" w:eastAsia="Times New Roman" w:hAnsi="Times New Roman" w:cs="Times New Roman"/>
                <w:lang w:eastAsia="ru-RU"/>
              </w:rPr>
            </w:pPr>
            <w:r w:rsidRPr="0036128B">
              <w:rPr>
                <w:rFonts w:ascii="Times New Roman" w:eastAsia="Times New Roman" w:hAnsi="Times New Roman" w:cs="Times New Roman"/>
                <w:lang w:eastAsia="ru-RU"/>
              </w:rPr>
              <w:t>по доле понесенных на отчетную дату затрат на передачу отличимых товаров или услуг в расчетной величине общих затрат на передачу этих товаров (услуг)</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after="0" w:line="240" w:lineRule="auto"/>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Подобных правил в </w:t>
            </w:r>
            <w:hyperlink r:id="rId99" w:anchor="/document/99/901735796/" w:history="1">
              <w:r w:rsidRPr="006E5404">
                <w:rPr>
                  <w:rFonts w:ascii="Times New Roman" w:eastAsia="Times New Roman" w:hAnsi="Times New Roman" w:cs="Times New Roman"/>
                  <w:color w:val="0000FF"/>
                  <w:u w:val="single"/>
                  <w:lang w:eastAsia="ru-RU"/>
                </w:rPr>
                <w:t xml:space="preserve">ПБУ 9/99 </w:t>
              </w:r>
            </w:hyperlink>
            <w:r w:rsidRPr="006E5404">
              <w:rPr>
                <w:rFonts w:ascii="Times New Roman" w:eastAsia="Times New Roman" w:hAnsi="Times New Roman" w:cs="Times New Roman"/>
                <w:lang w:eastAsia="ru-RU"/>
              </w:rPr>
              <w:t>нет</w:t>
            </w:r>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 xml:space="preserve">В проекте нового стандарта прописали правила, как учитывать выручку, если организация заключила два и более договора с одним или несколькими покупателями (или связанными </w:t>
            </w:r>
            <w:r w:rsidRPr="006E5404">
              <w:rPr>
                <w:rFonts w:ascii="Times New Roman" w:eastAsiaTheme="minorEastAsia" w:hAnsi="Times New Roman" w:cs="Times New Roman"/>
                <w:lang w:eastAsia="ru-RU"/>
              </w:rPr>
              <w:lastRenderedPageBreak/>
              <w:t>сторонами покупателя). Такие договоры следует рассматривать для целей классификации объектов учета выручки как один договор, если соблюдаются условия:</w:t>
            </w:r>
          </w:p>
          <w:p w:rsidR="000E1C59" w:rsidRPr="006E5404" w:rsidRDefault="000E1C59" w:rsidP="00D5418B">
            <w:pPr>
              <w:numPr>
                <w:ilvl w:val="0"/>
                <w:numId w:val="2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в силу взаимосвязи отдельные договоры фактически относятся к единому проекту с нормой прибыли, определенной в целом по всем договорам;</w:t>
            </w:r>
          </w:p>
          <w:p w:rsidR="000E1C59" w:rsidRPr="006E5404" w:rsidRDefault="000E1C59" w:rsidP="00D5418B">
            <w:pPr>
              <w:numPr>
                <w:ilvl w:val="0"/>
                <w:numId w:val="26"/>
              </w:numPr>
              <w:spacing w:after="103" w:line="240" w:lineRule="auto"/>
              <w:ind w:left="680" w:hanging="357"/>
              <w:contextualSpacing/>
              <w:rPr>
                <w:rFonts w:ascii="Times New Roman" w:eastAsia="Times New Roman" w:hAnsi="Times New Roman" w:cs="Times New Roman"/>
                <w:lang w:eastAsia="ru-RU"/>
              </w:rPr>
            </w:pPr>
            <w:r w:rsidRPr="006E5404">
              <w:rPr>
                <w:rFonts w:ascii="Times New Roman" w:eastAsia="Times New Roman" w:hAnsi="Times New Roman" w:cs="Times New Roman"/>
                <w:lang w:eastAsia="ru-RU"/>
              </w:rPr>
              <w:t>все договоры исполняются одновременно или последовательно (непрерывно следуя один за другим)</w:t>
            </w:r>
          </w:p>
        </w:tc>
      </w:tr>
      <w:tr w:rsidR="000E1C59" w:rsidRPr="000E1C59" w:rsidTr="000E1C59">
        <w:tc>
          <w:tcPr>
            <w:tcW w:w="3525" w:type="dxa"/>
            <w:tcBorders>
              <w:top w:val="single" w:sz="6" w:space="0" w:color="000000"/>
              <w:left w:val="nil"/>
              <w:bottom w:val="single" w:sz="6" w:space="0" w:color="000000"/>
              <w:right w:val="nil"/>
            </w:tcBorders>
            <w:hideMark/>
          </w:tcPr>
          <w:p w:rsidR="000E1C59" w:rsidRPr="006E5404" w:rsidRDefault="000E1C59" w:rsidP="000E1C59">
            <w:pPr>
              <w:spacing w:after="0" w:line="240" w:lineRule="auto"/>
              <w:rPr>
                <w:rFonts w:ascii="Times New Roman" w:eastAsia="Times New Roman" w:hAnsi="Times New Roman" w:cs="Times New Roman"/>
                <w:lang w:eastAsia="ru-RU"/>
              </w:rPr>
            </w:pPr>
            <w:r w:rsidRPr="006E5404">
              <w:rPr>
                <w:rFonts w:ascii="Times New Roman" w:eastAsia="Times New Roman" w:hAnsi="Times New Roman" w:cs="Times New Roman"/>
                <w:lang w:eastAsia="ru-RU"/>
              </w:rPr>
              <w:lastRenderedPageBreak/>
              <w:t>Подобных правил в </w:t>
            </w:r>
            <w:hyperlink r:id="rId100" w:anchor="/document/99/901735796/" w:history="1">
              <w:r w:rsidRPr="006E5404">
                <w:rPr>
                  <w:rFonts w:ascii="Times New Roman" w:eastAsia="Times New Roman" w:hAnsi="Times New Roman" w:cs="Times New Roman"/>
                  <w:color w:val="0000FF"/>
                  <w:u w:val="single"/>
                  <w:lang w:eastAsia="ru-RU"/>
                </w:rPr>
                <w:t>ПБУ 9/99</w:t>
              </w:r>
            </w:hyperlink>
            <w:r w:rsidRPr="006E5404">
              <w:rPr>
                <w:rFonts w:ascii="Times New Roman" w:eastAsia="Times New Roman" w:hAnsi="Times New Roman" w:cs="Times New Roman"/>
                <w:lang w:eastAsia="ru-RU"/>
              </w:rPr>
              <w:t xml:space="preserve"> нет</w:t>
            </w:r>
          </w:p>
        </w:tc>
        <w:tc>
          <w:tcPr>
            <w:tcW w:w="7020" w:type="dxa"/>
            <w:tcBorders>
              <w:top w:val="single" w:sz="6" w:space="0" w:color="000000"/>
              <w:left w:val="nil"/>
              <w:bottom w:val="single" w:sz="6" w:space="0" w:color="000000"/>
              <w:right w:val="nil"/>
            </w:tcBorders>
            <w:hideMark/>
          </w:tcPr>
          <w:p w:rsidR="000E1C59" w:rsidRPr="006E5404" w:rsidRDefault="000E1C59" w:rsidP="000E1C59">
            <w:pPr>
              <w:spacing w:before="100" w:beforeAutospacing="1" w:after="100" w:afterAutospacing="1" w:line="240" w:lineRule="auto"/>
              <w:rPr>
                <w:rFonts w:ascii="Times New Roman" w:eastAsiaTheme="minorEastAsia" w:hAnsi="Times New Roman" w:cs="Times New Roman"/>
                <w:lang w:eastAsia="ru-RU"/>
              </w:rPr>
            </w:pPr>
            <w:r w:rsidRPr="006E5404">
              <w:rPr>
                <w:rFonts w:ascii="Times New Roman" w:eastAsiaTheme="minorEastAsia" w:hAnsi="Times New Roman" w:cs="Times New Roman"/>
                <w:lang w:eastAsia="ru-RU"/>
              </w:rPr>
              <w:t>По новому стандарту товары, полученные по бартеру или безвозмездно, нужно будет оценивать по справедливой стоимости. Справедливая стоимость определяется по правилам, прописанным в Международных стандартах финансовой отчетности и Разъяснениях Международных стандартов финансовой отчетности</w:t>
            </w:r>
          </w:p>
        </w:tc>
      </w:tr>
    </w:tbl>
    <w:p w:rsidR="000E1C59" w:rsidRPr="000E1C59" w:rsidRDefault="000E1C59" w:rsidP="006E5404">
      <w:pPr>
        <w:spacing w:before="100" w:beforeAutospacing="1" w:after="100" w:afterAutospacing="1" w:line="240" w:lineRule="auto"/>
        <w:jc w:val="center"/>
        <w:outlineLvl w:val="1"/>
        <w:rPr>
          <w:rFonts w:ascii="Times New Roman" w:eastAsiaTheme="minorEastAsia" w:hAnsi="Times New Roman" w:cs="Times New Roman"/>
          <w:b/>
          <w:bCs/>
          <w:sz w:val="36"/>
          <w:szCs w:val="36"/>
          <w:lang w:eastAsia="ru-RU"/>
        </w:rPr>
      </w:pPr>
      <w:r w:rsidRPr="000E1C59">
        <w:rPr>
          <w:rFonts w:ascii="Times New Roman" w:eastAsia="Times New Roman" w:hAnsi="Times New Roman" w:cs="Times New Roman"/>
          <w:b/>
          <w:bCs/>
          <w:sz w:val="36"/>
          <w:szCs w:val="36"/>
          <w:lang w:eastAsia="ru-RU"/>
        </w:rPr>
        <w:t>Проект ФСБУ «Некоммерческая деятельность»</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Проект ФСБУ «Некоммерческая деятельность» опубликован на </w:t>
      </w:r>
      <w:hyperlink r:id="rId101" w:history="1">
        <w:r w:rsidRPr="000E1C59">
          <w:rPr>
            <w:rFonts w:ascii="Times New Roman" w:eastAsiaTheme="minorEastAsia" w:hAnsi="Times New Roman" w:cs="Times New Roman"/>
            <w:color w:val="0000FF"/>
            <w:sz w:val="24"/>
            <w:szCs w:val="24"/>
            <w:u w:val="single"/>
            <w:lang w:eastAsia="ru-RU"/>
          </w:rPr>
          <w:t>сайте «БМЦ»</w:t>
        </w:r>
      </w:hyperlink>
      <w:r w:rsidRPr="000E1C59">
        <w:rPr>
          <w:rFonts w:ascii="Times New Roman" w:eastAsiaTheme="minorEastAsia" w:hAnsi="Times New Roman" w:cs="Times New Roman"/>
          <w:sz w:val="24"/>
          <w:szCs w:val="24"/>
          <w:lang w:eastAsia="ru-RU"/>
        </w:rPr>
        <w:t>. Ориентировочная дата начала его применения – с отчетности за 2021 год. Действующего аналога нет. Рассмотрим основные положения нового стандарта.</w:t>
      </w:r>
    </w:p>
    <w:p w:rsidR="0036128B" w:rsidRPr="0095349E" w:rsidRDefault="000E1C59" w:rsidP="0095349E">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Планируется, что ФСБУ будут применять все виды некоммерческих организаций, а также коммерческие организации в отношении информации о благотворительных, культурных, образовательных и иных общественно полезных программах, если они не нацелены на извлечение дохода.</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Поступление и расходование средств</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Поступления средств подразделяют на обменные и необменные, которые надо учитывать отдельно. Обменное поступление — когда организация передает в обмен другим лицам примерно эквивалентные по стоимости активы, работы, оказывает услуги или освобождает других лиц от обязательств. Остальные поступления признают необменными.</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Транзитные ценности</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Транзитными ценностями признают безвозмездно полученные индивидуально определенные вещи, которые организация должна передать другим лицам. Учтите их за балансом в оценке, указанной передавшим их лицом. Информацию о транзитных ценностях и обязанностях по их передаче раскройте в пояснениях к балансу и отчету о целевом использовании средств.</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lastRenderedPageBreak/>
        <w:t>Поступление от труда волонтеров</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Организация признает поступление от труда волонтеров, если:</w:t>
      </w:r>
    </w:p>
    <w:p w:rsidR="000E1C59" w:rsidRPr="000E1C59" w:rsidRDefault="000E1C59" w:rsidP="006E5404">
      <w:pPr>
        <w:numPr>
          <w:ilvl w:val="0"/>
          <w:numId w:val="28"/>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в результате этого труда создан объект, признаваемый НКО в качестве актива;</w:t>
      </w:r>
    </w:p>
    <w:p w:rsidR="000E1C59" w:rsidRPr="000E1C59" w:rsidRDefault="000E1C59" w:rsidP="006E5404">
      <w:pPr>
        <w:numPr>
          <w:ilvl w:val="0"/>
          <w:numId w:val="28"/>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стоимость такого актива превышает сумму затрат, понесенных НКО на обеспечение труда волонтеров, в результате которого создан актив.</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Поступление от труда волонтеров — это необменное поступление средств. Расходование средств на обеспечение труда волонтеров относят на стоимость актива, созданного за счет труда волонтеров, за исключением затрат, которые по правилам других федеральных стандартов не допускается включать в стоимость актива.</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Учет капитала</w:t>
      </w:r>
    </w:p>
    <w:p w:rsidR="0036128B" w:rsidRPr="0095349E" w:rsidRDefault="000E1C59" w:rsidP="0095349E">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Капитал НКО подразделяют на ограниченные и свободные средства. Ограниченные средства организации — часть ее капитала, которую организация обязана расходовать только на определенные цели, определенным способом или в определенное время. Средства, которые не являются ограниченными, относят к свободным.</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Порядок заполнения отчета о целевом использовании средств</w:t>
      </w:r>
    </w:p>
    <w:p w:rsidR="0095349E" w:rsidRPr="00D5418B" w:rsidRDefault="000E1C59" w:rsidP="00D5418B">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Рекомендуемая форма отчета о целевом использовании сре</w:t>
      </w:r>
      <w:proofErr w:type="gramStart"/>
      <w:r w:rsidRPr="000E1C59">
        <w:rPr>
          <w:rFonts w:ascii="Times New Roman" w:eastAsiaTheme="minorEastAsia" w:hAnsi="Times New Roman" w:cs="Times New Roman"/>
          <w:sz w:val="24"/>
          <w:szCs w:val="24"/>
          <w:lang w:eastAsia="ru-RU"/>
        </w:rPr>
        <w:t>дств пр</w:t>
      </w:r>
      <w:proofErr w:type="gramEnd"/>
      <w:r w:rsidRPr="000E1C59">
        <w:rPr>
          <w:rFonts w:ascii="Times New Roman" w:eastAsiaTheme="minorEastAsia" w:hAnsi="Times New Roman" w:cs="Times New Roman"/>
          <w:sz w:val="24"/>
          <w:szCs w:val="24"/>
          <w:lang w:eastAsia="ru-RU"/>
        </w:rPr>
        <w:t>иведена в приложении к стандарту. Средства показывают в отчете по видам поступлений, расходование средств — по направлениям расходования и по расходуемым ресурсам.</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Раскрытие информации в отчетности</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В бухгалтерском балансе НКО отражают капитал с подразделением на ограниченные и свободные средства. НКО представляет в качестве приложений к отчету о целевом использовании средств:</w:t>
      </w:r>
    </w:p>
    <w:p w:rsidR="000E1C59" w:rsidRPr="000E1C59" w:rsidRDefault="000E1C59" w:rsidP="006E5404">
      <w:pPr>
        <w:numPr>
          <w:ilvl w:val="0"/>
          <w:numId w:val="30"/>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отчет о финансовых результатах — если ведет деятельность, приносящую доход в значительных объемах;</w:t>
      </w:r>
    </w:p>
    <w:p w:rsidR="000E1C59" w:rsidRPr="000E1C59" w:rsidRDefault="000E1C59" w:rsidP="006E5404">
      <w:pPr>
        <w:numPr>
          <w:ilvl w:val="0"/>
          <w:numId w:val="30"/>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отчет об изменениях в капитале — в случае значительных изменений в капитале, не связанных с поступлением и расходованием средств;</w:t>
      </w:r>
    </w:p>
    <w:p w:rsidR="000E1C59" w:rsidRPr="000E1C59" w:rsidRDefault="000E1C59" w:rsidP="006E5404">
      <w:pPr>
        <w:numPr>
          <w:ilvl w:val="0"/>
          <w:numId w:val="30"/>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lastRenderedPageBreak/>
        <w:t>отчет о движении денежных средств — в случае значительных различий между движением средств по принципу начисления и по кассовому принципу, когда большая часть начислений и платежей по ним приходится на разные отчетные периоды.</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Данные отчеты заполняют по правилам для коммерческих организаций.</w:t>
      </w:r>
    </w:p>
    <w:p w:rsidR="000E1C59" w:rsidRPr="000E1C59" w:rsidRDefault="000E1C59" w:rsidP="006E5404">
      <w:pPr>
        <w:spacing w:before="100" w:beforeAutospacing="1" w:after="100" w:afterAutospacing="1" w:line="240" w:lineRule="auto"/>
        <w:jc w:val="center"/>
        <w:outlineLvl w:val="1"/>
        <w:rPr>
          <w:rFonts w:ascii="Times New Roman" w:eastAsiaTheme="minorEastAsia" w:hAnsi="Times New Roman" w:cs="Times New Roman"/>
          <w:b/>
          <w:bCs/>
          <w:sz w:val="36"/>
          <w:szCs w:val="36"/>
          <w:lang w:eastAsia="ru-RU"/>
        </w:rPr>
      </w:pPr>
      <w:r w:rsidRPr="000E1C59">
        <w:rPr>
          <w:rFonts w:ascii="Times New Roman" w:eastAsia="Times New Roman" w:hAnsi="Times New Roman" w:cs="Times New Roman"/>
          <w:b/>
          <w:bCs/>
          <w:sz w:val="36"/>
          <w:szCs w:val="36"/>
          <w:lang w:eastAsia="ru-RU"/>
        </w:rPr>
        <w:t>Проект ФСБУ «Дебиторская и кредиторская задолженность»</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Проект стандарта по дебиторской и кредиторской задолженности, включая долговые затраты, размещен </w:t>
      </w:r>
      <w:hyperlink r:id="rId102" w:history="1">
        <w:r w:rsidRPr="000E1C59">
          <w:rPr>
            <w:rFonts w:ascii="Times New Roman" w:eastAsiaTheme="minorEastAsia" w:hAnsi="Times New Roman" w:cs="Times New Roman"/>
            <w:color w:val="0000FF"/>
            <w:sz w:val="24"/>
            <w:szCs w:val="24"/>
            <w:u w:val="single"/>
            <w:lang w:eastAsia="ru-RU"/>
          </w:rPr>
          <w:t>на сайте фонда «НРБУ „БМЦ“»</w:t>
        </w:r>
      </w:hyperlink>
      <w:r w:rsidRPr="000E1C59">
        <w:rPr>
          <w:rFonts w:ascii="Times New Roman" w:eastAsiaTheme="minorEastAsia" w:hAnsi="Times New Roman" w:cs="Times New Roman"/>
          <w:sz w:val="24"/>
          <w:szCs w:val="24"/>
          <w:lang w:eastAsia="ru-RU"/>
        </w:rPr>
        <w:t>. Однако из программы Минфина он был исключен. Вместо него появился проект ФСБУ «Долговые затраты», проект которого пока не представлен. Рассмотрим основные положения проекта БМЦ, однако велика вероятность, что его ключевые пункты изменятся при разработке новой версии.</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В текущей версии проекта введено понятие долгового инструмента. В качестве такового понимают:</w:t>
      </w:r>
    </w:p>
    <w:p w:rsidR="000E1C59" w:rsidRPr="000E1C59" w:rsidRDefault="000E1C59" w:rsidP="006E5404">
      <w:pPr>
        <w:numPr>
          <w:ilvl w:val="0"/>
          <w:numId w:val="32"/>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либо долговой актив — право на получение от другого лица определенной в договоре денежной суммы;</w:t>
      </w:r>
    </w:p>
    <w:p w:rsidR="000E1C59" w:rsidRPr="000E1C59" w:rsidRDefault="000E1C59" w:rsidP="006E5404">
      <w:pPr>
        <w:numPr>
          <w:ilvl w:val="0"/>
          <w:numId w:val="32"/>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либо долговое обязательство — обязанность по уплате другому лицу определенной в договоре денежной суммы.</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К долговым инструментам относят:</w:t>
      </w:r>
    </w:p>
    <w:p w:rsidR="000E1C59" w:rsidRPr="000E1C59" w:rsidRDefault="000E1C59" w:rsidP="006E5404">
      <w:pPr>
        <w:numPr>
          <w:ilvl w:val="0"/>
          <w:numId w:val="3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государственные и муниципальные ценные бумаги;</w:t>
      </w:r>
    </w:p>
    <w:p w:rsidR="000E1C59" w:rsidRPr="000E1C59" w:rsidRDefault="000E1C59" w:rsidP="006E5404">
      <w:pPr>
        <w:numPr>
          <w:ilvl w:val="0"/>
          <w:numId w:val="3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выпущенные и приобретенные корпоративные долговые ценные бумаги (облигации, векселя и т. д.);</w:t>
      </w:r>
    </w:p>
    <w:p w:rsidR="000E1C59" w:rsidRPr="000E1C59" w:rsidRDefault="000E1C59" w:rsidP="006E5404">
      <w:pPr>
        <w:numPr>
          <w:ilvl w:val="0"/>
          <w:numId w:val="3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депозитные вклады в кредитных организациях (за исключением денежных эквивалентов);</w:t>
      </w:r>
    </w:p>
    <w:p w:rsidR="000E1C59" w:rsidRPr="000E1C59" w:rsidRDefault="000E1C59" w:rsidP="006E5404">
      <w:pPr>
        <w:numPr>
          <w:ilvl w:val="0"/>
          <w:numId w:val="3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предоставленные полученные займы и кредиты;</w:t>
      </w:r>
    </w:p>
    <w:p w:rsidR="000E1C59" w:rsidRPr="000E1C59" w:rsidRDefault="000E1C59" w:rsidP="006E5404">
      <w:pPr>
        <w:numPr>
          <w:ilvl w:val="0"/>
          <w:numId w:val="3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дебиторскую и кредиторскую задолженность, возникшую в связи с реализацией товаров, выполнением работ, оказанием услуг (приобретением товаров, работ, услуг), за исключением авансов выданных (полученных);</w:t>
      </w:r>
    </w:p>
    <w:p w:rsidR="000E1C59" w:rsidRPr="000E1C59" w:rsidRDefault="000E1C59" w:rsidP="006E5404">
      <w:pPr>
        <w:numPr>
          <w:ilvl w:val="0"/>
          <w:numId w:val="3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lastRenderedPageBreak/>
        <w:t xml:space="preserve">дебиторскую задолженность, приобретенную по договорам уступки права требования (за исключением прав </w:t>
      </w:r>
      <w:proofErr w:type="gramStart"/>
      <w:r w:rsidRPr="000E1C59">
        <w:rPr>
          <w:rFonts w:ascii="Times New Roman" w:eastAsia="Times New Roman" w:hAnsi="Times New Roman" w:cs="Times New Roman"/>
          <w:sz w:val="24"/>
          <w:szCs w:val="24"/>
          <w:lang w:eastAsia="ru-RU"/>
        </w:rPr>
        <w:t>требования</w:t>
      </w:r>
      <w:proofErr w:type="gramEnd"/>
      <w:r w:rsidRPr="000E1C59">
        <w:rPr>
          <w:rFonts w:ascii="Times New Roman" w:eastAsia="Times New Roman" w:hAnsi="Times New Roman" w:cs="Times New Roman"/>
          <w:sz w:val="24"/>
          <w:szCs w:val="24"/>
          <w:lang w:eastAsia="ru-RU"/>
        </w:rPr>
        <w:t xml:space="preserve"> в счет выплаченных ранее авансов);</w:t>
      </w:r>
    </w:p>
    <w:p w:rsidR="000E1C59" w:rsidRPr="000E1C59" w:rsidRDefault="000E1C59" w:rsidP="006E5404">
      <w:pPr>
        <w:numPr>
          <w:ilvl w:val="0"/>
          <w:numId w:val="3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иные долговые инструменты.</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Описаны правила определения стоимости долговых инструментов, порядок переоценки и условия, при которых компания прекращает признавать долговой инструмент.</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Стандарт не применяется в отношении:</w:t>
      </w:r>
    </w:p>
    <w:p w:rsidR="000E1C59" w:rsidRPr="000E1C59" w:rsidRDefault="000E1C59" w:rsidP="006E5404">
      <w:pPr>
        <w:numPr>
          <w:ilvl w:val="0"/>
          <w:numId w:val="36"/>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денежных эквивалентов;</w:t>
      </w:r>
    </w:p>
    <w:p w:rsidR="000E1C59" w:rsidRPr="000E1C59" w:rsidRDefault="000E1C59" w:rsidP="006E5404">
      <w:pPr>
        <w:numPr>
          <w:ilvl w:val="0"/>
          <w:numId w:val="36"/>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долевых инструментов: акций, вкладов, паев, долей участия в капиталах организаций;</w:t>
      </w:r>
    </w:p>
    <w:p w:rsidR="000E1C59" w:rsidRPr="000E1C59" w:rsidRDefault="000E1C59" w:rsidP="006E5404">
      <w:pPr>
        <w:numPr>
          <w:ilvl w:val="0"/>
          <w:numId w:val="36"/>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производных финансовых инструментов;</w:t>
      </w:r>
    </w:p>
    <w:p w:rsidR="000E1C59" w:rsidRPr="000E1C59" w:rsidRDefault="000E1C59" w:rsidP="006E5404">
      <w:pPr>
        <w:numPr>
          <w:ilvl w:val="0"/>
          <w:numId w:val="36"/>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прав и обязательств, возникающих у организации по вознаграждениям работников;</w:t>
      </w:r>
    </w:p>
    <w:p w:rsidR="000E1C59" w:rsidRPr="000E1C59" w:rsidRDefault="000E1C59" w:rsidP="006E5404">
      <w:pPr>
        <w:numPr>
          <w:ilvl w:val="0"/>
          <w:numId w:val="36"/>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дебиторской и кредиторской задолженности по расчетам с бюджетом;</w:t>
      </w:r>
    </w:p>
    <w:p w:rsidR="0095349E" w:rsidRPr="00D5418B" w:rsidRDefault="000E1C59" w:rsidP="00D5418B">
      <w:pPr>
        <w:numPr>
          <w:ilvl w:val="0"/>
          <w:numId w:val="36"/>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прав и обязатель</w:t>
      </w:r>
      <w:proofErr w:type="gramStart"/>
      <w:r w:rsidRPr="000E1C59">
        <w:rPr>
          <w:rFonts w:ascii="Times New Roman" w:eastAsia="Times New Roman" w:hAnsi="Times New Roman" w:cs="Times New Roman"/>
          <w:sz w:val="24"/>
          <w:szCs w:val="24"/>
          <w:lang w:eastAsia="ru-RU"/>
        </w:rPr>
        <w:t>ств в св</w:t>
      </w:r>
      <w:proofErr w:type="gramEnd"/>
      <w:r w:rsidRPr="000E1C59">
        <w:rPr>
          <w:rFonts w:ascii="Times New Roman" w:eastAsia="Times New Roman" w:hAnsi="Times New Roman" w:cs="Times New Roman"/>
          <w:sz w:val="24"/>
          <w:szCs w:val="24"/>
          <w:lang w:eastAsia="ru-RU"/>
        </w:rPr>
        <w:t>язи с авансами и другими видами предоплаты.</w:t>
      </w:r>
    </w:p>
    <w:p w:rsidR="000E1C59" w:rsidRPr="000E1C59" w:rsidRDefault="000E1C59" w:rsidP="006E5404">
      <w:pPr>
        <w:spacing w:before="100" w:beforeAutospacing="1" w:after="100" w:afterAutospacing="1" w:line="240" w:lineRule="auto"/>
        <w:jc w:val="center"/>
        <w:outlineLvl w:val="1"/>
        <w:rPr>
          <w:rFonts w:ascii="Times New Roman" w:eastAsiaTheme="minorEastAsia" w:hAnsi="Times New Roman" w:cs="Times New Roman"/>
          <w:b/>
          <w:bCs/>
          <w:sz w:val="36"/>
          <w:szCs w:val="36"/>
          <w:lang w:eastAsia="ru-RU"/>
        </w:rPr>
      </w:pPr>
      <w:r w:rsidRPr="000E1C59">
        <w:rPr>
          <w:rFonts w:ascii="Times New Roman" w:eastAsia="Times New Roman" w:hAnsi="Times New Roman" w:cs="Times New Roman"/>
          <w:b/>
          <w:bCs/>
          <w:sz w:val="36"/>
          <w:szCs w:val="36"/>
          <w:lang w:eastAsia="ru-RU"/>
        </w:rPr>
        <w:t>Проект ФСБУ «Финансовые инструменты»</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Проект ФСБУ «Финансовые инструменты» опубликован на </w:t>
      </w:r>
      <w:hyperlink r:id="rId103" w:history="1">
        <w:r w:rsidRPr="000E1C59">
          <w:rPr>
            <w:rFonts w:ascii="Times New Roman" w:eastAsiaTheme="minorEastAsia" w:hAnsi="Times New Roman" w:cs="Times New Roman"/>
            <w:color w:val="0000FF"/>
            <w:sz w:val="24"/>
            <w:szCs w:val="24"/>
            <w:u w:val="single"/>
            <w:lang w:eastAsia="ru-RU"/>
          </w:rPr>
          <w:t>сайте «НРБУ „БМЦ“»</w:t>
        </w:r>
      </w:hyperlink>
      <w:r w:rsidRPr="000E1C59">
        <w:rPr>
          <w:rFonts w:ascii="Times New Roman" w:eastAsiaTheme="minorEastAsia" w:hAnsi="Times New Roman" w:cs="Times New Roman"/>
          <w:sz w:val="24"/>
          <w:szCs w:val="24"/>
          <w:lang w:eastAsia="ru-RU"/>
        </w:rPr>
        <w:t>. Ориентировочная дата начала его применения — с отчетности за 2022 год. Действующего аналога нет. Рассмотрим основные положения нового стандарта.</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Кто вправе не применять</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Не будут применять ФСБУ «Финансовые инструменты» только организации бюджетной сферы. В остальных компаниях действие стандарта не распространяется </w:t>
      </w:r>
      <w:proofErr w:type="gramStart"/>
      <w:r w:rsidRPr="000E1C59">
        <w:rPr>
          <w:rFonts w:ascii="Times New Roman" w:eastAsiaTheme="minorEastAsia" w:hAnsi="Times New Roman" w:cs="Times New Roman"/>
          <w:sz w:val="24"/>
          <w:szCs w:val="24"/>
          <w:lang w:eastAsia="ru-RU"/>
        </w:rPr>
        <w:t>на</w:t>
      </w:r>
      <w:proofErr w:type="gramEnd"/>
      <w:r w:rsidRPr="000E1C59">
        <w:rPr>
          <w:rFonts w:ascii="Times New Roman" w:eastAsiaTheme="minorEastAsia" w:hAnsi="Times New Roman" w:cs="Times New Roman"/>
          <w:sz w:val="24"/>
          <w:szCs w:val="24"/>
          <w:lang w:eastAsia="ru-RU"/>
        </w:rPr>
        <w:t>:</w:t>
      </w:r>
    </w:p>
    <w:p w:rsidR="000E1C59" w:rsidRPr="000E1C59" w:rsidRDefault="000E1C59" w:rsidP="006E5404">
      <w:pPr>
        <w:numPr>
          <w:ilvl w:val="0"/>
          <w:numId w:val="38"/>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инвестиции в дочерние или зависимые фирмы;</w:t>
      </w:r>
    </w:p>
    <w:p w:rsidR="000E1C59" w:rsidRPr="000E1C59" w:rsidRDefault="000E1C59" w:rsidP="006E5404">
      <w:pPr>
        <w:numPr>
          <w:ilvl w:val="0"/>
          <w:numId w:val="38"/>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договоры страхования;</w:t>
      </w:r>
    </w:p>
    <w:p w:rsidR="000E1C59" w:rsidRPr="000E1C59" w:rsidRDefault="000E1C59" w:rsidP="006E5404">
      <w:pPr>
        <w:numPr>
          <w:ilvl w:val="0"/>
          <w:numId w:val="38"/>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расчеты с работниками.</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proofErr w:type="spellStart"/>
      <w:r w:rsidRPr="000E1C59">
        <w:rPr>
          <w:rFonts w:ascii="Times New Roman" w:eastAsiaTheme="minorEastAsia" w:hAnsi="Times New Roman" w:cs="Times New Roman"/>
          <w:sz w:val="24"/>
          <w:szCs w:val="24"/>
          <w:lang w:eastAsia="ru-RU"/>
        </w:rPr>
        <w:t>Микропредприятия</w:t>
      </w:r>
      <w:proofErr w:type="spellEnd"/>
      <w:r w:rsidRPr="000E1C59">
        <w:rPr>
          <w:rFonts w:ascii="Times New Roman" w:eastAsiaTheme="minorEastAsia" w:hAnsi="Times New Roman" w:cs="Times New Roman"/>
          <w:sz w:val="24"/>
          <w:szCs w:val="24"/>
          <w:lang w:eastAsia="ru-RU"/>
        </w:rPr>
        <w:t xml:space="preserve"> и предприниматели, которые ведут упрощенный бухучет, также вправе не применять определенные пункты данного стандарта.</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lastRenderedPageBreak/>
        <w:t>Что такое финансовый инструмент, финансовый актив и финансовое обязательство</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В целях бухучета финансовым инструментом считается договор, в результате которого возникает финансовый актив у одной организации и финансовое обязательство или долевой инструмент — у другой.</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К финансовым активам относят:</w:t>
      </w:r>
    </w:p>
    <w:p w:rsidR="000E1C59" w:rsidRPr="000E1C59" w:rsidRDefault="000E1C59" w:rsidP="006E5404">
      <w:pPr>
        <w:numPr>
          <w:ilvl w:val="0"/>
          <w:numId w:val="40"/>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деньги;</w:t>
      </w:r>
    </w:p>
    <w:p w:rsidR="000E1C59" w:rsidRPr="000E1C59" w:rsidRDefault="000E1C59" w:rsidP="006E5404">
      <w:pPr>
        <w:numPr>
          <w:ilvl w:val="0"/>
          <w:numId w:val="40"/>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долевой инструмент другой организации, к </w:t>
      </w:r>
      <w:proofErr w:type="gramStart"/>
      <w:r w:rsidRPr="000E1C59">
        <w:rPr>
          <w:rFonts w:ascii="Times New Roman" w:eastAsia="Times New Roman" w:hAnsi="Times New Roman" w:cs="Times New Roman"/>
          <w:sz w:val="24"/>
          <w:szCs w:val="24"/>
          <w:lang w:eastAsia="ru-RU"/>
        </w:rPr>
        <w:t>примеру</w:t>
      </w:r>
      <w:proofErr w:type="gramEnd"/>
      <w:r w:rsidRPr="000E1C59">
        <w:rPr>
          <w:rFonts w:ascii="Times New Roman" w:eastAsia="Times New Roman" w:hAnsi="Times New Roman" w:cs="Times New Roman"/>
          <w:sz w:val="24"/>
          <w:szCs w:val="24"/>
          <w:lang w:eastAsia="ru-RU"/>
        </w:rPr>
        <w:t xml:space="preserve"> доли в уставном капитале;</w:t>
      </w:r>
    </w:p>
    <w:p w:rsidR="000E1C59" w:rsidRPr="000E1C59" w:rsidRDefault="000E1C59" w:rsidP="006E5404">
      <w:pPr>
        <w:numPr>
          <w:ilvl w:val="0"/>
          <w:numId w:val="40"/>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договорное право получения финансового актива от другой организации или обмена такими активами или обязательствами на условиях, потенциально выгодных для организации: опционы и прочие сделки;</w:t>
      </w:r>
    </w:p>
    <w:p w:rsidR="0036128B" w:rsidRPr="0095349E" w:rsidRDefault="000E1C59" w:rsidP="0095349E">
      <w:pPr>
        <w:numPr>
          <w:ilvl w:val="0"/>
          <w:numId w:val="40"/>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договор, по которому организация получает собственные долевые инструменты. Такой договор может быть как производным инструментом, так и непроизводным инструментом.</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Финансовые обязательства характеризует любой их двух признаков:</w:t>
      </w:r>
    </w:p>
    <w:p w:rsidR="000E1C59" w:rsidRPr="000E1C59" w:rsidRDefault="000E1C59" w:rsidP="006E5404">
      <w:pPr>
        <w:numPr>
          <w:ilvl w:val="0"/>
          <w:numId w:val="42"/>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договорная обязанность передачи финансового актива другой организации или обмена такими активами или обязательствами на условиях, потенциально не выгодных для организации;</w:t>
      </w:r>
    </w:p>
    <w:p w:rsidR="000E1C59" w:rsidRPr="000E1C59" w:rsidRDefault="000E1C59" w:rsidP="006E5404">
      <w:pPr>
        <w:numPr>
          <w:ilvl w:val="0"/>
          <w:numId w:val="42"/>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договор, по которому организация передает собственные долевые инструменты. Такой договор может быть как производным инструментом, так и непроизводным.</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Долевым инструментом в целях бухучета будет договор, дающий держателю право на остаточную долю в активах организации после вычета всех ее обязательств. Вводится понятие долевых транзакций.</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Организация признает финансовый актив или обязательство, если становится стороной договора — финансового инструмента. Финансовый актив по выбору организации можно признавать как на дату заключения сделки, так и на дату расчетов.</w:t>
      </w:r>
    </w:p>
    <w:p w:rsidR="00D5418B" w:rsidRDefault="00D5418B" w:rsidP="006E5404">
      <w:pPr>
        <w:spacing w:before="100" w:beforeAutospacing="1" w:after="100" w:afterAutospacing="1" w:line="240" w:lineRule="auto"/>
        <w:jc w:val="center"/>
        <w:rPr>
          <w:rFonts w:ascii="Times New Roman" w:eastAsiaTheme="minorEastAsia" w:hAnsi="Times New Roman" w:cs="Times New Roman"/>
          <w:b/>
          <w:bCs/>
          <w:sz w:val="24"/>
          <w:szCs w:val="24"/>
          <w:lang w:eastAsia="ru-RU"/>
        </w:rPr>
      </w:pP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Применение в отношении займов и сделок с нефинансовым объектом</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lastRenderedPageBreak/>
        <w:t>Стандарт применяется в отношении некоторых обязательств по предоставлению займов, а также к договорам на покупку или продажу нефинансового объекта.</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В отношении обязательств по предоставлению займов стандарт будут применять, если:</w:t>
      </w:r>
    </w:p>
    <w:p w:rsidR="000E1C59" w:rsidRPr="000E1C59" w:rsidRDefault="000E1C59" w:rsidP="006E5404">
      <w:pPr>
        <w:numPr>
          <w:ilvl w:val="0"/>
          <w:numId w:val="4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организация сама относит их к финансовым обязательствам, оцениваемым по справедливой стоимости через прибыль или убыток;</w:t>
      </w:r>
    </w:p>
    <w:p w:rsidR="000E1C59" w:rsidRPr="000E1C59" w:rsidRDefault="000E1C59" w:rsidP="006E5404">
      <w:pPr>
        <w:numPr>
          <w:ilvl w:val="0"/>
          <w:numId w:val="4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договор может быть урегулирован на нетто-основе денежными средствами или путем передачи или выпуска другого финансового инструмента;</w:t>
      </w:r>
    </w:p>
    <w:p w:rsidR="000E1C59" w:rsidRPr="000E1C59" w:rsidRDefault="000E1C59" w:rsidP="006E5404">
      <w:pPr>
        <w:numPr>
          <w:ilvl w:val="0"/>
          <w:numId w:val="44"/>
        </w:numPr>
        <w:spacing w:after="103" w:line="360" w:lineRule="auto"/>
        <w:ind w:left="170" w:right="113" w:firstLine="709"/>
        <w:jc w:val="both"/>
        <w:rPr>
          <w:rFonts w:ascii="Times New Roman" w:eastAsia="Times New Roman" w:hAnsi="Times New Roman" w:cs="Times New Roman"/>
          <w:sz w:val="24"/>
          <w:szCs w:val="24"/>
          <w:lang w:eastAsia="ru-RU"/>
        </w:rPr>
      </w:pPr>
      <w:r w:rsidRPr="000E1C59">
        <w:rPr>
          <w:rFonts w:ascii="Times New Roman" w:eastAsia="Times New Roman" w:hAnsi="Times New Roman" w:cs="Times New Roman"/>
          <w:sz w:val="24"/>
          <w:szCs w:val="24"/>
          <w:lang w:eastAsia="ru-RU"/>
        </w:rPr>
        <w:t xml:space="preserve">договор предусматривают процентную ставку ниже </w:t>
      </w:r>
      <w:proofErr w:type="gramStart"/>
      <w:r w:rsidRPr="000E1C59">
        <w:rPr>
          <w:rFonts w:ascii="Times New Roman" w:eastAsia="Times New Roman" w:hAnsi="Times New Roman" w:cs="Times New Roman"/>
          <w:sz w:val="24"/>
          <w:szCs w:val="24"/>
          <w:lang w:eastAsia="ru-RU"/>
        </w:rPr>
        <w:t>рыночной</w:t>
      </w:r>
      <w:proofErr w:type="gramEnd"/>
      <w:r w:rsidRPr="000E1C59">
        <w:rPr>
          <w:rFonts w:ascii="Times New Roman" w:eastAsia="Times New Roman" w:hAnsi="Times New Roman" w:cs="Times New Roman"/>
          <w:sz w:val="24"/>
          <w:szCs w:val="24"/>
          <w:lang w:eastAsia="ru-RU"/>
        </w:rPr>
        <w:t>.</w:t>
      </w:r>
    </w:p>
    <w:p w:rsidR="0095349E" w:rsidRPr="0095349E" w:rsidRDefault="000E1C59" w:rsidP="00D5418B">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 xml:space="preserve">Стандарт применяется к тем договорам на покупку или продажу нефинансового объекта, </w:t>
      </w:r>
      <w:proofErr w:type="gramStart"/>
      <w:r w:rsidRPr="000E1C59">
        <w:rPr>
          <w:rFonts w:ascii="Times New Roman" w:eastAsiaTheme="minorEastAsia" w:hAnsi="Times New Roman" w:cs="Times New Roman"/>
          <w:sz w:val="24"/>
          <w:szCs w:val="24"/>
          <w:lang w:eastAsia="ru-RU"/>
        </w:rPr>
        <w:t>которые</w:t>
      </w:r>
      <w:proofErr w:type="gramEnd"/>
      <w:r w:rsidRPr="000E1C59">
        <w:rPr>
          <w:rFonts w:ascii="Times New Roman" w:eastAsiaTheme="minorEastAsia" w:hAnsi="Times New Roman" w:cs="Times New Roman"/>
          <w:sz w:val="24"/>
          <w:szCs w:val="24"/>
          <w:lang w:eastAsia="ru-RU"/>
        </w:rPr>
        <w:t xml:space="preserve"> могут быть урегулированы на нетто-основе денежными средствами или иным финансовым инструментом. Подробности – в пунктах 5–9 проекта ФСБУ «Финансовые инструменты».</w:t>
      </w:r>
    </w:p>
    <w:p w:rsidR="000E1C59" w:rsidRPr="000E1C59" w:rsidRDefault="000E1C59" w:rsidP="006E5404">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b/>
          <w:bCs/>
          <w:sz w:val="24"/>
          <w:szCs w:val="24"/>
          <w:lang w:eastAsia="ru-RU"/>
        </w:rPr>
        <w:t>Прочие условия</w:t>
      </w:r>
    </w:p>
    <w:p w:rsidR="000E1C59" w:rsidRPr="000E1C59" w:rsidRDefault="000E1C59" w:rsidP="006E5404">
      <w:pPr>
        <w:spacing w:before="100" w:beforeAutospacing="1" w:after="100" w:afterAutospacing="1" w:line="360" w:lineRule="auto"/>
        <w:ind w:left="170" w:right="113" w:firstLine="709"/>
        <w:jc w:val="both"/>
        <w:rPr>
          <w:rFonts w:ascii="Times New Roman" w:eastAsiaTheme="minorEastAsia" w:hAnsi="Times New Roman" w:cs="Times New Roman"/>
          <w:sz w:val="24"/>
          <w:szCs w:val="24"/>
          <w:lang w:eastAsia="ru-RU"/>
        </w:rPr>
      </w:pPr>
      <w:r w:rsidRPr="000E1C59">
        <w:rPr>
          <w:rFonts w:ascii="Times New Roman" w:eastAsiaTheme="minorEastAsia" w:hAnsi="Times New Roman" w:cs="Times New Roman"/>
          <w:sz w:val="24"/>
          <w:szCs w:val="24"/>
          <w:lang w:eastAsia="ru-RU"/>
        </w:rPr>
        <w:t>Стандарт также содержит разделы, которые описывают порядок оценки финансовых активов и обязательств, их обесценения, списания, раскрытия информации и изменения учетной политики.</w:t>
      </w:r>
    </w:p>
    <w:p w:rsidR="000E1C59" w:rsidRPr="000E1C59" w:rsidRDefault="000E1C59" w:rsidP="000E1C59">
      <w:pPr>
        <w:spacing w:after="0" w:line="240" w:lineRule="auto"/>
        <w:rPr>
          <w:rFonts w:ascii="Arial" w:eastAsia="Times New Roman" w:hAnsi="Arial" w:cs="Arial"/>
          <w:sz w:val="20"/>
          <w:szCs w:val="20"/>
          <w:lang w:eastAsia="ru-RU"/>
        </w:rPr>
      </w:pPr>
      <w:r w:rsidRPr="000E1C59">
        <w:rPr>
          <w:rFonts w:ascii="Arial" w:eastAsia="Times New Roman" w:hAnsi="Arial" w:cs="Arial"/>
          <w:sz w:val="20"/>
          <w:szCs w:val="20"/>
          <w:lang w:eastAsia="ru-RU"/>
        </w:rPr>
        <w:t>© Материал из БСС «Система Главбух»</w:t>
      </w:r>
      <w:r w:rsidRPr="000E1C59">
        <w:rPr>
          <w:rFonts w:ascii="Arial" w:eastAsia="Times New Roman" w:hAnsi="Arial" w:cs="Arial"/>
          <w:sz w:val="20"/>
          <w:szCs w:val="20"/>
          <w:lang w:eastAsia="ru-RU"/>
        </w:rPr>
        <w:br/>
        <w:t>https://usn.1gl.ru</w:t>
      </w:r>
      <w:r w:rsidRPr="000E1C59">
        <w:rPr>
          <w:rFonts w:ascii="Arial" w:eastAsia="Times New Roman" w:hAnsi="Arial" w:cs="Arial"/>
          <w:sz w:val="20"/>
          <w:szCs w:val="20"/>
          <w:lang w:eastAsia="ru-RU"/>
        </w:rPr>
        <w:br/>
        <w:t>Дата копирования: 31.08.2021</w:t>
      </w:r>
    </w:p>
    <w:p w:rsidR="00621FD1" w:rsidRDefault="00621FD1"/>
    <w:sectPr w:rsidR="00621FD1" w:rsidSect="00621FD1">
      <w:footerReference w:type="default" r:id="rId1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B30" w:rsidRDefault="00065B30" w:rsidP="0036128B">
      <w:pPr>
        <w:spacing w:after="0" w:line="240" w:lineRule="auto"/>
      </w:pPr>
      <w:r>
        <w:separator/>
      </w:r>
    </w:p>
  </w:endnote>
  <w:endnote w:type="continuationSeparator" w:id="0">
    <w:p w:rsidR="00065B30" w:rsidRDefault="00065B30" w:rsidP="00361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506"/>
      <w:docPartObj>
        <w:docPartGallery w:val="Page Numbers (Bottom of Page)"/>
        <w:docPartUnique/>
      </w:docPartObj>
    </w:sdtPr>
    <w:sdtContent>
      <w:p w:rsidR="0036128B" w:rsidRDefault="0036128B">
        <w:pPr>
          <w:pStyle w:val="ab"/>
          <w:jc w:val="center"/>
        </w:pPr>
        <w:fldSimple w:instr=" PAGE   \* MERGEFORMAT ">
          <w:r w:rsidR="00D5418B">
            <w:rPr>
              <w:noProof/>
            </w:rPr>
            <w:t>19</w:t>
          </w:r>
        </w:fldSimple>
      </w:p>
    </w:sdtContent>
  </w:sdt>
  <w:p w:rsidR="0036128B" w:rsidRDefault="003612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B30" w:rsidRDefault="00065B30" w:rsidP="0036128B">
      <w:pPr>
        <w:spacing w:after="0" w:line="240" w:lineRule="auto"/>
      </w:pPr>
      <w:r>
        <w:separator/>
      </w:r>
    </w:p>
  </w:footnote>
  <w:footnote w:type="continuationSeparator" w:id="0">
    <w:p w:rsidR="00065B30" w:rsidRDefault="00065B30" w:rsidP="00361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4EF"/>
    <w:multiLevelType w:val="multilevel"/>
    <w:tmpl w:val="6A7A4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7B1A40"/>
    <w:multiLevelType w:val="multilevel"/>
    <w:tmpl w:val="8BC80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293E7D"/>
    <w:multiLevelType w:val="multilevel"/>
    <w:tmpl w:val="DFF09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6107E8"/>
    <w:multiLevelType w:val="multilevel"/>
    <w:tmpl w:val="1B48F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D5B422F"/>
    <w:multiLevelType w:val="multilevel"/>
    <w:tmpl w:val="6F0E0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DB12CB3"/>
    <w:multiLevelType w:val="multilevel"/>
    <w:tmpl w:val="126C0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E2279D9"/>
    <w:multiLevelType w:val="multilevel"/>
    <w:tmpl w:val="7FFA0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6D7761"/>
    <w:multiLevelType w:val="multilevel"/>
    <w:tmpl w:val="095C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78F2BF8"/>
    <w:multiLevelType w:val="multilevel"/>
    <w:tmpl w:val="F06E4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E406D7D"/>
    <w:multiLevelType w:val="multilevel"/>
    <w:tmpl w:val="554C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ED0D01"/>
    <w:multiLevelType w:val="multilevel"/>
    <w:tmpl w:val="31C6D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8F177EA"/>
    <w:multiLevelType w:val="multilevel"/>
    <w:tmpl w:val="50B8F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C6D44C0"/>
    <w:multiLevelType w:val="multilevel"/>
    <w:tmpl w:val="8530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E4D215E"/>
    <w:multiLevelType w:val="multilevel"/>
    <w:tmpl w:val="A1E20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F2744C4"/>
    <w:multiLevelType w:val="multilevel"/>
    <w:tmpl w:val="AA040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0BA361E"/>
    <w:multiLevelType w:val="multilevel"/>
    <w:tmpl w:val="C3D43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4341B53"/>
    <w:multiLevelType w:val="multilevel"/>
    <w:tmpl w:val="F31E7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9F8395E"/>
    <w:multiLevelType w:val="multilevel"/>
    <w:tmpl w:val="333A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F2E2318"/>
    <w:multiLevelType w:val="multilevel"/>
    <w:tmpl w:val="2BBC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F713CFF"/>
    <w:multiLevelType w:val="multilevel"/>
    <w:tmpl w:val="6A582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42071D7"/>
    <w:multiLevelType w:val="multilevel"/>
    <w:tmpl w:val="0FD23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02E64C2"/>
    <w:multiLevelType w:val="multilevel"/>
    <w:tmpl w:val="6602E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num>
  <w:num w:numId="3">
    <w:abstractNumId w:val="18"/>
  </w:num>
  <w:num w:numId="4">
    <w:abstractNumId w:val="18"/>
  </w:num>
  <w:num w:numId="5">
    <w:abstractNumId w:val="8"/>
  </w:num>
  <w:num w:numId="6">
    <w:abstractNumId w:val="8"/>
  </w:num>
  <w:num w:numId="7">
    <w:abstractNumId w:val="13"/>
  </w:num>
  <w:num w:numId="8">
    <w:abstractNumId w:val="13"/>
  </w:num>
  <w:num w:numId="9">
    <w:abstractNumId w:val="7"/>
  </w:num>
  <w:num w:numId="10">
    <w:abstractNumId w:val="7"/>
  </w:num>
  <w:num w:numId="11">
    <w:abstractNumId w:val="12"/>
  </w:num>
  <w:num w:numId="12">
    <w:abstractNumId w:val="12"/>
  </w:num>
  <w:num w:numId="13">
    <w:abstractNumId w:val="14"/>
  </w:num>
  <w:num w:numId="14">
    <w:abstractNumId w:val="14"/>
  </w:num>
  <w:num w:numId="15">
    <w:abstractNumId w:val="11"/>
  </w:num>
  <w:num w:numId="16">
    <w:abstractNumId w:val="11"/>
  </w:num>
  <w:num w:numId="17">
    <w:abstractNumId w:val="9"/>
  </w:num>
  <w:num w:numId="18">
    <w:abstractNumId w:val="9"/>
  </w:num>
  <w:num w:numId="19">
    <w:abstractNumId w:val="0"/>
  </w:num>
  <w:num w:numId="20">
    <w:abstractNumId w:val="0"/>
  </w:num>
  <w:num w:numId="21">
    <w:abstractNumId w:val="10"/>
  </w:num>
  <w:num w:numId="22">
    <w:abstractNumId w:val="10"/>
  </w:num>
  <w:num w:numId="23">
    <w:abstractNumId w:val="15"/>
  </w:num>
  <w:num w:numId="24">
    <w:abstractNumId w:val="15"/>
  </w:num>
  <w:num w:numId="25">
    <w:abstractNumId w:val="20"/>
  </w:num>
  <w:num w:numId="26">
    <w:abstractNumId w:val="20"/>
  </w:num>
  <w:num w:numId="27">
    <w:abstractNumId w:val="2"/>
  </w:num>
  <w:num w:numId="28">
    <w:abstractNumId w:val="2"/>
  </w:num>
  <w:num w:numId="29">
    <w:abstractNumId w:val="21"/>
  </w:num>
  <w:num w:numId="30">
    <w:abstractNumId w:val="21"/>
  </w:num>
  <w:num w:numId="31">
    <w:abstractNumId w:val="6"/>
  </w:num>
  <w:num w:numId="32">
    <w:abstractNumId w:val="6"/>
  </w:num>
  <w:num w:numId="33">
    <w:abstractNumId w:val="19"/>
  </w:num>
  <w:num w:numId="34">
    <w:abstractNumId w:val="19"/>
  </w:num>
  <w:num w:numId="35">
    <w:abstractNumId w:val="4"/>
  </w:num>
  <w:num w:numId="36">
    <w:abstractNumId w:val="4"/>
  </w:num>
  <w:num w:numId="37">
    <w:abstractNumId w:val="17"/>
  </w:num>
  <w:num w:numId="38">
    <w:abstractNumId w:val="17"/>
  </w:num>
  <w:num w:numId="39">
    <w:abstractNumId w:val="3"/>
  </w:num>
  <w:num w:numId="40">
    <w:abstractNumId w:val="3"/>
  </w:num>
  <w:num w:numId="41">
    <w:abstractNumId w:val="1"/>
  </w:num>
  <w:num w:numId="42">
    <w:abstractNumId w:val="1"/>
  </w:num>
  <w:num w:numId="43">
    <w:abstractNumId w:val="5"/>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1C59"/>
    <w:rsid w:val="00065B30"/>
    <w:rsid w:val="000E1C59"/>
    <w:rsid w:val="00326DD5"/>
    <w:rsid w:val="0036128B"/>
    <w:rsid w:val="00621FD1"/>
    <w:rsid w:val="006E5404"/>
    <w:rsid w:val="00817F2D"/>
    <w:rsid w:val="0095349E"/>
    <w:rsid w:val="009551C4"/>
    <w:rsid w:val="00D54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D1"/>
  </w:style>
  <w:style w:type="paragraph" w:styleId="1">
    <w:name w:val="heading 1"/>
    <w:basedOn w:val="a"/>
    <w:link w:val="10"/>
    <w:uiPriority w:val="9"/>
    <w:qFormat/>
    <w:rsid w:val="000E1C59"/>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0E1C59"/>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link w:val="30"/>
    <w:uiPriority w:val="9"/>
    <w:qFormat/>
    <w:rsid w:val="000E1C59"/>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C59"/>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E1C59"/>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0E1C59"/>
    <w:rPr>
      <w:rFonts w:ascii="Times New Roman" w:eastAsiaTheme="minorEastAsia" w:hAnsi="Times New Roman" w:cs="Times New Roman"/>
      <w:b/>
      <w:bCs/>
      <w:sz w:val="27"/>
      <w:szCs w:val="27"/>
      <w:lang w:eastAsia="ru-RU"/>
    </w:rPr>
  </w:style>
  <w:style w:type="character" w:styleId="a3">
    <w:name w:val="Hyperlink"/>
    <w:basedOn w:val="a0"/>
    <w:uiPriority w:val="99"/>
    <w:semiHidden/>
    <w:unhideWhenUsed/>
    <w:rsid w:val="000E1C59"/>
    <w:rPr>
      <w:color w:val="0000FF"/>
      <w:u w:val="single"/>
    </w:rPr>
  </w:style>
  <w:style w:type="character" w:styleId="a4">
    <w:name w:val="FollowedHyperlink"/>
    <w:basedOn w:val="a0"/>
    <w:uiPriority w:val="99"/>
    <w:semiHidden/>
    <w:unhideWhenUsed/>
    <w:rsid w:val="000E1C59"/>
    <w:rPr>
      <w:color w:val="800080"/>
      <w:u w:val="single"/>
    </w:rPr>
  </w:style>
  <w:style w:type="paragraph" w:styleId="HTML">
    <w:name w:val="HTML Preformatted"/>
    <w:basedOn w:val="a"/>
    <w:link w:val="HTML0"/>
    <w:uiPriority w:val="99"/>
    <w:semiHidden/>
    <w:unhideWhenUsed/>
    <w:rsid w:val="000E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E1C59"/>
    <w:rPr>
      <w:rFonts w:ascii="Arial" w:eastAsiaTheme="minorEastAsia" w:hAnsi="Arial" w:cs="Arial"/>
      <w:sz w:val="20"/>
      <w:szCs w:val="20"/>
      <w:lang w:eastAsia="ru-RU"/>
    </w:rPr>
  </w:style>
  <w:style w:type="paragraph" w:styleId="a5">
    <w:name w:val="Normal (Web)"/>
    <w:basedOn w:val="a"/>
    <w:uiPriority w:val="99"/>
    <w:unhideWhenUsed/>
    <w:rsid w:val="000E1C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tentblock">
    <w:name w:val="content_block"/>
    <w:basedOn w:val="a"/>
    <w:uiPriority w:val="99"/>
    <w:semiHidden/>
    <w:rsid w:val="000E1C59"/>
    <w:pPr>
      <w:spacing w:before="100" w:beforeAutospacing="1" w:after="100" w:afterAutospacing="1" w:line="240" w:lineRule="auto"/>
      <w:ind w:right="357"/>
    </w:pPr>
    <w:rPr>
      <w:rFonts w:ascii="Times New Roman" w:eastAsiaTheme="minorEastAsia" w:hAnsi="Times New Roman" w:cs="Times New Roman"/>
      <w:sz w:val="24"/>
      <w:szCs w:val="24"/>
      <w:lang w:eastAsia="ru-RU"/>
    </w:rPr>
  </w:style>
  <w:style w:type="paragraph" w:customStyle="1" w:styleId="references">
    <w:name w:val="references"/>
    <w:basedOn w:val="a"/>
    <w:uiPriority w:val="99"/>
    <w:semiHidden/>
    <w:rsid w:val="000E1C59"/>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uiPriority w:val="99"/>
    <w:semiHidden/>
    <w:rsid w:val="000E1C59"/>
    <w:pPr>
      <w:spacing w:before="750" w:after="0" w:line="240" w:lineRule="auto"/>
    </w:pPr>
    <w:rPr>
      <w:rFonts w:ascii="Arial" w:eastAsiaTheme="minorEastAsia" w:hAnsi="Arial" w:cs="Arial"/>
      <w:sz w:val="20"/>
      <w:szCs w:val="20"/>
      <w:lang w:eastAsia="ru-RU"/>
    </w:rPr>
  </w:style>
  <w:style w:type="paragraph" w:customStyle="1" w:styleId="content">
    <w:name w:val="content"/>
    <w:basedOn w:val="a"/>
    <w:uiPriority w:val="99"/>
    <w:semiHidden/>
    <w:rsid w:val="000E1C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tent1">
    <w:name w:val="content1"/>
    <w:basedOn w:val="a"/>
    <w:uiPriority w:val="99"/>
    <w:semiHidden/>
    <w:rsid w:val="000E1C59"/>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doc-tooltip">
    <w:name w:val="doc-tooltip"/>
    <w:basedOn w:val="a"/>
    <w:uiPriority w:val="99"/>
    <w:semiHidden/>
    <w:rsid w:val="000E1C59"/>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notes">
    <w:name w:val="doc-notes"/>
    <w:basedOn w:val="a"/>
    <w:uiPriority w:val="99"/>
    <w:semiHidden/>
    <w:rsid w:val="000E1C59"/>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columnsitem-title-calendar">
    <w:name w:val="doc-columns__item-title-calendar"/>
    <w:basedOn w:val="a"/>
    <w:uiPriority w:val="99"/>
    <w:semiHidden/>
    <w:rsid w:val="000E1C59"/>
    <w:pPr>
      <w:spacing w:before="100" w:beforeAutospacing="1" w:after="100" w:afterAutospacing="1" w:line="240" w:lineRule="auto"/>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uiPriority w:val="99"/>
    <w:semiHidden/>
    <w:rsid w:val="000E1C59"/>
    <w:pPr>
      <w:spacing w:before="100" w:beforeAutospacing="1" w:after="100" w:afterAutospacing="1" w:line="240" w:lineRule="auto"/>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uiPriority w:val="99"/>
    <w:semiHidden/>
    <w:rsid w:val="000E1C59"/>
    <w:pPr>
      <w:spacing w:before="60" w:after="180" w:line="240" w:lineRule="auto"/>
    </w:pPr>
    <w:rPr>
      <w:rFonts w:ascii="Times New Roman" w:eastAsiaTheme="minorEastAsia" w:hAnsi="Times New Roman" w:cs="Times New Roman"/>
      <w:sz w:val="24"/>
      <w:szCs w:val="24"/>
      <w:lang w:eastAsia="ru-RU"/>
    </w:rPr>
  </w:style>
  <w:style w:type="paragraph" w:customStyle="1" w:styleId="content2">
    <w:name w:val="content2"/>
    <w:basedOn w:val="a"/>
    <w:uiPriority w:val="99"/>
    <w:semiHidden/>
    <w:rsid w:val="000E1C59"/>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printredaction-line">
    <w:name w:val="print_redaction-line"/>
    <w:basedOn w:val="a"/>
    <w:uiPriority w:val="99"/>
    <w:semiHidden/>
    <w:rsid w:val="000E1C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uthorabout">
    <w:name w:val="author__about"/>
    <w:basedOn w:val="a"/>
    <w:uiPriority w:val="99"/>
    <w:semiHidden/>
    <w:rsid w:val="000E1C5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references">
    <w:name w:val="doc__references"/>
    <w:basedOn w:val="a0"/>
    <w:rsid w:val="000E1C59"/>
    <w:rPr>
      <w:vanish/>
      <w:webHidden w:val="0"/>
      <w:specVanish w:val="0"/>
    </w:rPr>
  </w:style>
  <w:style w:type="character" w:customStyle="1" w:styleId="storno">
    <w:name w:val="storno"/>
    <w:basedOn w:val="a0"/>
    <w:rsid w:val="000E1C59"/>
    <w:rPr>
      <w:bdr w:val="single" w:sz="6" w:space="0" w:color="000000" w:frame="1"/>
    </w:rPr>
  </w:style>
  <w:style w:type="character" w:customStyle="1" w:styleId="incut-head-control">
    <w:name w:val="incut-head-control"/>
    <w:basedOn w:val="a0"/>
    <w:rsid w:val="000E1C59"/>
    <w:rPr>
      <w:rFonts w:ascii="Helvetica" w:hAnsi="Helvetica" w:cs="Helvetica" w:hint="default"/>
      <w:b/>
      <w:bCs/>
      <w:sz w:val="21"/>
      <w:szCs w:val="21"/>
    </w:rPr>
  </w:style>
  <w:style w:type="character" w:customStyle="1" w:styleId="doc">
    <w:name w:val="doc"/>
    <w:basedOn w:val="a0"/>
    <w:rsid w:val="000E1C59"/>
  </w:style>
  <w:style w:type="character" w:styleId="a6">
    <w:name w:val="Strong"/>
    <w:basedOn w:val="a0"/>
    <w:uiPriority w:val="22"/>
    <w:qFormat/>
    <w:rsid w:val="000E1C59"/>
    <w:rPr>
      <w:b/>
      <w:bCs/>
    </w:rPr>
  </w:style>
  <w:style w:type="paragraph" w:styleId="a7">
    <w:name w:val="Balloon Text"/>
    <w:basedOn w:val="a"/>
    <w:link w:val="a8"/>
    <w:uiPriority w:val="99"/>
    <w:semiHidden/>
    <w:unhideWhenUsed/>
    <w:rsid w:val="000E1C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C59"/>
    <w:rPr>
      <w:rFonts w:ascii="Tahoma" w:hAnsi="Tahoma" w:cs="Tahoma"/>
      <w:sz w:val="16"/>
      <w:szCs w:val="16"/>
    </w:rPr>
  </w:style>
  <w:style w:type="paragraph" w:styleId="a9">
    <w:name w:val="header"/>
    <w:basedOn w:val="a"/>
    <w:link w:val="aa"/>
    <w:uiPriority w:val="99"/>
    <w:semiHidden/>
    <w:unhideWhenUsed/>
    <w:rsid w:val="0036128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6128B"/>
  </w:style>
  <w:style w:type="paragraph" w:styleId="ab">
    <w:name w:val="footer"/>
    <w:basedOn w:val="a"/>
    <w:link w:val="ac"/>
    <w:uiPriority w:val="99"/>
    <w:unhideWhenUsed/>
    <w:rsid w:val="003612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128B"/>
  </w:style>
</w:styles>
</file>

<file path=word/webSettings.xml><?xml version="1.0" encoding="utf-8"?>
<w:webSettings xmlns:r="http://schemas.openxmlformats.org/officeDocument/2006/relationships" xmlns:w="http://schemas.openxmlformats.org/wordprocessingml/2006/main">
  <w:divs>
    <w:div w:id="1679968913">
      <w:bodyDiv w:val="1"/>
      <w:marLeft w:val="0"/>
      <w:marRight w:val="0"/>
      <w:marTop w:val="0"/>
      <w:marBottom w:val="0"/>
      <w:divBdr>
        <w:top w:val="none" w:sz="0" w:space="0" w:color="auto"/>
        <w:left w:val="none" w:sz="0" w:space="0" w:color="auto"/>
        <w:bottom w:val="none" w:sz="0" w:space="0" w:color="auto"/>
        <w:right w:val="none" w:sz="0" w:space="0" w:color="auto"/>
      </w:divBdr>
      <w:divsChild>
        <w:div w:id="846554540">
          <w:marLeft w:val="0"/>
          <w:marRight w:val="0"/>
          <w:marTop w:val="0"/>
          <w:marBottom w:val="0"/>
          <w:divBdr>
            <w:top w:val="none" w:sz="0" w:space="0" w:color="auto"/>
            <w:left w:val="none" w:sz="0" w:space="0" w:color="auto"/>
            <w:bottom w:val="none" w:sz="0" w:space="0" w:color="auto"/>
            <w:right w:val="none" w:sz="0" w:space="0" w:color="auto"/>
          </w:divBdr>
        </w:div>
        <w:div w:id="452409747">
          <w:marLeft w:val="0"/>
          <w:marRight w:val="0"/>
          <w:marTop w:val="0"/>
          <w:marBottom w:val="0"/>
          <w:divBdr>
            <w:top w:val="none" w:sz="0" w:space="0" w:color="auto"/>
            <w:left w:val="none" w:sz="0" w:space="0" w:color="auto"/>
            <w:bottom w:val="none" w:sz="0" w:space="0" w:color="auto"/>
            <w:right w:val="none" w:sz="0" w:space="0" w:color="auto"/>
          </w:divBdr>
        </w:div>
        <w:div w:id="1951549766">
          <w:marLeft w:val="0"/>
          <w:marRight w:val="0"/>
          <w:marTop w:val="465"/>
          <w:marBottom w:val="0"/>
          <w:divBdr>
            <w:top w:val="none" w:sz="0" w:space="0" w:color="auto"/>
            <w:left w:val="none" w:sz="0" w:space="0" w:color="auto"/>
            <w:bottom w:val="none" w:sz="0" w:space="0" w:color="auto"/>
            <w:right w:val="none" w:sz="0" w:space="0" w:color="auto"/>
          </w:divBdr>
          <w:divsChild>
            <w:div w:id="287051844">
              <w:marLeft w:val="0"/>
              <w:marRight w:val="0"/>
              <w:marTop w:val="0"/>
              <w:marBottom w:val="0"/>
              <w:divBdr>
                <w:top w:val="none" w:sz="0" w:space="0" w:color="auto"/>
                <w:left w:val="none" w:sz="0" w:space="0" w:color="auto"/>
                <w:bottom w:val="none" w:sz="0" w:space="0" w:color="auto"/>
                <w:right w:val="none" w:sz="0" w:space="0" w:color="auto"/>
              </w:divBdr>
              <w:divsChild>
                <w:div w:id="1329595099">
                  <w:marLeft w:val="0"/>
                  <w:marRight w:val="0"/>
                  <w:marTop w:val="0"/>
                  <w:marBottom w:val="0"/>
                  <w:divBdr>
                    <w:top w:val="none" w:sz="0" w:space="0" w:color="auto"/>
                    <w:left w:val="none" w:sz="0" w:space="0" w:color="auto"/>
                    <w:bottom w:val="none" w:sz="0" w:space="0" w:color="auto"/>
                    <w:right w:val="none" w:sz="0" w:space="0" w:color="auto"/>
                  </w:divBdr>
                  <w:divsChild>
                    <w:div w:id="975640596">
                      <w:marLeft w:val="0"/>
                      <w:marRight w:val="0"/>
                      <w:marTop w:val="0"/>
                      <w:marBottom w:val="0"/>
                      <w:divBdr>
                        <w:top w:val="none" w:sz="0" w:space="0" w:color="auto"/>
                        <w:left w:val="none" w:sz="0" w:space="0" w:color="auto"/>
                        <w:bottom w:val="none" w:sz="0" w:space="0" w:color="auto"/>
                        <w:right w:val="none" w:sz="0" w:space="0" w:color="auto"/>
                      </w:divBdr>
                      <w:divsChild>
                        <w:div w:id="1345279020">
                          <w:marLeft w:val="0"/>
                          <w:marRight w:val="0"/>
                          <w:marTop w:val="0"/>
                          <w:marBottom w:val="0"/>
                          <w:divBdr>
                            <w:top w:val="none" w:sz="0" w:space="0" w:color="auto"/>
                            <w:left w:val="none" w:sz="0" w:space="0" w:color="auto"/>
                            <w:bottom w:val="none" w:sz="0" w:space="0" w:color="auto"/>
                            <w:right w:val="none" w:sz="0" w:space="0" w:color="auto"/>
                          </w:divBdr>
                          <w:divsChild>
                            <w:div w:id="1679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1519">
              <w:marLeft w:val="0"/>
              <w:marRight w:val="0"/>
              <w:marTop w:val="0"/>
              <w:marBottom w:val="0"/>
              <w:divBdr>
                <w:top w:val="none" w:sz="0" w:space="0" w:color="auto"/>
                <w:left w:val="none" w:sz="0" w:space="0" w:color="auto"/>
                <w:bottom w:val="none" w:sz="0" w:space="0" w:color="auto"/>
                <w:right w:val="none" w:sz="0" w:space="0" w:color="auto"/>
              </w:divBdr>
            </w:div>
            <w:div w:id="1105348219">
              <w:marLeft w:val="0"/>
              <w:marRight w:val="0"/>
              <w:marTop w:val="0"/>
              <w:marBottom w:val="0"/>
              <w:divBdr>
                <w:top w:val="none" w:sz="0" w:space="0" w:color="auto"/>
                <w:left w:val="none" w:sz="0" w:space="0" w:color="auto"/>
                <w:bottom w:val="none" w:sz="0" w:space="0" w:color="auto"/>
                <w:right w:val="none" w:sz="0" w:space="0" w:color="auto"/>
              </w:divBdr>
            </w:div>
            <w:div w:id="163513782">
              <w:marLeft w:val="0"/>
              <w:marRight w:val="0"/>
              <w:marTop w:val="0"/>
              <w:marBottom w:val="0"/>
              <w:divBdr>
                <w:top w:val="none" w:sz="0" w:space="0" w:color="auto"/>
                <w:left w:val="none" w:sz="0" w:space="0" w:color="auto"/>
                <w:bottom w:val="none" w:sz="0" w:space="0" w:color="auto"/>
                <w:right w:val="none" w:sz="0" w:space="0" w:color="auto"/>
              </w:divBdr>
            </w:div>
            <w:div w:id="83232068">
              <w:marLeft w:val="0"/>
              <w:marRight w:val="0"/>
              <w:marTop w:val="0"/>
              <w:marBottom w:val="0"/>
              <w:divBdr>
                <w:top w:val="none" w:sz="0" w:space="0" w:color="auto"/>
                <w:left w:val="none" w:sz="0" w:space="0" w:color="auto"/>
                <w:bottom w:val="none" w:sz="0" w:space="0" w:color="auto"/>
                <w:right w:val="none" w:sz="0" w:space="0" w:color="auto"/>
              </w:divBdr>
              <w:divsChild>
                <w:div w:id="125466466">
                  <w:marLeft w:val="0"/>
                  <w:marRight w:val="0"/>
                  <w:marTop w:val="0"/>
                  <w:marBottom w:val="0"/>
                  <w:divBdr>
                    <w:top w:val="none" w:sz="0" w:space="0" w:color="auto"/>
                    <w:left w:val="none" w:sz="0" w:space="0" w:color="auto"/>
                    <w:bottom w:val="none" w:sz="0" w:space="0" w:color="auto"/>
                    <w:right w:val="none" w:sz="0" w:space="0" w:color="auto"/>
                  </w:divBdr>
                  <w:divsChild>
                    <w:div w:id="1771051307">
                      <w:marLeft w:val="0"/>
                      <w:marRight w:val="0"/>
                      <w:marTop w:val="0"/>
                      <w:marBottom w:val="0"/>
                      <w:divBdr>
                        <w:top w:val="none" w:sz="0" w:space="0" w:color="auto"/>
                        <w:left w:val="none" w:sz="0" w:space="0" w:color="auto"/>
                        <w:bottom w:val="none" w:sz="0" w:space="0" w:color="auto"/>
                        <w:right w:val="none" w:sz="0" w:space="0" w:color="auto"/>
                      </w:divBdr>
                      <w:divsChild>
                        <w:div w:id="2104447345">
                          <w:marLeft w:val="0"/>
                          <w:marRight w:val="0"/>
                          <w:marTop w:val="0"/>
                          <w:marBottom w:val="0"/>
                          <w:divBdr>
                            <w:top w:val="none" w:sz="0" w:space="0" w:color="auto"/>
                            <w:left w:val="none" w:sz="0" w:space="0" w:color="auto"/>
                            <w:bottom w:val="none" w:sz="0" w:space="0" w:color="auto"/>
                            <w:right w:val="none" w:sz="0" w:space="0" w:color="auto"/>
                          </w:divBdr>
                          <w:divsChild>
                            <w:div w:id="3694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06811">
              <w:marLeft w:val="0"/>
              <w:marRight w:val="0"/>
              <w:marTop w:val="0"/>
              <w:marBottom w:val="0"/>
              <w:divBdr>
                <w:top w:val="none" w:sz="0" w:space="0" w:color="auto"/>
                <w:left w:val="none" w:sz="0" w:space="0" w:color="auto"/>
                <w:bottom w:val="none" w:sz="0" w:space="0" w:color="auto"/>
                <w:right w:val="none" w:sz="0" w:space="0" w:color="auto"/>
              </w:divBdr>
              <w:divsChild>
                <w:div w:id="1701852202">
                  <w:marLeft w:val="0"/>
                  <w:marRight w:val="0"/>
                  <w:marTop w:val="0"/>
                  <w:marBottom w:val="0"/>
                  <w:divBdr>
                    <w:top w:val="none" w:sz="0" w:space="0" w:color="auto"/>
                    <w:left w:val="none" w:sz="0" w:space="0" w:color="auto"/>
                    <w:bottom w:val="none" w:sz="0" w:space="0" w:color="auto"/>
                    <w:right w:val="none" w:sz="0" w:space="0" w:color="auto"/>
                  </w:divBdr>
                  <w:divsChild>
                    <w:div w:id="361907351">
                      <w:marLeft w:val="0"/>
                      <w:marRight w:val="0"/>
                      <w:marTop w:val="0"/>
                      <w:marBottom w:val="0"/>
                      <w:divBdr>
                        <w:top w:val="none" w:sz="0" w:space="0" w:color="auto"/>
                        <w:left w:val="none" w:sz="0" w:space="0" w:color="auto"/>
                        <w:bottom w:val="none" w:sz="0" w:space="0" w:color="auto"/>
                        <w:right w:val="none" w:sz="0" w:space="0" w:color="auto"/>
                      </w:divBdr>
                      <w:divsChild>
                        <w:div w:id="1920560693">
                          <w:marLeft w:val="0"/>
                          <w:marRight w:val="0"/>
                          <w:marTop w:val="0"/>
                          <w:marBottom w:val="0"/>
                          <w:divBdr>
                            <w:top w:val="none" w:sz="0" w:space="0" w:color="auto"/>
                            <w:left w:val="none" w:sz="0" w:space="0" w:color="auto"/>
                            <w:bottom w:val="none" w:sz="0" w:space="0" w:color="auto"/>
                            <w:right w:val="none" w:sz="0" w:space="0" w:color="auto"/>
                          </w:divBdr>
                          <w:divsChild>
                            <w:div w:id="4800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275291">
              <w:marLeft w:val="0"/>
              <w:marRight w:val="0"/>
              <w:marTop w:val="0"/>
              <w:marBottom w:val="0"/>
              <w:divBdr>
                <w:top w:val="none" w:sz="0" w:space="0" w:color="auto"/>
                <w:left w:val="none" w:sz="0" w:space="0" w:color="auto"/>
                <w:bottom w:val="none" w:sz="0" w:space="0" w:color="auto"/>
                <w:right w:val="none" w:sz="0" w:space="0" w:color="auto"/>
              </w:divBdr>
              <w:divsChild>
                <w:div w:id="1045984752">
                  <w:marLeft w:val="0"/>
                  <w:marRight w:val="0"/>
                  <w:marTop w:val="0"/>
                  <w:marBottom w:val="0"/>
                  <w:divBdr>
                    <w:top w:val="none" w:sz="0" w:space="0" w:color="auto"/>
                    <w:left w:val="none" w:sz="0" w:space="0" w:color="auto"/>
                    <w:bottom w:val="none" w:sz="0" w:space="0" w:color="auto"/>
                    <w:right w:val="none" w:sz="0" w:space="0" w:color="auto"/>
                  </w:divBdr>
                  <w:divsChild>
                    <w:div w:id="1536114120">
                      <w:marLeft w:val="0"/>
                      <w:marRight w:val="0"/>
                      <w:marTop w:val="0"/>
                      <w:marBottom w:val="0"/>
                      <w:divBdr>
                        <w:top w:val="none" w:sz="0" w:space="0" w:color="auto"/>
                        <w:left w:val="none" w:sz="0" w:space="0" w:color="auto"/>
                        <w:bottom w:val="none" w:sz="0" w:space="0" w:color="auto"/>
                        <w:right w:val="none" w:sz="0" w:space="0" w:color="auto"/>
                      </w:divBdr>
                      <w:divsChild>
                        <w:div w:id="1493835240">
                          <w:marLeft w:val="0"/>
                          <w:marRight w:val="0"/>
                          <w:marTop w:val="0"/>
                          <w:marBottom w:val="0"/>
                          <w:divBdr>
                            <w:top w:val="none" w:sz="0" w:space="0" w:color="auto"/>
                            <w:left w:val="none" w:sz="0" w:space="0" w:color="auto"/>
                            <w:bottom w:val="none" w:sz="0" w:space="0" w:color="auto"/>
                            <w:right w:val="none" w:sz="0" w:space="0" w:color="auto"/>
                          </w:divBdr>
                          <w:divsChild>
                            <w:div w:id="10136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7044">
              <w:marLeft w:val="0"/>
              <w:marRight w:val="0"/>
              <w:marTop w:val="0"/>
              <w:marBottom w:val="0"/>
              <w:divBdr>
                <w:top w:val="none" w:sz="0" w:space="0" w:color="auto"/>
                <w:left w:val="none" w:sz="0" w:space="0" w:color="auto"/>
                <w:bottom w:val="none" w:sz="0" w:space="0" w:color="auto"/>
                <w:right w:val="none" w:sz="0" w:space="0" w:color="auto"/>
              </w:divBdr>
              <w:divsChild>
                <w:div w:id="496119791">
                  <w:marLeft w:val="0"/>
                  <w:marRight w:val="0"/>
                  <w:marTop w:val="0"/>
                  <w:marBottom w:val="0"/>
                  <w:divBdr>
                    <w:top w:val="none" w:sz="0" w:space="0" w:color="auto"/>
                    <w:left w:val="none" w:sz="0" w:space="0" w:color="auto"/>
                    <w:bottom w:val="none" w:sz="0" w:space="0" w:color="auto"/>
                    <w:right w:val="none" w:sz="0" w:space="0" w:color="auto"/>
                  </w:divBdr>
                  <w:divsChild>
                    <w:div w:id="16666900">
                      <w:marLeft w:val="0"/>
                      <w:marRight w:val="0"/>
                      <w:marTop w:val="0"/>
                      <w:marBottom w:val="0"/>
                      <w:divBdr>
                        <w:top w:val="none" w:sz="0" w:space="0" w:color="auto"/>
                        <w:left w:val="none" w:sz="0" w:space="0" w:color="auto"/>
                        <w:bottom w:val="none" w:sz="0" w:space="0" w:color="auto"/>
                        <w:right w:val="none" w:sz="0" w:space="0" w:color="auto"/>
                      </w:divBdr>
                      <w:divsChild>
                        <w:div w:id="1410884278">
                          <w:marLeft w:val="0"/>
                          <w:marRight w:val="0"/>
                          <w:marTop w:val="0"/>
                          <w:marBottom w:val="0"/>
                          <w:divBdr>
                            <w:top w:val="none" w:sz="0" w:space="0" w:color="auto"/>
                            <w:left w:val="none" w:sz="0" w:space="0" w:color="auto"/>
                            <w:bottom w:val="none" w:sz="0" w:space="0" w:color="auto"/>
                            <w:right w:val="none" w:sz="0" w:space="0" w:color="auto"/>
                          </w:divBdr>
                          <w:divsChild>
                            <w:div w:id="97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1699">
              <w:marLeft w:val="0"/>
              <w:marRight w:val="0"/>
              <w:marTop w:val="0"/>
              <w:marBottom w:val="0"/>
              <w:divBdr>
                <w:top w:val="none" w:sz="0" w:space="0" w:color="auto"/>
                <w:left w:val="none" w:sz="0" w:space="0" w:color="auto"/>
                <w:bottom w:val="none" w:sz="0" w:space="0" w:color="auto"/>
                <w:right w:val="none" w:sz="0" w:space="0" w:color="auto"/>
              </w:divBdr>
            </w:div>
            <w:div w:id="929002333">
              <w:marLeft w:val="0"/>
              <w:marRight w:val="0"/>
              <w:marTop w:val="0"/>
              <w:marBottom w:val="0"/>
              <w:divBdr>
                <w:top w:val="none" w:sz="0" w:space="0" w:color="auto"/>
                <w:left w:val="none" w:sz="0" w:space="0" w:color="auto"/>
                <w:bottom w:val="none" w:sz="0" w:space="0" w:color="auto"/>
                <w:right w:val="none" w:sz="0" w:space="0" w:color="auto"/>
              </w:divBdr>
            </w:div>
            <w:div w:id="180243614">
              <w:marLeft w:val="0"/>
              <w:marRight w:val="0"/>
              <w:marTop w:val="0"/>
              <w:marBottom w:val="0"/>
              <w:divBdr>
                <w:top w:val="none" w:sz="0" w:space="0" w:color="auto"/>
                <w:left w:val="none" w:sz="0" w:space="0" w:color="auto"/>
                <w:bottom w:val="none" w:sz="0" w:space="0" w:color="auto"/>
                <w:right w:val="none" w:sz="0" w:space="0" w:color="auto"/>
              </w:divBdr>
            </w:div>
          </w:divsChild>
        </w:div>
        <w:div w:id="571811999">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n.1gl.ru/" TargetMode="External"/><Relationship Id="rId21" Type="http://schemas.openxmlformats.org/officeDocument/2006/relationships/hyperlink" Target="https://usn.1gl.ru/" TargetMode="External"/><Relationship Id="rId42" Type="http://schemas.openxmlformats.org/officeDocument/2006/relationships/hyperlink" Target="https://usn.1gl.ru/" TargetMode="External"/><Relationship Id="rId47" Type="http://schemas.openxmlformats.org/officeDocument/2006/relationships/hyperlink" Target="https://usn.1gl.ru/" TargetMode="External"/><Relationship Id="rId63" Type="http://schemas.openxmlformats.org/officeDocument/2006/relationships/hyperlink" Target="https://usn.1gl.ru/" TargetMode="External"/><Relationship Id="rId68" Type="http://schemas.openxmlformats.org/officeDocument/2006/relationships/hyperlink" Target="https://usn.1gl.ru/" TargetMode="External"/><Relationship Id="rId84" Type="http://schemas.openxmlformats.org/officeDocument/2006/relationships/hyperlink" Target="https://usn.1gl.ru/" TargetMode="External"/><Relationship Id="rId89" Type="http://schemas.openxmlformats.org/officeDocument/2006/relationships/hyperlink" Target="https://usn.1gl.ru/" TargetMode="External"/><Relationship Id="rId7" Type="http://schemas.openxmlformats.org/officeDocument/2006/relationships/endnotes" Target="endnotes.xml"/><Relationship Id="rId71" Type="http://schemas.openxmlformats.org/officeDocument/2006/relationships/hyperlink" Target="https://usn.1gl.ru/" TargetMode="External"/><Relationship Id="rId92" Type="http://schemas.openxmlformats.org/officeDocument/2006/relationships/hyperlink" Target="https://www.ipbr.org/developments/fas-income/" TargetMode="External"/><Relationship Id="rId2" Type="http://schemas.openxmlformats.org/officeDocument/2006/relationships/numbering" Target="numbering.xml"/><Relationship Id="rId16" Type="http://schemas.openxmlformats.org/officeDocument/2006/relationships/hyperlink" Target="https://usn.1gl.ru/" TargetMode="External"/><Relationship Id="rId29" Type="http://schemas.openxmlformats.org/officeDocument/2006/relationships/hyperlink" Target="https://usn.1gl.ru/" TargetMode="External"/><Relationship Id="rId11" Type="http://schemas.openxmlformats.org/officeDocument/2006/relationships/hyperlink" Target="https://usn.1gl.ru/" TargetMode="External"/><Relationship Id="rId24" Type="http://schemas.openxmlformats.org/officeDocument/2006/relationships/hyperlink" Target="https://usn.1gl.ru/" TargetMode="External"/><Relationship Id="rId32" Type="http://schemas.openxmlformats.org/officeDocument/2006/relationships/hyperlink" Target="https://usn.1gl.ru/" TargetMode="External"/><Relationship Id="rId37" Type="http://schemas.openxmlformats.org/officeDocument/2006/relationships/hyperlink" Target="https://usn.1gl.ru/" TargetMode="External"/><Relationship Id="rId40" Type="http://schemas.openxmlformats.org/officeDocument/2006/relationships/hyperlink" Target="https://usn.1gl.ru/" TargetMode="External"/><Relationship Id="rId45" Type="http://schemas.openxmlformats.org/officeDocument/2006/relationships/hyperlink" Target="https://usn.1gl.ru/" TargetMode="External"/><Relationship Id="rId53" Type="http://schemas.openxmlformats.org/officeDocument/2006/relationships/hyperlink" Target="https://usn.1gl.ru/" TargetMode="External"/><Relationship Id="rId58" Type="http://schemas.openxmlformats.org/officeDocument/2006/relationships/hyperlink" Target="https://usn.1gl.ru/" TargetMode="External"/><Relationship Id="rId66" Type="http://schemas.openxmlformats.org/officeDocument/2006/relationships/hyperlink" Target="https://usn.1gl.ru/" TargetMode="External"/><Relationship Id="rId74" Type="http://schemas.openxmlformats.org/officeDocument/2006/relationships/hyperlink" Target="https://usn.1gl.ru/" TargetMode="External"/><Relationship Id="rId79" Type="http://schemas.openxmlformats.org/officeDocument/2006/relationships/hyperlink" Target="https://usn.1gl.ru/" TargetMode="External"/><Relationship Id="rId87" Type="http://schemas.openxmlformats.org/officeDocument/2006/relationships/hyperlink" Target="https://usn.1gl.ru/" TargetMode="External"/><Relationship Id="rId102" Type="http://schemas.openxmlformats.org/officeDocument/2006/relationships/hyperlink" Target="http://bmcenter.ru/Files/proekt_D_K_Z" TargetMode="External"/><Relationship Id="rId5" Type="http://schemas.openxmlformats.org/officeDocument/2006/relationships/webSettings" Target="webSettings.xml"/><Relationship Id="rId61" Type="http://schemas.openxmlformats.org/officeDocument/2006/relationships/hyperlink" Target="https://usn.1gl.ru/" TargetMode="External"/><Relationship Id="rId82" Type="http://schemas.openxmlformats.org/officeDocument/2006/relationships/hyperlink" Target="http://bmcenter.ru/Files/proekt_FSBU_NMA" TargetMode="External"/><Relationship Id="rId90" Type="http://schemas.openxmlformats.org/officeDocument/2006/relationships/hyperlink" Target="https://usn.1gl.ru/" TargetMode="External"/><Relationship Id="rId95" Type="http://schemas.openxmlformats.org/officeDocument/2006/relationships/hyperlink" Target="https://usn.1gl.ru/" TargetMode="External"/><Relationship Id="rId19" Type="http://schemas.openxmlformats.org/officeDocument/2006/relationships/hyperlink" Target="https://usn.1gl.ru/" TargetMode="External"/><Relationship Id="rId14" Type="http://schemas.openxmlformats.org/officeDocument/2006/relationships/hyperlink" Target="https://usn.1gl.ru/" TargetMode="External"/><Relationship Id="rId22" Type="http://schemas.openxmlformats.org/officeDocument/2006/relationships/hyperlink" Target="https://usn.1gl.ru/" TargetMode="External"/><Relationship Id="rId27" Type="http://schemas.openxmlformats.org/officeDocument/2006/relationships/hyperlink" Target="https://usn.1gl.ru/" TargetMode="External"/><Relationship Id="rId30" Type="http://schemas.openxmlformats.org/officeDocument/2006/relationships/hyperlink" Target="https://usn.1gl.ru/" TargetMode="External"/><Relationship Id="rId35" Type="http://schemas.openxmlformats.org/officeDocument/2006/relationships/hyperlink" Target="https://usn.1gl.ru/" TargetMode="External"/><Relationship Id="rId43" Type="http://schemas.openxmlformats.org/officeDocument/2006/relationships/hyperlink" Target="https://usn.1gl.ru/" TargetMode="External"/><Relationship Id="rId48" Type="http://schemas.openxmlformats.org/officeDocument/2006/relationships/hyperlink" Target="https://usn.1gl.ru/" TargetMode="External"/><Relationship Id="rId56" Type="http://schemas.openxmlformats.org/officeDocument/2006/relationships/hyperlink" Target="https://usn.1gl.ru/" TargetMode="External"/><Relationship Id="rId64" Type="http://schemas.openxmlformats.org/officeDocument/2006/relationships/hyperlink" Target="https://usn.1gl.ru/" TargetMode="External"/><Relationship Id="rId69" Type="http://schemas.openxmlformats.org/officeDocument/2006/relationships/hyperlink" Target="https://usn.1gl.ru/" TargetMode="External"/><Relationship Id="rId77" Type="http://schemas.openxmlformats.org/officeDocument/2006/relationships/hyperlink" Target="https://usn.1gl.ru/" TargetMode="External"/><Relationship Id="rId100" Type="http://schemas.openxmlformats.org/officeDocument/2006/relationships/hyperlink" Target="https://usn.1gl.ru/" TargetMode="External"/><Relationship Id="rId105" Type="http://schemas.openxmlformats.org/officeDocument/2006/relationships/fontTable" Target="fontTable.xml"/><Relationship Id="rId8" Type="http://schemas.openxmlformats.org/officeDocument/2006/relationships/hyperlink" Target="https://usn.1gl.ru/" TargetMode="External"/><Relationship Id="rId51" Type="http://schemas.openxmlformats.org/officeDocument/2006/relationships/hyperlink" Target="https://usn.1gl.ru/" TargetMode="External"/><Relationship Id="rId72" Type="http://schemas.openxmlformats.org/officeDocument/2006/relationships/hyperlink" Target="https://usn.1gl.ru/" TargetMode="External"/><Relationship Id="rId80" Type="http://schemas.openxmlformats.org/officeDocument/2006/relationships/hyperlink" Target="https://usn.1gl.ru/" TargetMode="External"/><Relationship Id="rId85" Type="http://schemas.openxmlformats.org/officeDocument/2006/relationships/hyperlink" Target="https://usn.1gl.ru/" TargetMode="External"/><Relationship Id="rId93" Type="http://schemas.openxmlformats.org/officeDocument/2006/relationships/hyperlink" Target="https://usn.1gl.ru/" TargetMode="External"/><Relationship Id="rId98" Type="http://schemas.openxmlformats.org/officeDocument/2006/relationships/hyperlink" Target="https://usn.1gl.ru/" TargetMode="External"/><Relationship Id="rId3" Type="http://schemas.openxmlformats.org/officeDocument/2006/relationships/styles" Target="styles.xml"/><Relationship Id="rId12" Type="http://schemas.openxmlformats.org/officeDocument/2006/relationships/hyperlink" Target="https://usn.1gl.ru/" TargetMode="External"/><Relationship Id="rId17" Type="http://schemas.openxmlformats.org/officeDocument/2006/relationships/hyperlink" Target="https://usn.1gl.ru/" TargetMode="External"/><Relationship Id="rId25" Type="http://schemas.openxmlformats.org/officeDocument/2006/relationships/hyperlink" Target="https://usn.1gl.ru/" TargetMode="External"/><Relationship Id="rId33" Type="http://schemas.openxmlformats.org/officeDocument/2006/relationships/hyperlink" Target="https://usn.1gl.ru/" TargetMode="External"/><Relationship Id="rId38" Type="http://schemas.openxmlformats.org/officeDocument/2006/relationships/hyperlink" Target="https://usn.1gl.ru/" TargetMode="External"/><Relationship Id="rId46" Type="http://schemas.openxmlformats.org/officeDocument/2006/relationships/hyperlink" Target="https://usn.1gl.ru/" TargetMode="External"/><Relationship Id="rId59" Type="http://schemas.openxmlformats.org/officeDocument/2006/relationships/hyperlink" Target="https://usn.1gl.ru/" TargetMode="External"/><Relationship Id="rId67" Type="http://schemas.openxmlformats.org/officeDocument/2006/relationships/hyperlink" Target="https://usn.1gl.ru/" TargetMode="External"/><Relationship Id="rId103" Type="http://schemas.openxmlformats.org/officeDocument/2006/relationships/hyperlink" Target="http://bmcenter.ru/Files/proekt_FSBU_FI" TargetMode="External"/><Relationship Id="rId20" Type="http://schemas.openxmlformats.org/officeDocument/2006/relationships/hyperlink" Target="https://usn.1gl.ru/" TargetMode="External"/><Relationship Id="rId41" Type="http://schemas.openxmlformats.org/officeDocument/2006/relationships/hyperlink" Target="https://usn.1gl.ru/" TargetMode="External"/><Relationship Id="rId54" Type="http://schemas.openxmlformats.org/officeDocument/2006/relationships/hyperlink" Target="http://publication.pravo.gov.ru/Document/View/0001202106080010" TargetMode="External"/><Relationship Id="rId62" Type="http://schemas.openxmlformats.org/officeDocument/2006/relationships/hyperlink" Target="https://usn.1gl.ru/" TargetMode="External"/><Relationship Id="rId70" Type="http://schemas.openxmlformats.org/officeDocument/2006/relationships/hyperlink" Target="https://usn.1gl.ru/" TargetMode="External"/><Relationship Id="rId75" Type="http://schemas.openxmlformats.org/officeDocument/2006/relationships/hyperlink" Target="https://usn.1gl.ru/" TargetMode="External"/><Relationship Id="rId83" Type="http://schemas.openxmlformats.org/officeDocument/2006/relationships/hyperlink" Target="https://usn.1gl.ru/" TargetMode="External"/><Relationship Id="rId88" Type="http://schemas.openxmlformats.org/officeDocument/2006/relationships/hyperlink" Target="https://usn.1gl.ru/" TargetMode="External"/><Relationship Id="rId91" Type="http://schemas.openxmlformats.org/officeDocument/2006/relationships/hyperlink" Target="https://usn.1gl.ru/" TargetMode="External"/><Relationship Id="rId96" Type="http://schemas.openxmlformats.org/officeDocument/2006/relationships/hyperlink" Target="https://usn.1g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sn.1gl.ru/" TargetMode="External"/><Relationship Id="rId23" Type="http://schemas.openxmlformats.org/officeDocument/2006/relationships/hyperlink" Target="https://usn.1gl.ru/" TargetMode="External"/><Relationship Id="rId28" Type="http://schemas.openxmlformats.org/officeDocument/2006/relationships/hyperlink" Target="https://usn.1gl.ru/" TargetMode="External"/><Relationship Id="rId36" Type="http://schemas.openxmlformats.org/officeDocument/2006/relationships/hyperlink" Target="https://usn.1gl.ru/" TargetMode="External"/><Relationship Id="rId49" Type="http://schemas.openxmlformats.org/officeDocument/2006/relationships/hyperlink" Target="https://usn.1gl.ru/" TargetMode="External"/><Relationship Id="rId57" Type="http://schemas.openxmlformats.org/officeDocument/2006/relationships/hyperlink" Target="https://usn.1gl.ru/" TargetMode="External"/><Relationship Id="rId106" Type="http://schemas.openxmlformats.org/officeDocument/2006/relationships/theme" Target="theme/theme1.xml"/><Relationship Id="rId10" Type="http://schemas.openxmlformats.org/officeDocument/2006/relationships/hyperlink" Target="https://usn.1gl.ru/" TargetMode="External"/><Relationship Id="rId31" Type="http://schemas.openxmlformats.org/officeDocument/2006/relationships/hyperlink" Target="https://usn.1gl.ru/" TargetMode="External"/><Relationship Id="rId44" Type="http://schemas.openxmlformats.org/officeDocument/2006/relationships/hyperlink" Target="https://usn.1gl.ru/" TargetMode="External"/><Relationship Id="rId52" Type="http://schemas.openxmlformats.org/officeDocument/2006/relationships/hyperlink" Target="https://usn.1gl.ru/" TargetMode="External"/><Relationship Id="rId60" Type="http://schemas.openxmlformats.org/officeDocument/2006/relationships/hyperlink" Target="https://usn.1gl.ru/" TargetMode="External"/><Relationship Id="rId65" Type="http://schemas.openxmlformats.org/officeDocument/2006/relationships/hyperlink" Target="https://usn.1gl.ru/" TargetMode="External"/><Relationship Id="rId73" Type="http://schemas.openxmlformats.org/officeDocument/2006/relationships/hyperlink" Target="https://usn.1gl.ru/" TargetMode="External"/><Relationship Id="rId78" Type="http://schemas.openxmlformats.org/officeDocument/2006/relationships/hyperlink" Target="https://usn.1gl.ru/" TargetMode="External"/><Relationship Id="rId81" Type="http://schemas.openxmlformats.org/officeDocument/2006/relationships/hyperlink" Target="https://usn.1gl.ru/" TargetMode="External"/><Relationship Id="rId86" Type="http://schemas.openxmlformats.org/officeDocument/2006/relationships/hyperlink" Target="https://www.minfin.ru/ru/document/?id_4=127657" TargetMode="External"/><Relationship Id="rId94" Type="http://schemas.openxmlformats.org/officeDocument/2006/relationships/hyperlink" Target="https://usn.1gl.ru/" TargetMode="External"/><Relationship Id="rId99" Type="http://schemas.openxmlformats.org/officeDocument/2006/relationships/hyperlink" Target="https://usn.1gl.ru/" TargetMode="External"/><Relationship Id="rId101" Type="http://schemas.openxmlformats.org/officeDocument/2006/relationships/hyperlink" Target="http://bmcenter.ru/Files/proekt_FSBU_NKO" TargetMode="External"/><Relationship Id="rId4" Type="http://schemas.openxmlformats.org/officeDocument/2006/relationships/settings" Target="settings.xml"/><Relationship Id="rId9" Type="http://schemas.openxmlformats.org/officeDocument/2006/relationships/hyperlink" Target="https://usn.1gl.ru/" TargetMode="External"/><Relationship Id="rId13" Type="http://schemas.openxmlformats.org/officeDocument/2006/relationships/hyperlink" Target="https://usn.1gl.ru/" TargetMode="External"/><Relationship Id="rId18" Type="http://schemas.openxmlformats.org/officeDocument/2006/relationships/hyperlink" Target="https://usn.1gl.ru/" TargetMode="External"/><Relationship Id="rId39" Type="http://schemas.openxmlformats.org/officeDocument/2006/relationships/hyperlink" Target="https://usn.1gl.ru/" TargetMode="External"/><Relationship Id="rId34" Type="http://schemas.openxmlformats.org/officeDocument/2006/relationships/hyperlink" Target="https://usn.1gl.ru/" TargetMode="External"/><Relationship Id="rId50" Type="http://schemas.openxmlformats.org/officeDocument/2006/relationships/hyperlink" Target="https://usn.1gl.ru/" TargetMode="External"/><Relationship Id="rId55" Type="http://schemas.openxmlformats.org/officeDocument/2006/relationships/hyperlink" Target="https://usn.1gl.ru/" TargetMode="External"/><Relationship Id="rId76" Type="http://schemas.openxmlformats.org/officeDocument/2006/relationships/hyperlink" Target="https://usn.1gl.ru/" TargetMode="External"/><Relationship Id="rId97" Type="http://schemas.openxmlformats.org/officeDocument/2006/relationships/hyperlink" Target="https://usn.1gl.ru/"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782F6-2988-4ADD-9276-63F258DE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6553</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Androsova_TV</dc:creator>
  <cp:keywords/>
  <dc:description/>
  <cp:lastModifiedBy>Androsova_TV</cp:lastModifiedBy>
  <cp:revision>6</cp:revision>
  <dcterms:created xsi:type="dcterms:W3CDTF">2021-08-31T13:40:00Z</dcterms:created>
  <dcterms:modified xsi:type="dcterms:W3CDTF">2021-09-07T08:47:00Z</dcterms:modified>
</cp:coreProperties>
</file>